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99CB" w14:textId="77777777" w:rsidR="004E5ACC" w:rsidRPr="009916F2" w:rsidRDefault="00000000">
      <w:pPr>
        <w:widowControl w:val="0"/>
        <w:autoSpaceDE w:val="0"/>
        <w:spacing w:line="360" w:lineRule="auto"/>
      </w:pPr>
      <w:r>
        <w:rPr>
          <w:noProof/>
          <w:lang w:val="en-US" w:eastAsia="en-US"/>
        </w:rPr>
        <w:pict w14:anchorId="079E27C1">
          <v:shapetype id="_x0000_t202" coordsize="21600,21600" o:spt="202" path="m,l,21600r21600,l21600,xe">
            <v:stroke joinstyle="miter"/>
            <v:path gradientshapeok="t" o:connecttype="rect"/>
          </v:shapetype>
          <v:shape id="Zone de texte 444" o:spid="_x0000_s2050" type="#_x0000_t202" style="position:absolute;margin-left:11.35pt;margin-top:5.65pt;width:217.7pt;height:4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" stroked="f">
            <v:textbox>
              <w:txbxContent>
                <w:p w14:paraId="4AD462AE" w14:textId="77777777" w:rsidR="00BC12D7" w:rsidRDefault="00BC12D7" w:rsidP="00BC12D7">
                  <w:pPr>
                    <w:tabs>
                      <w:tab w:val="center" w:pos="2120"/>
                      <w:tab w:val="center" w:pos="7411"/>
                    </w:tabs>
                    <w:spacing w:line="259" w:lineRule="auto"/>
                  </w:pPr>
                  <w:r>
                    <w:t>REPUBLIQUE DU CAMEROUN</w:t>
                  </w:r>
                </w:p>
                <w:p w14:paraId="50DA7BBC" w14:textId="77777777" w:rsidR="004E5ACC" w:rsidRDefault="00BC12D7" w:rsidP="00BC12D7">
                  <w:r>
                    <w:t>PAIX - TRAVAIL - PATRIE</w:t>
                  </w:r>
                </w:p>
              </w:txbxContent>
            </v:textbox>
          </v:shape>
        </w:pict>
      </w:r>
      <w:r>
        <w:rPr>
          <w:noProof/>
          <w:kern w:val="2"/>
        </w:rPr>
        <w:pict w14:anchorId="5967D873">
          <v:rect id="Rectangle 142" o:spid="_x0000_s2051" style="position:absolute;margin-left:278.35pt;margin-top:4.8pt;width:192.15pt;height:38.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" fillcolor="window" stroked="f" strokeweight="1pt">
            <v:textbox>
              <w:txbxContent>
                <w:p w14:paraId="1F47B998" w14:textId="77777777" w:rsidR="00BC12D7" w:rsidRPr="0017644F" w:rsidRDefault="00BC12D7" w:rsidP="00BC12D7">
                  <w:pPr>
                    <w:jc w:val="center"/>
                    <w:rPr>
                      <w:lang w:val="en-US"/>
                    </w:rPr>
                  </w:pPr>
                  <w:r w:rsidRPr="0017644F">
                    <w:rPr>
                      <w:lang w:val="en-US"/>
                    </w:rPr>
                    <w:t>REPUBLIC OF CAMEROON</w:t>
                  </w:r>
                </w:p>
                <w:p w14:paraId="1DA7B83D" w14:textId="77777777" w:rsidR="00BC12D7" w:rsidRPr="0017644F" w:rsidRDefault="00BC12D7" w:rsidP="00BC12D7">
                  <w:pPr>
                    <w:jc w:val="center"/>
                    <w:rPr>
                      <w:lang w:val="en-US"/>
                    </w:rPr>
                  </w:pPr>
                  <w:r w:rsidRPr="0017644F">
                    <w:rPr>
                      <w:lang w:val="en-US"/>
                    </w:rPr>
                    <w:t>PEACE - WORK - FATHERLAND</w:t>
                  </w:r>
                </w:p>
              </w:txbxContent>
            </v:textbox>
          </v:rect>
        </w:pict>
      </w:r>
      <w:r>
        <w:rPr>
          <w:noProof/>
          <w:lang w:val="en-US" w:eastAsia="en-US"/>
        </w:rPr>
        <w:pict w14:anchorId="7FE79C99">
          <v:rect id="Rectangle 481" o:spid="_x0000_s2065" style="position:absolute;margin-left:-10.95pt;margin-top:-10.2pt;width:503.2pt;height:760.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" filled="f" strokecolor="#385d8a" strokeweight=".70561mm">
            <v:textbox inset="0,0,0,0"/>
          </v:rect>
        </w:pict>
      </w:r>
    </w:p>
    <w:p w14:paraId="7819E659" w14:textId="77777777" w:rsidR="004E5ACC" w:rsidRPr="009916F2" w:rsidRDefault="004E5ACC">
      <w:pPr>
        <w:spacing w:line="360" w:lineRule="auto"/>
        <w:jc w:val="center"/>
      </w:pPr>
    </w:p>
    <w:p w14:paraId="14A6C9DD" w14:textId="77777777" w:rsidR="004E5ACC" w:rsidRPr="009916F2" w:rsidRDefault="004E5ACC">
      <w:pPr>
        <w:jc w:val="center"/>
      </w:pPr>
    </w:p>
    <w:p w14:paraId="5D9ADB8E" w14:textId="77777777" w:rsidR="004E5ACC" w:rsidRPr="009916F2" w:rsidRDefault="004E5ACC">
      <w:pPr>
        <w:jc w:val="center"/>
      </w:pPr>
    </w:p>
    <w:p w14:paraId="18E5C03D" w14:textId="77777777" w:rsidR="004E5ACC" w:rsidRPr="009916F2" w:rsidRDefault="009916F2">
      <w:pPr>
        <w:jc w:val="center"/>
        <w:rPr>
          <w:b/>
          <w:sz w:val="48"/>
        </w:rPr>
      </w:pPr>
      <w:r w:rsidRPr="009916F2">
        <w:rPr>
          <w:b/>
          <w:sz w:val="48"/>
        </w:rPr>
        <w:t>MAITRE D’OUVRAGE</w:t>
      </w:r>
    </w:p>
    <w:p w14:paraId="410C9BFB" w14:textId="202FA6C3" w:rsidR="004E5ACC" w:rsidRPr="009916F2" w:rsidRDefault="00000000">
      <w:pPr>
        <w:jc w:val="both"/>
      </w:pPr>
      <w:r>
        <w:rPr>
          <w:noProof/>
          <w:lang w:val="en-US" w:eastAsia="en-US"/>
        </w:rPr>
      </w:r>
      <w:r w:rsidR="00B53196">
        <w:rPr>
          <w:noProof/>
          <w:lang w:val="en-US" w:eastAsia="en-US"/>
        </w:rPr>
        <w:pict w14:anchorId="1C151E37">
          <v:shape id="Zone de texte 27" o:spid="_x0000_s2066" type="#_x0000_t202" style="width:483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14:paraId="165D112C" w14:textId="77777777" w:rsidR="004E5ACC" w:rsidRDefault="009916F2">
                  <w:pPr>
                    <w:pStyle w:val="NormalWeb"/>
                    <w:spacing w:before="0" w:beforeAutospacing="0" w:after="0" w:afterAutospacing="0"/>
                    <w:jc w:val="center"/>
                  </w:pPr>
                  <w:proofErr w:type="gramStart"/>
                  <w:r>
                    <w:rPr>
                      <w:rFonts w:ascii="Georgia" w:hAnsi="Georgia"/>
                      <w:b/>
                      <w:bCs/>
                      <w:i/>
                      <w:iCs/>
                      <w:color w:val="000000"/>
                      <w:sz w:val="28"/>
                      <w:szCs w:val="56"/>
                    </w:rPr>
                    <w:t>MISSION  D'ETUDE</w:t>
                  </w:r>
                  <w:proofErr w:type="gramEnd"/>
                  <w:r>
                    <w:rPr>
                      <w:rFonts w:ascii="Georgia" w:hAnsi="Georgia"/>
                      <w:b/>
                      <w:bCs/>
                      <w:i/>
                      <w:iCs/>
                      <w:color w:val="000000"/>
                      <w:sz w:val="28"/>
                      <w:szCs w:val="56"/>
                    </w:rPr>
                    <w:t xml:space="preserve">  </w:t>
                  </w:r>
                  <w:proofErr w:type="gramStart"/>
                  <w:r>
                    <w:rPr>
                      <w:rFonts w:ascii="Georgia" w:hAnsi="Georgia"/>
                      <w:b/>
                      <w:bCs/>
                      <w:i/>
                      <w:iCs/>
                      <w:color w:val="000000"/>
                      <w:sz w:val="28"/>
                      <w:szCs w:val="56"/>
                    </w:rPr>
                    <w:t>POUR  L'AMENAGEMENT</w:t>
                  </w:r>
                  <w:proofErr w:type="gramEnd"/>
                  <w:r>
                    <w:rPr>
                      <w:rFonts w:ascii="Georgia" w:hAnsi="Georgia"/>
                      <w:b/>
                      <w:bCs/>
                      <w:i/>
                      <w:iCs/>
                      <w:color w:val="000000"/>
                      <w:sz w:val="28"/>
                      <w:szCs w:val="56"/>
                    </w:rPr>
                    <w:t xml:space="preserve">  </w:t>
                  </w:r>
                  <w:proofErr w:type="gramStart"/>
                  <w:r>
                    <w:rPr>
                      <w:rFonts w:ascii="Georgia" w:hAnsi="Georgia"/>
                      <w:b/>
                      <w:bCs/>
                      <w:i/>
                      <w:iCs/>
                      <w:color w:val="000000"/>
                      <w:sz w:val="28"/>
                      <w:szCs w:val="56"/>
                    </w:rPr>
                    <w:t>DE  L'OCEAN</w:t>
                  </w:r>
                  <w:proofErr w:type="gramEnd"/>
                </w:p>
              </w:txbxContent>
            </v:textbox>
            <w10:anchorlock/>
          </v:shape>
        </w:pict>
      </w:r>
    </w:p>
    <w:p w14:paraId="1BC8D263" w14:textId="77777777" w:rsidR="004E5ACC" w:rsidRPr="009916F2" w:rsidRDefault="004E5ACC">
      <w:pPr>
        <w:jc w:val="center"/>
      </w:pPr>
    </w:p>
    <w:p w14:paraId="023BF084" w14:textId="77777777" w:rsidR="004E5ACC" w:rsidRPr="009916F2" w:rsidRDefault="004E5ACC">
      <w:pPr>
        <w:jc w:val="center"/>
        <w:rPr>
          <w:rFonts w:ascii="Arial" w:hAnsi="Arial" w:cs="Arial"/>
          <w:b/>
          <w:bCs/>
          <w:i/>
        </w:rPr>
      </w:pPr>
    </w:p>
    <w:p w14:paraId="5086B58B" w14:textId="77777777" w:rsidR="004E5ACC" w:rsidRPr="009916F2" w:rsidRDefault="009916F2">
      <w:pPr>
        <w:jc w:val="center"/>
        <w:rPr>
          <w:rFonts w:ascii="Arial" w:hAnsi="Arial" w:cs="Arial"/>
          <w:b/>
          <w:bCs/>
          <w:i/>
          <w:sz w:val="28"/>
        </w:rPr>
      </w:pPr>
      <w:r w:rsidRPr="009916F2">
        <w:rPr>
          <w:rFonts w:ascii="Arial" w:hAnsi="Arial" w:cs="Arial"/>
          <w:b/>
          <w:bCs/>
          <w:i/>
          <w:sz w:val="28"/>
        </w:rPr>
        <w:t xml:space="preserve">COMMISSION INTERNE DE PASSATION DES MARCHES DE LA MEAO </w:t>
      </w:r>
    </w:p>
    <w:p w14:paraId="5AEF7B2D" w14:textId="77777777" w:rsidR="004E5ACC" w:rsidRPr="009916F2" w:rsidRDefault="004E5ACC">
      <w:pPr>
        <w:jc w:val="center"/>
        <w:rPr>
          <w:rFonts w:ascii="Arial" w:hAnsi="Arial" w:cs="Arial"/>
          <w:b/>
          <w:bCs/>
        </w:rPr>
      </w:pPr>
    </w:p>
    <w:p w14:paraId="30554A7C" w14:textId="77777777" w:rsidR="004E5ACC" w:rsidRPr="009916F2" w:rsidRDefault="004E5ACC">
      <w:pPr>
        <w:jc w:val="both"/>
        <w:rPr>
          <w:rFonts w:ascii="Arial" w:hAnsi="Arial" w:cs="Arial"/>
          <w:b/>
        </w:rPr>
      </w:pPr>
    </w:p>
    <w:tbl>
      <w:tblPr>
        <w:tblpPr w:leftFromText="141" w:rightFromText="141" w:vertAnchor="text" w:horzAnchor="margin" w:tblpXSpec="center" w:tblpY="91"/>
        <w:tblOverlap w:val="never"/>
        <w:tblW w:w="8897" w:type="dxa"/>
        <w:tblLayout w:type="fixed"/>
        <w:tblCellMar>
          <w:left w:w="10" w:type="dxa"/>
          <w:right w:w="10" w:type="dxa"/>
        </w:tblCellMar>
        <w:tblLook w:val="04A0" w:firstRow="1" w:lastRow="0" w:firstColumn="1" w:lastColumn="0" w:noHBand="0" w:noVBand="1"/>
      </w:tblPr>
      <w:tblGrid>
        <w:gridCol w:w="8897"/>
      </w:tblGrid>
      <w:tr w:rsidR="009916F2" w:rsidRPr="009916F2" w14:paraId="117F02BB" w14:textId="77777777" w:rsidTr="00133468">
        <w:trPr>
          <w:trHeight w:val="2730"/>
        </w:trPr>
        <w:tc>
          <w:tcPr>
            <w:tcW w:w="8897"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5317486B" w14:textId="77777777" w:rsidR="004E5ACC" w:rsidRPr="009916F2" w:rsidRDefault="004E5ACC">
            <w:pPr>
              <w:jc w:val="both"/>
              <w:rPr>
                <w:rFonts w:ascii="Arial" w:hAnsi="Arial" w:cs="Arial"/>
                <w:b/>
                <w:sz w:val="28"/>
              </w:rPr>
            </w:pPr>
          </w:p>
          <w:p w14:paraId="3F4214C0" w14:textId="77777777" w:rsidR="004E5ACC" w:rsidRPr="009916F2" w:rsidRDefault="009916F2">
            <w:pPr>
              <w:widowControl w:val="0"/>
              <w:autoSpaceDE w:val="0"/>
              <w:jc w:val="center"/>
              <w:rPr>
                <w:sz w:val="28"/>
              </w:rPr>
            </w:pPr>
            <w:r w:rsidRPr="009916F2">
              <w:rPr>
                <w:rFonts w:ascii="Arial" w:hAnsi="Arial" w:cs="Arial"/>
                <w:b/>
                <w:bCs/>
                <w:sz w:val="28"/>
              </w:rPr>
              <w:t>Dossierd’Appeld’Offres</w:t>
            </w:r>
            <w:r w:rsidRPr="009916F2">
              <w:rPr>
                <w:rFonts w:ascii="Arial" w:hAnsi="Arial" w:cs="Arial"/>
                <w:b/>
                <w:iCs/>
                <w:sz w:val="28"/>
              </w:rPr>
              <w:t>NationalOuvert</w:t>
            </w:r>
            <w:r w:rsidRPr="009916F2">
              <w:rPr>
                <w:rFonts w:ascii="Arial" w:hAnsi="Arial" w:cs="Arial"/>
                <w:b/>
                <w:bCs/>
                <w:sz w:val="28"/>
              </w:rPr>
              <w:t>N°</w:t>
            </w:r>
            <w:r w:rsidRPr="009916F2">
              <w:rPr>
                <w:rFonts w:ascii="Arial" w:hAnsi="Arial" w:cs="Arial"/>
                <w:b/>
                <w:sz w:val="28"/>
              </w:rPr>
              <w:t>00</w:t>
            </w:r>
            <w:r w:rsidR="00804138" w:rsidRPr="009916F2">
              <w:rPr>
                <w:rFonts w:ascii="Arial" w:hAnsi="Arial" w:cs="Arial"/>
                <w:b/>
                <w:sz w:val="28"/>
              </w:rPr>
              <w:t>2</w:t>
            </w:r>
            <w:r w:rsidRPr="009916F2">
              <w:rPr>
                <w:rFonts w:ascii="Arial" w:hAnsi="Arial" w:cs="Arial"/>
                <w:b/>
                <w:bCs/>
                <w:sz w:val="28"/>
              </w:rPr>
              <w:t>/</w:t>
            </w:r>
            <w:r w:rsidRPr="009916F2">
              <w:rPr>
                <w:rFonts w:ascii="Arial" w:hAnsi="Arial" w:cs="Arial"/>
                <w:b/>
                <w:iCs/>
                <w:sz w:val="28"/>
              </w:rPr>
              <w:t>AONO/MEAO/DG/CIPM</w:t>
            </w:r>
            <w:r w:rsidRPr="009916F2">
              <w:rPr>
                <w:rFonts w:ascii="Arial" w:hAnsi="Arial" w:cs="Arial"/>
                <w:b/>
                <w:bCs/>
                <w:sz w:val="28"/>
              </w:rPr>
              <w:t>/2026du</w:t>
            </w:r>
            <w:r w:rsidR="00804138" w:rsidRPr="009916F2">
              <w:rPr>
                <w:rFonts w:ascii="Arial" w:hAnsi="Arial" w:cs="Arial"/>
                <w:b/>
                <w:bCs/>
                <w:spacing w:val="6"/>
                <w:sz w:val="28"/>
              </w:rPr>
              <w:t>2</w:t>
            </w:r>
            <w:r w:rsidRPr="009916F2">
              <w:rPr>
                <w:rFonts w:ascii="Arial" w:hAnsi="Arial" w:cs="Arial"/>
                <w:b/>
                <w:bCs/>
                <w:spacing w:val="6"/>
                <w:sz w:val="28"/>
              </w:rPr>
              <w:t>3 février 2026</w:t>
            </w:r>
          </w:p>
          <w:p w14:paraId="6522E875" w14:textId="77777777" w:rsidR="004E5ACC" w:rsidRPr="009916F2" w:rsidRDefault="004E5ACC">
            <w:pPr>
              <w:widowControl w:val="0"/>
              <w:autoSpaceDE w:val="0"/>
              <w:jc w:val="center"/>
              <w:rPr>
                <w:rFonts w:ascii="Arial" w:hAnsi="Arial" w:cs="Arial"/>
                <w:b/>
                <w:bCs/>
                <w:sz w:val="28"/>
              </w:rPr>
            </w:pPr>
          </w:p>
          <w:p w14:paraId="073CC120" w14:textId="77777777" w:rsidR="004E5ACC" w:rsidRPr="009916F2" w:rsidRDefault="00EE3EA9">
            <w:pPr>
              <w:widowControl w:val="0"/>
              <w:autoSpaceDE w:val="0"/>
              <w:jc w:val="center"/>
              <w:rPr>
                <w:sz w:val="28"/>
              </w:rPr>
            </w:pPr>
            <w:r w:rsidRPr="009916F2">
              <w:rPr>
                <w:rFonts w:ascii="Arial" w:hAnsi="Arial" w:cs="Arial"/>
                <w:b/>
                <w:bCs/>
                <w:sz w:val="28"/>
              </w:rPr>
              <w:t>P</w:t>
            </w:r>
            <w:r w:rsidR="009916F2" w:rsidRPr="009916F2">
              <w:rPr>
                <w:rFonts w:ascii="Arial" w:hAnsi="Arial" w:cs="Arial"/>
                <w:b/>
                <w:bCs/>
                <w:sz w:val="28"/>
              </w:rPr>
              <w:t>our</w:t>
            </w:r>
            <w:r>
              <w:rPr>
                <w:rFonts w:ascii="Arial" w:hAnsi="Arial" w:cs="Arial"/>
                <w:b/>
                <w:bCs/>
                <w:sz w:val="28"/>
              </w:rPr>
              <w:t xml:space="preserve"> </w:t>
            </w:r>
            <w:r w:rsidR="009916F2" w:rsidRPr="009916F2">
              <w:rPr>
                <w:rFonts w:ascii="Arial" w:hAnsi="Arial" w:cs="Arial"/>
                <w:b/>
                <w:sz w:val="28"/>
                <w:szCs w:val="26"/>
              </w:rPr>
              <w:t xml:space="preserve">les travaux de construction de </w:t>
            </w:r>
            <w:r w:rsidR="008738A4">
              <w:rPr>
                <w:rFonts w:ascii="Arial" w:hAnsi="Arial" w:cs="Arial"/>
                <w:b/>
                <w:sz w:val="28"/>
                <w:szCs w:val="26"/>
              </w:rPr>
              <w:t>cinq</w:t>
            </w:r>
            <w:r w:rsidR="009916F2" w:rsidRPr="009916F2">
              <w:rPr>
                <w:rFonts w:ascii="Arial" w:hAnsi="Arial" w:cs="Arial"/>
                <w:b/>
                <w:sz w:val="28"/>
                <w:szCs w:val="26"/>
              </w:rPr>
              <w:t xml:space="preserve"> (05) forages équipés de Pompes à Motricité Humaine dans certains Arrondissements du Département de l’Océan </w:t>
            </w:r>
          </w:p>
          <w:p w14:paraId="40C99C53" w14:textId="77777777" w:rsidR="004E5ACC" w:rsidRPr="00133468" w:rsidRDefault="00133468" w:rsidP="00133468">
            <w:pPr>
              <w:spacing w:line="259" w:lineRule="auto"/>
              <w:jc w:val="center"/>
              <w:rPr>
                <w:sz w:val="32"/>
                <w:szCs w:val="32"/>
              </w:rPr>
            </w:pPr>
            <w:r>
              <w:rPr>
                <w:sz w:val="32"/>
                <w:szCs w:val="32"/>
              </w:rPr>
              <w:t>« </w:t>
            </w:r>
            <w:r>
              <w:rPr>
                <w:rFonts w:ascii="Arial" w:eastAsia="Arial" w:hAnsi="Arial" w:cs="Arial"/>
                <w:b/>
              </w:rPr>
              <w:t>EN PROCEDURE D’URGENCE »</w:t>
            </w:r>
          </w:p>
        </w:tc>
      </w:tr>
    </w:tbl>
    <w:p w14:paraId="50988CF6" w14:textId="77777777" w:rsidR="004E5ACC" w:rsidRPr="009916F2" w:rsidRDefault="009916F2">
      <w:pPr>
        <w:jc w:val="center"/>
        <w:rPr>
          <w:rFonts w:ascii="Arial" w:hAnsi="Arial" w:cs="Arial"/>
          <w:b/>
        </w:rPr>
      </w:pPr>
      <w:r w:rsidRPr="009916F2">
        <w:rPr>
          <w:rFonts w:ascii="Arial" w:hAnsi="Arial" w:cs="Arial"/>
          <w:b/>
        </w:rPr>
        <w:br w:type="textWrapping" w:clear="all"/>
      </w:r>
    </w:p>
    <w:p w14:paraId="076488B8" w14:textId="77777777" w:rsidR="004E5ACC" w:rsidRPr="009916F2" w:rsidRDefault="004E5ACC">
      <w:pPr>
        <w:jc w:val="center"/>
        <w:rPr>
          <w:rFonts w:ascii="Arial" w:hAnsi="Arial" w:cs="Arial"/>
          <w:b/>
        </w:rPr>
      </w:pPr>
    </w:p>
    <w:p w14:paraId="36DDBC08" w14:textId="77777777" w:rsidR="004E5ACC" w:rsidRPr="009916F2" w:rsidRDefault="009916F2">
      <w:pPr>
        <w:jc w:val="center"/>
        <w:rPr>
          <w:rFonts w:ascii="Arial" w:hAnsi="Arial" w:cs="Arial"/>
          <w:b/>
        </w:rPr>
      </w:pPr>
      <w:r w:rsidRPr="009916F2">
        <w:rPr>
          <w:rFonts w:ascii="Arial" w:hAnsi="Arial" w:cs="Arial"/>
          <w:b/>
        </w:rPr>
        <w:t xml:space="preserve">FINANCEMENT : BIP - MEAO </w:t>
      </w:r>
    </w:p>
    <w:p w14:paraId="738359CB" w14:textId="77777777" w:rsidR="004E5ACC" w:rsidRPr="009916F2" w:rsidRDefault="004E5ACC">
      <w:pPr>
        <w:jc w:val="center"/>
        <w:rPr>
          <w:rFonts w:ascii="Arial" w:hAnsi="Arial" w:cs="Arial"/>
          <w:b/>
        </w:rPr>
      </w:pPr>
    </w:p>
    <w:p w14:paraId="1118A740" w14:textId="77777777" w:rsidR="004E5ACC" w:rsidRPr="009916F2" w:rsidRDefault="009916F2">
      <w:pPr>
        <w:jc w:val="center"/>
        <w:rPr>
          <w:rFonts w:ascii="Arial" w:hAnsi="Arial" w:cs="Arial"/>
          <w:b/>
        </w:rPr>
      </w:pPr>
      <w:r w:rsidRPr="009916F2">
        <w:rPr>
          <w:rFonts w:ascii="Arial" w:hAnsi="Arial" w:cs="Arial"/>
          <w:b/>
        </w:rPr>
        <w:t xml:space="preserve">IMPUTATION BUDGETAIRE : </w:t>
      </w:r>
      <w:r w:rsidR="00353A8F" w:rsidRPr="009916F2">
        <w:rPr>
          <w:rFonts w:ascii="Arial" w:eastAsia="Arial" w:hAnsi="Arial" w:cs="Arial"/>
          <w:b/>
        </w:rPr>
        <w:t>60 22 250 5 33000005 0132 464110</w:t>
      </w:r>
    </w:p>
    <w:p w14:paraId="79D5084E" w14:textId="77777777" w:rsidR="004E5ACC" w:rsidRPr="009916F2" w:rsidRDefault="004E5ACC">
      <w:pPr>
        <w:jc w:val="center"/>
        <w:rPr>
          <w:rFonts w:ascii="Arial" w:hAnsi="Arial" w:cs="Arial"/>
          <w:b/>
        </w:rPr>
      </w:pPr>
    </w:p>
    <w:p w14:paraId="7CAC922A" w14:textId="77777777" w:rsidR="004E5ACC" w:rsidRPr="009916F2" w:rsidRDefault="00000000">
      <w:pPr>
        <w:jc w:val="center"/>
      </w:pPr>
      <w:r>
        <w:rPr>
          <w:noProof/>
          <w:lang w:val="en-US" w:eastAsia="en-US"/>
        </w:rPr>
        <w:pict w14:anchorId="7134D80E">
          <v:shapetype id="_x0000_t32" coordsize="21600,21600" o:spt="32" o:oned="t" path="m,l21600,21600e" filled="f">
            <v:path arrowok="t" fillok="f" o:connecttype="none"/>
            <o:lock v:ext="edit" shapetype="t"/>
          </v:shapetype>
          <v:shape id="Connecteur droit avec flèche 28" o:spid="_x0000_s2063" type="#_x0000_t32" style="position:absolute;left:0;text-align:left;margin-left:77.15pt;margin-top:3.45pt;width:5in;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" strokeweight=".26467mm"/>
        </w:pict>
      </w:r>
    </w:p>
    <w:p w14:paraId="037062F4" w14:textId="77777777" w:rsidR="004E5ACC" w:rsidRPr="009916F2" w:rsidRDefault="009916F2">
      <w:pPr>
        <w:jc w:val="center"/>
        <w:rPr>
          <w:rFonts w:ascii="Arial" w:hAnsi="Arial" w:cs="Arial"/>
          <w:b/>
        </w:rPr>
      </w:pPr>
      <w:r w:rsidRPr="009916F2">
        <w:rPr>
          <w:rFonts w:ascii="Arial" w:hAnsi="Arial" w:cs="Arial"/>
          <w:b/>
        </w:rPr>
        <w:t>EXERCICE 2026</w:t>
      </w:r>
    </w:p>
    <w:p w14:paraId="0990CA57" w14:textId="77777777" w:rsidR="004E5ACC" w:rsidRPr="009916F2" w:rsidRDefault="004E5ACC">
      <w:pPr>
        <w:jc w:val="center"/>
        <w:rPr>
          <w:rFonts w:ascii="Arial" w:hAnsi="Arial" w:cs="Arial"/>
          <w:b/>
        </w:rPr>
      </w:pPr>
    </w:p>
    <w:p w14:paraId="12AF18B7" w14:textId="77777777" w:rsidR="004E5ACC" w:rsidRPr="009916F2" w:rsidRDefault="00000000">
      <w:pPr>
        <w:jc w:val="both"/>
      </w:pPr>
      <w:r>
        <w:rPr>
          <w:noProof/>
          <w:lang w:val="en-US" w:eastAsia="en-US"/>
        </w:rPr>
        <w:pict w14:anchorId="13517425">
          <v:shape id="Connecteur droit avec flèche 29" o:spid="_x0000_s2062" type="#_x0000_t32" style="position:absolute;left:0;text-align:left;margin-left:77.15pt;margin-top:.9pt;width:5in;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" strokeweight=".26467mm"/>
        </w:pict>
      </w:r>
    </w:p>
    <w:p w14:paraId="6253E54B" w14:textId="77777777" w:rsidR="004E5ACC" w:rsidRPr="009916F2" w:rsidRDefault="009916F2">
      <w:pPr>
        <w:widowControl w:val="0"/>
        <w:autoSpaceDE w:val="0"/>
        <w:jc w:val="both"/>
        <w:rPr>
          <w:rFonts w:ascii="Arial" w:hAnsi="Arial" w:cs="Arial"/>
          <w:i/>
          <w:spacing w:val="36"/>
        </w:rPr>
      </w:pPr>
      <w:r w:rsidRPr="009916F2">
        <w:rPr>
          <w:rFonts w:ascii="Arial" w:hAnsi="Arial" w:cs="Arial"/>
          <w:i/>
          <w:spacing w:val="36"/>
        </w:rPr>
        <w:t>.</w:t>
      </w:r>
    </w:p>
    <w:p w14:paraId="47904CA8" w14:textId="77777777" w:rsidR="004E5ACC" w:rsidRPr="009916F2" w:rsidRDefault="004E5ACC">
      <w:pPr>
        <w:widowControl w:val="0"/>
        <w:autoSpaceDE w:val="0"/>
        <w:jc w:val="both"/>
        <w:rPr>
          <w:rFonts w:ascii="Arial" w:hAnsi="Arial" w:cs="Arial"/>
          <w:b/>
          <w:sz w:val="28"/>
          <w:szCs w:val="28"/>
        </w:rPr>
      </w:pPr>
    </w:p>
    <w:p w14:paraId="05D99DC7" w14:textId="77777777" w:rsidR="004E5ACC" w:rsidRPr="009916F2" w:rsidRDefault="009916F2">
      <w:pPr>
        <w:widowControl w:val="0"/>
        <w:autoSpaceDE w:val="0"/>
        <w:jc w:val="center"/>
        <w:rPr>
          <w:rFonts w:ascii="Arial" w:hAnsi="Arial" w:cs="Arial"/>
          <w:b/>
          <w:szCs w:val="28"/>
        </w:rPr>
      </w:pPr>
      <w:r w:rsidRPr="009916F2">
        <w:rPr>
          <w:rFonts w:ascii="Arial" w:hAnsi="Arial" w:cs="Arial"/>
          <w:b/>
          <w:szCs w:val="28"/>
        </w:rPr>
        <w:t>DOSSIER D’APPEL D’OFFRES</w:t>
      </w:r>
    </w:p>
    <w:p w14:paraId="08869F7B" w14:textId="77777777" w:rsidR="004E5ACC" w:rsidRPr="009916F2" w:rsidRDefault="009916F2">
      <w:pPr>
        <w:widowControl w:val="0"/>
        <w:autoSpaceDE w:val="0"/>
        <w:jc w:val="center"/>
        <w:rPr>
          <w:rFonts w:ascii="Arial" w:hAnsi="Arial" w:cs="Arial"/>
          <w:b/>
          <w:szCs w:val="28"/>
        </w:rPr>
      </w:pPr>
      <w:r w:rsidRPr="009916F2">
        <w:rPr>
          <w:rFonts w:ascii="Arial" w:hAnsi="Arial" w:cs="Arial"/>
          <w:b/>
          <w:szCs w:val="28"/>
        </w:rPr>
        <w:t>(DAO)</w:t>
      </w:r>
    </w:p>
    <w:p w14:paraId="2FA0F066" w14:textId="77777777" w:rsidR="004E5ACC" w:rsidRPr="009916F2" w:rsidRDefault="004E5ACC">
      <w:pPr>
        <w:widowControl w:val="0"/>
        <w:autoSpaceDE w:val="0"/>
        <w:spacing w:line="360" w:lineRule="auto"/>
        <w:jc w:val="center"/>
        <w:rPr>
          <w:b/>
        </w:rPr>
      </w:pPr>
    </w:p>
    <w:p w14:paraId="4C33542B" w14:textId="77777777" w:rsidR="004E5ACC" w:rsidRPr="009916F2" w:rsidRDefault="004E5ACC">
      <w:pPr>
        <w:widowControl w:val="0"/>
        <w:autoSpaceDE w:val="0"/>
        <w:spacing w:line="360" w:lineRule="auto"/>
        <w:rPr>
          <w:b/>
        </w:rPr>
      </w:pPr>
    </w:p>
    <w:p w14:paraId="6830CAAA" w14:textId="77777777" w:rsidR="00F85260" w:rsidRDefault="00F85260">
      <w:pPr>
        <w:widowControl w:val="0"/>
        <w:autoSpaceDE w:val="0"/>
        <w:spacing w:before="120" w:line="360" w:lineRule="auto"/>
        <w:jc w:val="center"/>
        <w:rPr>
          <w:b/>
          <w:sz w:val="28"/>
        </w:rPr>
      </w:pPr>
    </w:p>
    <w:p w14:paraId="32DBBBD1" w14:textId="77777777" w:rsidR="00F85260" w:rsidRDefault="00F85260">
      <w:pPr>
        <w:widowControl w:val="0"/>
        <w:autoSpaceDE w:val="0"/>
        <w:spacing w:before="120" w:line="360" w:lineRule="auto"/>
        <w:jc w:val="center"/>
        <w:rPr>
          <w:b/>
          <w:sz w:val="28"/>
        </w:rPr>
      </w:pPr>
    </w:p>
    <w:p w14:paraId="32C11585" w14:textId="77777777" w:rsidR="00F85260" w:rsidRDefault="00F85260">
      <w:pPr>
        <w:widowControl w:val="0"/>
        <w:autoSpaceDE w:val="0"/>
        <w:spacing w:before="120" w:line="360" w:lineRule="auto"/>
        <w:jc w:val="center"/>
        <w:rPr>
          <w:b/>
          <w:sz w:val="28"/>
        </w:rPr>
      </w:pPr>
    </w:p>
    <w:p w14:paraId="34636BEE" w14:textId="77777777" w:rsidR="004E5ACC" w:rsidRPr="009916F2" w:rsidRDefault="00F85260">
      <w:pPr>
        <w:widowControl w:val="0"/>
        <w:autoSpaceDE w:val="0"/>
        <w:spacing w:before="120" w:line="360" w:lineRule="auto"/>
        <w:jc w:val="center"/>
        <w:rPr>
          <w:b/>
          <w:sz w:val="28"/>
        </w:rPr>
      </w:pPr>
      <w:r w:rsidRPr="009916F2">
        <w:rPr>
          <w:b/>
          <w:sz w:val="28"/>
        </w:rPr>
        <w:t>FEVRIER</w:t>
      </w:r>
      <w:r w:rsidR="009916F2" w:rsidRPr="009916F2">
        <w:rPr>
          <w:b/>
          <w:sz w:val="28"/>
        </w:rPr>
        <w:t xml:space="preserve"> 2026</w:t>
      </w:r>
      <w:r w:rsidR="009916F2" w:rsidRPr="009916F2">
        <w:rPr>
          <w:b/>
          <w:sz w:val="28"/>
        </w:rPr>
        <w:br w:type="page"/>
      </w:r>
    </w:p>
    <w:p w14:paraId="6530506B" w14:textId="77777777" w:rsidR="004E5ACC" w:rsidRPr="009916F2" w:rsidRDefault="009916F2">
      <w:pPr>
        <w:widowControl w:val="0"/>
        <w:autoSpaceDE w:val="0"/>
        <w:spacing w:before="240" w:after="240" w:line="360" w:lineRule="auto"/>
        <w:ind w:right="-6"/>
        <w:jc w:val="center"/>
        <w:rPr>
          <w:b/>
          <w:bCs/>
          <w:caps/>
          <w:spacing w:val="36"/>
          <w:w w:val="80"/>
          <w:position w:val="-1"/>
          <w:sz w:val="32"/>
          <w:szCs w:val="32"/>
        </w:rPr>
      </w:pPr>
      <w:r w:rsidRPr="009916F2">
        <w:rPr>
          <w:b/>
          <w:bCs/>
          <w:caps/>
          <w:spacing w:val="36"/>
          <w:w w:val="80"/>
          <w:position w:val="-1"/>
          <w:sz w:val="32"/>
          <w:szCs w:val="32"/>
          <w:shd w:val="clear" w:color="auto" w:fill="D9D9D9"/>
        </w:rPr>
        <w:lastRenderedPageBreak/>
        <w:t xml:space="preserve">Table des sigles </w:t>
      </w:r>
    </w:p>
    <w:p w14:paraId="0989F33D" w14:textId="77777777" w:rsidR="004E5ACC" w:rsidRPr="009916F2" w:rsidRDefault="009916F2">
      <w:pPr>
        <w:widowControl w:val="0"/>
        <w:autoSpaceDE w:val="0"/>
        <w:spacing w:after="60" w:line="360" w:lineRule="auto"/>
        <w:ind w:right="-7"/>
        <w:rPr>
          <w:bCs/>
          <w:spacing w:val="36"/>
          <w:w w:val="80"/>
          <w:position w:val="-1"/>
        </w:rPr>
      </w:pPr>
      <w:r w:rsidRPr="009916F2">
        <w:rPr>
          <w:bCs/>
          <w:spacing w:val="36"/>
          <w:w w:val="80"/>
          <w:position w:val="-1"/>
        </w:rPr>
        <w:t>ARMP : Agence de Régulation des Marchés Publics</w:t>
      </w:r>
    </w:p>
    <w:p w14:paraId="0C4520E3" w14:textId="77777777" w:rsidR="004E5ACC" w:rsidRPr="009916F2" w:rsidRDefault="009916F2">
      <w:pPr>
        <w:widowControl w:val="0"/>
        <w:autoSpaceDE w:val="0"/>
        <w:spacing w:after="60" w:line="360" w:lineRule="auto"/>
        <w:ind w:right="-7"/>
        <w:rPr>
          <w:bCs/>
          <w:spacing w:val="36"/>
          <w:w w:val="80"/>
          <w:position w:val="-1"/>
        </w:rPr>
      </w:pPr>
      <w:r w:rsidRPr="009916F2">
        <w:rPr>
          <w:bCs/>
          <w:spacing w:val="36"/>
          <w:w w:val="80"/>
          <w:position w:val="-1"/>
        </w:rPr>
        <w:t>BPU : Bordereau des Prix Unitaires</w:t>
      </w:r>
    </w:p>
    <w:p w14:paraId="530B6102" w14:textId="77777777" w:rsidR="004E5ACC" w:rsidRPr="009916F2" w:rsidRDefault="009916F2">
      <w:pPr>
        <w:widowControl w:val="0"/>
        <w:autoSpaceDE w:val="0"/>
        <w:spacing w:after="60" w:line="360" w:lineRule="auto"/>
        <w:ind w:right="-7"/>
        <w:rPr>
          <w:bCs/>
          <w:spacing w:val="36"/>
          <w:w w:val="80"/>
          <w:position w:val="-1"/>
        </w:rPr>
      </w:pPr>
      <w:r w:rsidRPr="009916F2">
        <w:rPr>
          <w:bCs/>
          <w:spacing w:val="36"/>
          <w:w w:val="80"/>
          <w:position w:val="-1"/>
        </w:rPr>
        <w:t>DQE : Devis Quantitatif et Estimatif</w:t>
      </w:r>
    </w:p>
    <w:p w14:paraId="76955A92" w14:textId="77777777" w:rsidR="004E5ACC" w:rsidRPr="009916F2" w:rsidRDefault="009916F2">
      <w:pPr>
        <w:widowControl w:val="0"/>
        <w:autoSpaceDE w:val="0"/>
        <w:spacing w:after="60" w:line="360" w:lineRule="auto"/>
        <w:ind w:right="-7"/>
        <w:rPr>
          <w:bCs/>
          <w:spacing w:val="36"/>
          <w:w w:val="80"/>
          <w:position w:val="-1"/>
        </w:rPr>
      </w:pPr>
      <w:r w:rsidRPr="009916F2">
        <w:rPr>
          <w:bCs/>
          <w:spacing w:val="36"/>
          <w:w w:val="80"/>
          <w:position w:val="-1"/>
        </w:rPr>
        <w:t>MINMAP : Ministère des Marchés Publics</w:t>
      </w:r>
    </w:p>
    <w:p w14:paraId="5AC092DE" w14:textId="77777777" w:rsidR="004E5ACC" w:rsidRPr="009916F2" w:rsidRDefault="009916F2">
      <w:pPr>
        <w:widowControl w:val="0"/>
        <w:autoSpaceDE w:val="0"/>
        <w:spacing w:after="60" w:line="360" w:lineRule="auto"/>
        <w:ind w:right="-7"/>
        <w:rPr>
          <w:bCs/>
          <w:spacing w:val="36"/>
          <w:w w:val="80"/>
          <w:position w:val="-1"/>
        </w:rPr>
      </w:pPr>
      <w:r w:rsidRPr="009916F2">
        <w:rPr>
          <w:bCs/>
          <w:spacing w:val="36"/>
          <w:w w:val="80"/>
          <w:position w:val="-1"/>
        </w:rPr>
        <w:t>MO/MOD : Maître d’Ouvrage/Maître d’Ouvrage Délégué</w:t>
      </w:r>
    </w:p>
    <w:p w14:paraId="28CF23FE" w14:textId="77777777" w:rsidR="004E5ACC" w:rsidRPr="009916F2" w:rsidRDefault="009916F2">
      <w:pPr>
        <w:widowControl w:val="0"/>
        <w:autoSpaceDE w:val="0"/>
        <w:spacing w:after="60" w:line="360" w:lineRule="auto"/>
        <w:ind w:right="-7"/>
        <w:rPr>
          <w:bCs/>
          <w:spacing w:val="36"/>
          <w:w w:val="80"/>
          <w:position w:val="-1"/>
          <w:lang w:val="zh-CN"/>
        </w:rPr>
      </w:pPr>
      <w:r w:rsidRPr="009916F2">
        <w:rPr>
          <w:bCs/>
          <w:spacing w:val="36"/>
          <w:w w:val="80"/>
          <w:position w:val="-1"/>
        </w:rPr>
        <w:t xml:space="preserve">SDPU : </w:t>
      </w:r>
      <w:r w:rsidRPr="009916F2">
        <w:rPr>
          <w:bCs/>
          <w:spacing w:val="36"/>
          <w:w w:val="80"/>
          <w:position w:val="-1"/>
          <w:lang w:val="zh-CN"/>
        </w:rPr>
        <w:t>Sous-Détail des Prix Unitaires</w:t>
      </w:r>
    </w:p>
    <w:p w14:paraId="2DA49CD8" w14:textId="77777777" w:rsidR="004E5ACC" w:rsidRPr="009916F2" w:rsidRDefault="009916F2">
      <w:pPr>
        <w:widowControl w:val="0"/>
        <w:autoSpaceDE w:val="0"/>
        <w:spacing w:after="60" w:line="360" w:lineRule="auto"/>
        <w:ind w:right="-7"/>
        <w:rPr>
          <w:bCs/>
          <w:spacing w:val="36"/>
          <w:w w:val="80"/>
          <w:position w:val="-1"/>
        </w:rPr>
      </w:pPr>
      <w:r w:rsidRPr="009916F2">
        <w:rPr>
          <w:bCs/>
          <w:spacing w:val="36"/>
          <w:w w:val="80"/>
          <w:position w:val="-1"/>
        </w:rPr>
        <w:t>CIPM : Commission Interne de Passation des Marchés</w:t>
      </w:r>
    </w:p>
    <w:p w14:paraId="1F21CE95" w14:textId="77777777" w:rsidR="004E5ACC" w:rsidRPr="009916F2" w:rsidRDefault="009916F2">
      <w:pPr>
        <w:widowControl w:val="0"/>
        <w:autoSpaceDE w:val="0"/>
        <w:spacing w:after="60" w:line="360" w:lineRule="auto"/>
        <w:ind w:right="-7"/>
        <w:rPr>
          <w:bCs/>
          <w:spacing w:val="36"/>
          <w:w w:val="80"/>
          <w:position w:val="-1"/>
        </w:rPr>
      </w:pPr>
      <w:r w:rsidRPr="009916F2">
        <w:rPr>
          <w:bCs/>
          <w:spacing w:val="36"/>
          <w:w w:val="80"/>
          <w:position w:val="-1"/>
        </w:rPr>
        <w:t>CCCM : Commission Centrale de Contrôles des Marchés Publics</w:t>
      </w:r>
    </w:p>
    <w:p w14:paraId="6EFEE1DF" w14:textId="77777777" w:rsidR="004E5ACC" w:rsidRPr="009916F2" w:rsidRDefault="009916F2">
      <w:pPr>
        <w:widowControl w:val="0"/>
        <w:autoSpaceDE w:val="0"/>
        <w:spacing w:after="60" w:line="360" w:lineRule="auto"/>
        <w:ind w:right="-7"/>
        <w:rPr>
          <w:bCs/>
          <w:spacing w:val="36"/>
          <w:w w:val="80"/>
          <w:position w:val="-1"/>
        </w:rPr>
      </w:pPr>
      <w:r w:rsidRPr="009916F2">
        <w:rPr>
          <w:bCs/>
          <w:spacing w:val="36"/>
          <w:w w:val="80"/>
          <w:position w:val="-1"/>
        </w:rPr>
        <w:t>CSPM : Commission Spéciale de Passation de Marchés Publics</w:t>
      </w:r>
    </w:p>
    <w:p w14:paraId="432C2D9C" w14:textId="77777777" w:rsidR="004E5ACC" w:rsidRPr="009916F2" w:rsidRDefault="009916F2">
      <w:pPr>
        <w:widowControl w:val="0"/>
        <w:autoSpaceDE w:val="0"/>
        <w:spacing w:after="60" w:line="360" w:lineRule="auto"/>
        <w:ind w:right="-7"/>
        <w:rPr>
          <w:bCs/>
          <w:spacing w:val="36"/>
          <w:w w:val="80"/>
          <w:position w:val="-1"/>
        </w:rPr>
      </w:pPr>
      <w:r w:rsidRPr="009916F2">
        <w:rPr>
          <w:bCs/>
          <w:spacing w:val="36"/>
          <w:w w:val="80"/>
          <w:position w:val="-1"/>
        </w:rPr>
        <w:t>CDPM : Commission Départementale de Passation des Marchés Publics</w:t>
      </w:r>
    </w:p>
    <w:p w14:paraId="10DE8E6B" w14:textId="77777777" w:rsidR="004E5ACC" w:rsidRPr="009916F2" w:rsidRDefault="009916F2">
      <w:pPr>
        <w:widowControl w:val="0"/>
        <w:autoSpaceDE w:val="0"/>
        <w:spacing w:after="60" w:line="360" w:lineRule="auto"/>
        <w:ind w:left="720" w:right="-7" w:hanging="720"/>
        <w:rPr>
          <w:bCs/>
          <w:spacing w:val="36"/>
          <w:w w:val="80"/>
          <w:position w:val="-1"/>
        </w:rPr>
      </w:pPr>
      <w:r w:rsidRPr="009916F2">
        <w:rPr>
          <w:bCs/>
          <w:spacing w:val="36"/>
          <w:w w:val="80"/>
          <w:position w:val="-1"/>
        </w:rPr>
        <w:t>DTAO : Dossier Type d’Appel d’Offres</w:t>
      </w:r>
    </w:p>
    <w:p w14:paraId="450A630E" w14:textId="77777777" w:rsidR="004E5ACC" w:rsidRPr="009916F2" w:rsidRDefault="009916F2">
      <w:pPr>
        <w:widowControl w:val="0"/>
        <w:autoSpaceDE w:val="0"/>
        <w:spacing w:after="60" w:line="360" w:lineRule="auto"/>
        <w:ind w:right="-7"/>
        <w:rPr>
          <w:bCs/>
          <w:spacing w:val="36"/>
          <w:w w:val="80"/>
          <w:position w:val="-1"/>
          <w:lang w:val="zh-CN"/>
        </w:rPr>
      </w:pPr>
      <w:r w:rsidRPr="009916F2">
        <w:rPr>
          <w:bCs/>
          <w:spacing w:val="36"/>
          <w:w w:val="80"/>
          <w:position w:val="-1"/>
          <w:lang w:val="zh-CN"/>
        </w:rPr>
        <w:t>DAO : Dossier d’Appels d’Offres</w:t>
      </w:r>
    </w:p>
    <w:p w14:paraId="3A86F52A" w14:textId="77777777" w:rsidR="004E5ACC" w:rsidRPr="009916F2" w:rsidRDefault="004E5ACC">
      <w:pPr>
        <w:pStyle w:val="DTAOtitre"/>
      </w:pPr>
    </w:p>
    <w:p w14:paraId="6678275E" w14:textId="77777777" w:rsidR="004E5ACC" w:rsidRPr="009916F2" w:rsidRDefault="004E5ACC">
      <w:pPr>
        <w:pStyle w:val="DTAOtitre"/>
      </w:pPr>
    </w:p>
    <w:p w14:paraId="2A8B3C8F" w14:textId="77777777" w:rsidR="004E5ACC" w:rsidRPr="009916F2" w:rsidRDefault="004E5ACC">
      <w:pPr>
        <w:pStyle w:val="DTAOtitre"/>
      </w:pPr>
    </w:p>
    <w:p w14:paraId="3A9EF3A5" w14:textId="77777777" w:rsidR="004E5ACC" w:rsidRPr="009916F2" w:rsidRDefault="004E5ACC">
      <w:pPr>
        <w:pStyle w:val="DTAOtitre"/>
      </w:pPr>
    </w:p>
    <w:p w14:paraId="7EF5D588" w14:textId="77777777" w:rsidR="004E5ACC" w:rsidRPr="009916F2" w:rsidRDefault="004E5ACC">
      <w:pPr>
        <w:pStyle w:val="DTAOtitre"/>
      </w:pPr>
    </w:p>
    <w:p w14:paraId="380DC562" w14:textId="77777777" w:rsidR="004E5ACC" w:rsidRPr="009916F2" w:rsidRDefault="004E5ACC">
      <w:pPr>
        <w:pStyle w:val="DTAOtitre"/>
      </w:pPr>
    </w:p>
    <w:p w14:paraId="035A0790" w14:textId="77777777" w:rsidR="004E5ACC" w:rsidRPr="009916F2" w:rsidRDefault="004E5ACC">
      <w:pPr>
        <w:pStyle w:val="DTAOtitre"/>
      </w:pPr>
    </w:p>
    <w:p w14:paraId="2FE0D350" w14:textId="77777777" w:rsidR="004E5ACC" w:rsidRPr="009916F2" w:rsidRDefault="004E5ACC">
      <w:pPr>
        <w:pStyle w:val="DTAOtitre"/>
      </w:pPr>
    </w:p>
    <w:p w14:paraId="5F178026" w14:textId="77777777" w:rsidR="004E5ACC" w:rsidRPr="009916F2" w:rsidRDefault="004E5ACC">
      <w:pPr>
        <w:pStyle w:val="DTAOtitre"/>
      </w:pPr>
    </w:p>
    <w:p w14:paraId="239C14B6" w14:textId="77777777" w:rsidR="004E5ACC" w:rsidRPr="009916F2" w:rsidRDefault="004E5ACC">
      <w:pPr>
        <w:pStyle w:val="DTAOtitre"/>
      </w:pPr>
    </w:p>
    <w:p w14:paraId="35D35AF7" w14:textId="77777777" w:rsidR="004E5ACC" w:rsidRPr="009916F2" w:rsidRDefault="004E5ACC">
      <w:pPr>
        <w:pStyle w:val="DTAOtitre"/>
      </w:pPr>
    </w:p>
    <w:p w14:paraId="08558F33" w14:textId="77777777" w:rsidR="004E5ACC" w:rsidRPr="009916F2" w:rsidRDefault="004E5ACC">
      <w:pPr>
        <w:pStyle w:val="DTAOtitre"/>
      </w:pPr>
    </w:p>
    <w:p w14:paraId="5563465B" w14:textId="77777777" w:rsidR="004E5ACC" w:rsidRPr="009916F2" w:rsidRDefault="004E5ACC">
      <w:pPr>
        <w:pStyle w:val="DTAOtitre"/>
      </w:pPr>
    </w:p>
    <w:p w14:paraId="5C8EFF0D" w14:textId="77777777" w:rsidR="004E5ACC" w:rsidRPr="009916F2" w:rsidRDefault="004E5ACC">
      <w:pPr>
        <w:pStyle w:val="DTAOtitre"/>
      </w:pPr>
    </w:p>
    <w:p w14:paraId="74DB886F" w14:textId="77777777" w:rsidR="004E5ACC" w:rsidRPr="009916F2" w:rsidRDefault="004E5ACC">
      <w:pPr>
        <w:pStyle w:val="DTAOtitre"/>
      </w:pPr>
    </w:p>
    <w:p w14:paraId="250E0E0D" w14:textId="77777777" w:rsidR="004E5ACC" w:rsidRPr="009916F2" w:rsidRDefault="004E5ACC">
      <w:pPr>
        <w:suppressAutoHyphens w:val="0"/>
        <w:autoSpaceDN/>
        <w:textAlignment w:val="auto"/>
      </w:pPr>
    </w:p>
    <w:p w14:paraId="273DC8CA" w14:textId="77777777" w:rsidR="004E5ACC" w:rsidRPr="009916F2" w:rsidRDefault="009916F2">
      <w:pPr>
        <w:pStyle w:val="DTAOtitre"/>
      </w:pPr>
      <w:r w:rsidRPr="009916F2">
        <w:t>Table des matières</w:t>
      </w:r>
    </w:p>
    <w:p w14:paraId="084CAC7A" w14:textId="77777777" w:rsidR="004E5ACC" w:rsidRPr="009916F2" w:rsidRDefault="00E83BFD">
      <w:pPr>
        <w:pStyle w:val="TOC1"/>
        <w:rPr>
          <w:rFonts w:eastAsiaTheme="minorEastAsia"/>
        </w:rPr>
      </w:pPr>
      <w:r w:rsidRPr="009916F2">
        <w:rPr>
          <w:spacing w:val="36"/>
        </w:rPr>
        <w:fldChar w:fldCharType="begin"/>
      </w:r>
      <w:r w:rsidR="009916F2" w:rsidRPr="009916F2">
        <w:rPr>
          <w:spacing w:val="36"/>
        </w:rPr>
        <w:instrText xml:space="preserve"> TOC \h \z \t "DTAO pièces;1" </w:instrText>
      </w:r>
      <w:r w:rsidRPr="009916F2">
        <w:rPr>
          <w:spacing w:val="36"/>
        </w:rPr>
        <w:fldChar w:fldCharType="separate"/>
      </w:r>
      <w:hyperlink w:anchor="_Toc157306461" w:history="1"/>
    </w:p>
    <w:p w14:paraId="0081758D" w14:textId="77777777" w:rsidR="004E5ACC" w:rsidRPr="009916F2" w:rsidRDefault="004E5ACC">
      <w:pPr>
        <w:pStyle w:val="TOC1"/>
        <w:rPr>
          <w:rFonts w:eastAsiaTheme="minorEastAsia"/>
        </w:rPr>
      </w:pPr>
      <w:hyperlink w:anchor="_Toc157306462" w:history="1">
        <w:r w:rsidRPr="009916F2">
          <w:rPr>
            <w:rStyle w:val="Hyperlink"/>
            <w:color w:val="auto"/>
          </w:rPr>
          <w:t>Pièce N°1.</w:t>
        </w:r>
        <w:r w:rsidRPr="009916F2">
          <w:rPr>
            <w:rFonts w:eastAsiaTheme="minorEastAsia"/>
          </w:rPr>
          <w:tab/>
        </w:r>
        <w:r w:rsidRPr="009916F2">
          <w:rPr>
            <w:rStyle w:val="Hyperlink"/>
            <w:color w:val="auto"/>
          </w:rPr>
          <w:t>Avis d</w:t>
        </w:r>
        <w:r w:rsidRPr="009916F2">
          <w:rPr>
            <w:rStyle w:val="Hyperlink"/>
            <w:color w:val="auto"/>
            <w:spacing w:val="39"/>
          </w:rPr>
          <w:t>'</w:t>
        </w:r>
        <w:r w:rsidRPr="009916F2">
          <w:rPr>
            <w:rStyle w:val="Hyperlink"/>
            <w:color w:val="auto"/>
          </w:rPr>
          <w:t>Appel d</w:t>
        </w:r>
        <w:r w:rsidRPr="009916F2">
          <w:rPr>
            <w:rStyle w:val="Hyperlink"/>
            <w:color w:val="auto"/>
            <w:spacing w:val="39"/>
          </w:rPr>
          <w:t>'Off</w:t>
        </w:r>
        <w:r w:rsidRPr="009916F2">
          <w:rPr>
            <w:rStyle w:val="Hyperlink"/>
            <w:color w:val="auto"/>
          </w:rPr>
          <w:t>res (AA</w:t>
        </w:r>
        <w:r w:rsidRPr="009916F2">
          <w:rPr>
            <w:rStyle w:val="Hyperlink"/>
            <w:color w:val="auto"/>
            <w:spacing w:val="39"/>
          </w:rPr>
          <w:t>O)</w:t>
        </w:r>
        <w:r w:rsidRPr="009916F2">
          <w:tab/>
        </w:r>
        <w:r w:rsidR="00E83BFD" w:rsidRPr="009916F2">
          <w:fldChar w:fldCharType="begin"/>
        </w:r>
        <w:r w:rsidRPr="009916F2">
          <w:instrText xml:space="preserve"> PAGEREF _Toc157306462 \h </w:instrText>
        </w:r>
        <w:r w:rsidR="00E83BFD" w:rsidRPr="009916F2">
          <w:fldChar w:fldCharType="separate"/>
        </w:r>
        <w:r w:rsidR="005F46F9">
          <w:rPr>
            <w:noProof/>
          </w:rPr>
          <w:t>4</w:t>
        </w:r>
        <w:r w:rsidR="00E83BFD" w:rsidRPr="009916F2">
          <w:fldChar w:fldCharType="end"/>
        </w:r>
      </w:hyperlink>
      <w:r w:rsidRPr="009916F2">
        <w:t>4</w:t>
      </w:r>
    </w:p>
    <w:p w14:paraId="018762AA" w14:textId="77777777" w:rsidR="004E5ACC" w:rsidRPr="009916F2" w:rsidRDefault="004E5ACC">
      <w:pPr>
        <w:pStyle w:val="TOC1"/>
        <w:rPr>
          <w:rFonts w:eastAsiaTheme="minorEastAsia"/>
        </w:rPr>
      </w:pPr>
      <w:hyperlink w:anchor="_Toc157306463" w:history="1">
        <w:r w:rsidRPr="009916F2">
          <w:rPr>
            <w:rStyle w:val="Hyperlink"/>
            <w:color w:val="auto"/>
          </w:rPr>
          <w:t>Pièce N°2.</w:t>
        </w:r>
        <w:r w:rsidRPr="009916F2">
          <w:rPr>
            <w:rFonts w:eastAsiaTheme="minorEastAsia"/>
          </w:rPr>
          <w:tab/>
        </w:r>
        <w:r w:rsidRPr="009916F2">
          <w:rPr>
            <w:rStyle w:val="Hyperlink"/>
            <w:color w:val="auto"/>
          </w:rPr>
          <w:t>Règlement Général de l'Appel d'Offres (RGAO)</w:t>
        </w:r>
        <w:r w:rsidRPr="009916F2">
          <w:tab/>
        </w:r>
        <w:r w:rsidR="00E83BFD" w:rsidRPr="009916F2">
          <w:fldChar w:fldCharType="begin"/>
        </w:r>
        <w:r w:rsidRPr="009916F2">
          <w:instrText xml:space="preserve"> PAGEREF _Toc157306463 \h </w:instrText>
        </w:r>
        <w:r w:rsidR="00E83BFD" w:rsidRPr="009916F2">
          <w:fldChar w:fldCharType="separate"/>
        </w:r>
        <w:r w:rsidR="005F46F9">
          <w:rPr>
            <w:noProof/>
          </w:rPr>
          <w:t>15</w:t>
        </w:r>
        <w:r w:rsidR="00E83BFD" w:rsidRPr="009916F2">
          <w:fldChar w:fldCharType="end"/>
        </w:r>
      </w:hyperlink>
    </w:p>
    <w:p w14:paraId="41E0CF54" w14:textId="77777777" w:rsidR="004E5ACC" w:rsidRPr="009916F2" w:rsidRDefault="004E5ACC">
      <w:pPr>
        <w:pStyle w:val="TOC1"/>
        <w:rPr>
          <w:rFonts w:eastAsiaTheme="minorEastAsia"/>
        </w:rPr>
      </w:pPr>
      <w:hyperlink w:anchor="_Toc157306464" w:history="1">
        <w:r w:rsidRPr="009916F2">
          <w:rPr>
            <w:rStyle w:val="Hyperlink"/>
            <w:color w:val="auto"/>
          </w:rPr>
          <w:t>Pièce N°3.</w:t>
        </w:r>
        <w:r w:rsidRPr="009916F2">
          <w:rPr>
            <w:rFonts w:eastAsiaTheme="minorEastAsia"/>
          </w:rPr>
          <w:tab/>
        </w:r>
        <w:r w:rsidRPr="009916F2">
          <w:rPr>
            <w:rStyle w:val="Hyperlink"/>
            <w:color w:val="auto"/>
          </w:rPr>
          <w:t>Règlement Particulier de l’Appel d’Offres (RPAO)</w:t>
        </w:r>
        <w:r w:rsidRPr="009916F2">
          <w:tab/>
        </w:r>
        <w:r w:rsidR="00E83BFD" w:rsidRPr="009916F2">
          <w:fldChar w:fldCharType="begin"/>
        </w:r>
        <w:r w:rsidRPr="009916F2">
          <w:instrText xml:space="preserve"> PAGEREF _Toc157306464 \h </w:instrText>
        </w:r>
        <w:r w:rsidR="00E83BFD" w:rsidRPr="009916F2">
          <w:fldChar w:fldCharType="separate"/>
        </w:r>
        <w:r w:rsidR="005F46F9">
          <w:rPr>
            <w:noProof/>
          </w:rPr>
          <w:t>47</w:t>
        </w:r>
        <w:r w:rsidR="00E83BFD" w:rsidRPr="009916F2">
          <w:fldChar w:fldCharType="end"/>
        </w:r>
      </w:hyperlink>
    </w:p>
    <w:p w14:paraId="687E9800" w14:textId="77777777" w:rsidR="004E5ACC" w:rsidRPr="009916F2" w:rsidRDefault="004E5ACC">
      <w:pPr>
        <w:pStyle w:val="TOC1"/>
        <w:rPr>
          <w:rFonts w:eastAsiaTheme="minorEastAsia"/>
        </w:rPr>
      </w:pPr>
      <w:hyperlink w:anchor="_Toc157306465" w:history="1">
        <w:r w:rsidRPr="009916F2">
          <w:rPr>
            <w:rStyle w:val="Hyperlink"/>
            <w:color w:val="auto"/>
          </w:rPr>
          <w:t>Pièce N°4.</w:t>
        </w:r>
        <w:r w:rsidRPr="009916F2">
          <w:rPr>
            <w:rFonts w:eastAsiaTheme="minorEastAsia"/>
          </w:rPr>
          <w:tab/>
        </w:r>
        <w:r w:rsidRPr="009916F2">
          <w:rPr>
            <w:rStyle w:val="Hyperlink"/>
            <w:color w:val="auto"/>
          </w:rPr>
          <w:t>Cahier des Clauses Administratives Particulières (CCAP)</w:t>
        </w:r>
        <w:r w:rsidRPr="009916F2">
          <w:tab/>
          <w:t>61</w:t>
        </w:r>
      </w:hyperlink>
    </w:p>
    <w:p w14:paraId="5B9A185B" w14:textId="77777777" w:rsidR="004E5ACC" w:rsidRPr="009916F2" w:rsidRDefault="004E5ACC">
      <w:pPr>
        <w:pStyle w:val="TOC1"/>
        <w:rPr>
          <w:rFonts w:eastAsiaTheme="minorEastAsia"/>
        </w:rPr>
      </w:pPr>
      <w:hyperlink w:anchor="_Toc157306466" w:history="1">
        <w:r w:rsidRPr="009916F2">
          <w:rPr>
            <w:rStyle w:val="Hyperlink"/>
            <w:color w:val="auto"/>
          </w:rPr>
          <w:t>Pièce N°5.</w:t>
        </w:r>
        <w:r w:rsidRPr="009916F2">
          <w:rPr>
            <w:rFonts w:eastAsiaTheme="minorEastAsia"/>
          </w:rPr>
          <w:tab/>
        </w:r>
        <w:r w:rsidRPr="009916F2">
          <w:rPr>
            <w:rStyle w:val="Hyperlink"/>
            <w:color w:val="auto"/>
          </w:rPr>
          <w:t>Cahier des Clauses Techniques Particulières (CCTP)</w:t>
        </w:r>
        <w:r w:rsidRPr="009916F2">
          <w:tab/>
        </w:r>
        <w:r w:rsidR="00E83BFD" w:rsidRPr="009916F2">
          <w:fldChar w:fldCharType="begin"/>
        </w:r>
        <w:r w:rsidRPr="009916F2">
          <w:instrText xml:space="preserve"> PAGEREF _Toc157306466 \h </w:instrText>
        </w:r>
        <w:r w:rsidR="00E83BFD" w:rsidRPr="009916F2">
          <w:fldChar w:fldCharType="separate"/>
        </w:r>
        <w:r w:rsidR="005F46F9">
          <w:rPr>
            <w:noProof/>
          </w:rPr>
          <w:t>85</w:t>
        </w:r>
        <w:r w:rsidR="00E83BFD" w:rsidRPr="009916F2">
          <w:fldChar w:fldCharType="end"/>
        </w:r>
      </w:hyperlink>
      <w:r w:rsidRPr="009916F2">
        <w:t>84</w:t>
      </w:r>
    </w:p>
    <w:p w14:paraId="41A54B87" w14:textId="77777777" w:rsidR="004E5ACC" w:rsidRPr="009916F2" w:rsidRDefault="004E5ACC">
      <w:pPr>
        <w:pStyle w:val="TOC1"/>
        <w:rPr>
          <w:rFonts w:eastAsiaTheme="minorEastAsia"/>
        </w:rPr>
      </w:pPr>
      <w:hyperlink w:anchor="_Toc157306467" w:history="1">
        <w:r w:rsidRPr="009916F2">
          <w:rPr>
            <w:rStyle w:val="Hyperlink"/>
            <w:color w:val="auto"/>
          </w:rPr>
          <w:t>Pièce N°6.</w:t>
        </w:r>
        <w:r w:rsidRPr="009916F2">
          <w:rPr>
            <w:rFonts w:eastAsiaTheme="minorEastAsia"/>
          </w:rPr>
          <w:tab/>
        </w:r>
        <w:r w:rsidRPr="009916F2">
          <w:rPr>
            <w:rStyle w:val="Hyperlink"/>
            <w:color w:val="auto"/>
          </w:rPr>
          <w:t>Cadre du bordereau des prix unitaires</w:t>
        </w:r>
        <w:r w:rsidRPr="009916F2">
          <w:tab/>
        </w:r>
        <w:r w:rsidR="00E83BFD" w:rsidRPr="009916F2">
          <w:fldChar w:fldCharType="begin"/>
        </w:r>
        <w:r w:rsidRPr="009916F2">
          <w:instrText xml:space="preserve"> PAGEREF _Toc157306467 \h </w:instrText>
        </w:r>
        <w:r w:rsidR="00E83BFD" w:rsidRPr="009916F2">
          <w:fldChar w:fldCharType="separate"/>
        </w:r>
        <w:r w:rsidR="005F46F9">
          <w:rPr>
            <w:noProof/>
          </w:rPr>
          <w:t>94</w:t>
        </w:r>
        <w:r w:rsidR="00E83BFD" w:rsidRPr="009916F2">
          <w:fldChar w:fldCharType="end"/>
        </w:r>
      </w:hyperlink>
      <w:r w:rsidRPr="009916F2">
        <w:t>93</w:t>
      </w:r>
    </w:p>
    <w:p w14:paraId="7D4F462B" w14:textId="77777777" w:rsidR="004E5ACC" w:rsidRPr="009916F2" w:rsidRDefault="004E5ACC">
      <w:pPr>
        <w:pStyle w:val="TOC1"/>
        <w:rPr>
          <w:rFonts w:eastAsiaTheme="minorEastAsia"/>
        </w:rPr>
      </w:pPr>
      <w:hyperlink w:anchor="_Toc157306468" w:history="1">
        <w:r w:rsidRPr="009916F2">
          <w:rPr>
            <w:rStyle w:val="Hyperlink"/>
            <w:color w:val="auto"/>
          </w:rPr>
          <w:t>Pièce N°7.</w:t>
        </w:r>
        <w:r w:rsidRPr="009916F2">
          <w:rPr>
            <w:rFonts w:eastAsiaTheme="minorEastAsia"/>
          </w:rPr>
          <w:tab/>
        </w:r>
        <w:r w:rsidRPr="009916F2">
          <w:rPr>
            <w:rStyle w:val="Hyperlink"/>
            <w:color w:val="auto"/>
          </w:rPr>
          <w:t>Cadre du détail quantitatif et estimatif</w:t>
        </w:r>
        <w:r w:rsidRPr="009916F2">
          <w:tab/>
          <w:t>97</w:t>
        </w:r>
      </w:hyperlink>
    </w:p>
    <w:p w14:paraId="6543CE70" w14:textId="77777777" w:rsidR="004E5ACC" w:rsidRPr="009916F2" w:rsidRDefault="004E5ACC">
      <w:pPr>
        <w:pStyle w:val="TOC1"/>
        <w:rPr>
          <w:rFonts w:eastAsiaTheme="minorEastAsia"/>
        </w:rPr>
      </w:pPr>
      <w:hyperlink w:anchor="_Toc157306469" w:history="1">
        <w:r w:rsidRPr="009916F2">
          <w:rPr>
            <w:rStyle w:val="Hyperlink"/>
            <w:color w:val="auto"/>
          </w:rPr>
          <w:t>Pièce N°8.</w:t>
        </w:r>
        <w:r w:rsidRPr="009916F2">
          <w:rPr>
            <w:rFonts w:eastAsiaTheme="minorEastAsia"/>
          </w:rPr>
          <w:tab/>
        </w:r>
        <w:r w:rsidRPr="009916F2">
          <w:rPr>
            <w:rStyle w:val="Hyperlink"/>
            <w:color w:val="auto"/>
          </w:rPr>
          <w:t>Cadre du sous-détail des prix</w:t>
        </w:r>
        <w:r w:rsidRPr="009916F2">
          <w:tab/>
        </w:r>
        <w:r w:rsidR="00E83BFD" w:rsidRPr="009916F2">
          <w:fldChar w:fldCharType="begin"/>
        </w:r>
        <w:r w:rsidRPr="009916F2">
          <w:instrText xml:space="preserve"> PAGEREF _Toc157306469 \h </w:instrText>
        </w:r>
        <w:r w:rsidR="00E83BFD" w:rsidRPr="009916F2">
          <w:fldChar w:fldCharType="separate"/>
        </w:r>
        <w:r w:rsidR="005F46F9">
          <w:rPr>
            <w:noProof/>
          </w:rPr>
          <w:t>101</w:t>
        </w:r>
        <w:r w:rsidR="00E83BFD" w:rsidRPr="009916F2">
          <w:fldChar w:fldCharType="end"/>
        </w:r>
      </w:hyperlink>
      <w:r w:rsidRPr="009916F2">
        <w:t>00</w:t>
      </w:r>
    </w:p>
    <w:p w14:paraId="75539166" w14:textId="77777777" w:rsidR="004E5ACC" w:rsidRPr="009916F2" w:rsidRDefault="004E5ACC">
      <w:pPr>
        <w:pStyle w:val="TOC1"/>
        <w:rPr>
          <w:rFonts w:eastAsiaTheme="minorEastAsia"/>
        </w:rPr>
      </w:pPr>
      <w:hyperlink w:anchor="_Toc157306470" w:history="1">
        <w:r w:rsidRPr="009916F2">
          <w:rPr>
            <w:rStyle w:val="Hyperlink"/>
            <w:color w:val="auto"/>
          </w:rPr>
          <w:t>Pièce N°9.</w:t>
        </w:r>
        <w:r w:rsidRPr="009916F2">
          <w:rPr>
            <w:rFonts w:eastAsiaTheme="minorEastAsia"/>
          </w:rPr>
          <w:tab/>
        </w:r>
        <w:r w:rsidRPr="009916F2">
          <w:rPr>
            <w:rStyle w:val="Hyperlink"/>
            <w:color w:val="auto"/>
          </w:rPr>
          <w:t>Modèle de marché</w:t>
        </w:r>
        <w:r w:rsidRPr="009916F2">
          <w:tab/>
        </w:r>
        <w:r w:rsidR="00E83BFD" w:rsidRPr="009916F2">
          <w:fldChar w:fldCharType="begin"/>
        </w:r>
        <w:r w:rsidRPr="009916F2">
          <w:instrText xml:space="preserve"> PAGEREF _Toc157306470 \h </w:instrText>
        </w:r>
        <w:r w:rsidR="00E83BFD" w:rsidRPr="009916F2">
          <w:fldChar w:fldCharType="separate"/>
        </w:r>
        <w:r w:rsidR="005F46F9">
          <w:rPr>
            <w:noProof/>
          </w:rPr>
          <w:t>103</w:t>
        </w:r>
        <w:r w:rsidR="00E83BFD" w:rsidRPr="009916F2">
          <w:fldChar w:fldCharType="end"/>
        </w:r>
      </w:hyperlink>
      <w:r w:rsidRPr="009916F2">
        <w:t>02</w:t>
      </w:r>
    </w:p>
    <w:p w14:paraId="21FDF9C8" w14:textId="77777777" w:rsidR="004E5ACC" w:rsidRPr="009916F2" w:rsidRDefault="004E5ACC">
      <w:pPr>
        <w:pStyle w:val="TOC1"/>
        <w:rPr>
          <w:rFonts w:eastAsiaTheme="minorEastAsia"/>
        </w:rPr>
      </w:pPr>
      <w:hyperlink w:anchor="_Toc157306471" w:history="1">
        <w:r w:rsidRPr="009916F2">
          <w:rPr>
            <w:rStyle w:val="Hyperlink"/>
            <w:color w:val="auto"/>
          </w:rPr>
          <w:t>Pièce N°10.</w:t>
        </w:r>
        <w:r w:rsidRPr="009916F2">
          <w:rPr>
            <w:rFonts w:eastAsiaTheme="minorEastAsia"/>
          </w:rPr>
          <w:tab/>
        </w:r>
        <w:r w:rsidRPr="009916F2">
          <w:rPr>
            <w:rStyle w:val="Hyperlink"/>
            <w:color w:val="auto"/>
          </w:rPr>
          <w:t>Modèles ou formulaires types à utiliser par les Soumissionnaires</w:t>
        </w:r>
        <w:r w:rsidRPr="009916F2">
          <w:tab/>
        </w:r>
        <w:r w:rsidR="00E83BFD" w:rsidRPr="009916F2">
          <w:fldChar w:fldCharType="begin"/>
        </w:r>
        <w:r w:rsidRPr="009916F2">
          <w:instrText xml:space="preserve"> PAGEREF _Toc157306471 \h </w:instrText>
        </w:r>
        <w:r w:rsidR="00E83BFD" w:rsidRPr="009916F2">
          <w:fldChar w:fldCharType="separate"/>
        </w:r>
        <w:r w:rsidR="005F46F9">
          <w:rPr>
            <w:noProof/>
          </w:rPr>
          <w:t>108</w:t>
        </w:r>
        <w:r w:rsidR="00E83BFD" w:rsidRPr="009916F2">
          <w:fldChar w:fldCharType="end"/>
        </w:r>
      </w:hyperlink>
      <w:r w:rsidRPr="009916F2">
        <w:t>07</w:t>
      </w:r>
    </w:p>
    <w:p w14:paraId="27642DB9" w14:textId="77777777" w:rsidR="004E5ACC" w:rsidRPr="009916F2" w:rsidRDefault="004E5ACC">
      <w:pPr>
        <w:pStyle w:val="TOC1"/>
        <w:rPr>
          <w:rFonts w:eastAsiaTheme="minorEastAsia"/>
        </w:rPr>
      </w:pPr>
      <w:hyperlink w:anchor="_Toc157306472" w:history="1">
        <w:r w:rsidRPr="009916F2">
          <w:rPr>
            <w:rStyle w:val="Hyperlink"/>
            <w:color w:val="auto"/>
          </w:rPr>
          <w:t>Pièce N°11.</w:t>
        </w:r>
        <w:r w:rsidRPr="009916F2">
          <w:rPr>
            <w:rFonts w:eastAsiaTheme="minorEastAsia"/>
          </w:rPr>
          <w:tab/>
        </w:r>
        <w:bookmarkStart w:id="0" w:name="_Hlk158722910"/>
        <w:r w:rsidRPr="009916F2">
          <w:rPr>
            <w:rStyle w:val="Hyperlink"/>
            <w:color w:val="auto"/>
          </w:rPr>
          <w:t>La Charte d’Intégrité</w:t>
        </w:r>
        <w:bookmarkEnd w:id="0"/>
        <w:r w:rsidRPr="009916F2">
          <w:tab/>
        </w:r>
        <w:r w:rsidR="00E83BFD" w:rsidRPr="009916F2">
          <w:fldChar w:fldCharType="begin"/>
        </w:r>
        <w:r w:rsidRPr="009916F2">
          <w:instrText xml:space="preserve"> PAGEREF _Toc157306472 \h </w:instrText>
        </w:r>
        <w:r w:rsidR="00E83BFD" w:rsidRPr="009916F2">
          <w:fldChar w:fldCharType="separate"/>
        </w:r>
        <w:r w:rsidR="005F46F9">
          <w:rPr>
            <w:noProof/>
          </w:rPr>
          <w:t>133</w:t>
        </w:r>
        <w:r w:rsidR="00E83BFD" w:rsidRPr="009916F2">
          <w:fldChar w:fldCharType="end"/>
        </w:r>
      </w:hyperlink>
      <w:r w:rsidRPr="009916F2">
        <w:t>32</w:t>
      </w:r>
    </w:p>
    <w:p w14:paraId="493AD14C" w14:textId="77777777" w:rsidR="004E5ACC" w:rsidRPr="009916F2" w:rsidRDefault="004E5ACC">
      <w:pPr>
        <w:pStyle w:val="TOC1"/>
        <w:rPr>
          <w:rFonts w:eastAsiaTheme="minorEastAsia"/>
        </w:rPr>
      </w:pPr>
      <w:hyperlink w:anchor="_Toc157306473" w:history="1">
        <w:r w:rsidRPr="009916F2">
          <w:rPr>
            <w:rStyle w:val="Hyperlink"/>
            <w:color w:val="auto"/>
          </w:rPr>
          <w:t>Pièce N°12.</w:t>
        </w:r>
        <w:r w:rsidRPr="009916F2">
          <w:rPr>
            <w:rFonts w:eastAsiaTheme="minorEastAsia"/>
          </w:rPr>
          <w:tab/>
        </w:r>
        <w:bookmarkStart w:id="1" w:name="_Hlk158722968"/>
        <w:r w:rsidRPr="009916F2">
          <w:rPr>
            <w:rStyle w:val="Hyperlink"/>
            <w:color w:val="auto"/>
          </w:rPr>
          <w:t>La Déclaration d’engagement au respect des clauses sociales et environnementales</w:t>
        </w:r>
        <w:bookmarkEnd w:id="1"/>
        <w:r w:rsidRPr="009916F2">
          <w:tab/>
        </w:r>
        <w:r w:rsidR="00E83BFD" w:rsidRPr="009916F2">
          <w:fldChar w:fldCharType="begin"/>
        </w:r>
        <w:r w:rsidRPr="009916F2">
          <w:instrText xml:space="preserve"> PAGEREF _Toc157306473 \h </w:instrText>
        </w:r>
        <w:r w:rsidR="00E83BFD" w:rsidRPr="009916F2">
          <w:fldChar w:fldCharType="separate"/>
        </w:r>
        <w:r w:rsidR="005F46F9">
          <w:rPr>
            <w:noProof/>
          </w:rPr>
          <w:t>138</w:t>
        </w:r>
        <w:r w:rsidR="00E83BFD" w:rsidRPr="009916F2">
          <w:fldChar w:fldCharType="end"/>
        </w:r>
      </w:hyperlink>
      <w:r w:rsidRPr="009916F2">
        <w:t>37</w:t>
      </w:r>
    </w:p>
    <w:p w14:paraId="707C2833" w14:textId="77777777" w:rsidR="004E5ACC" w:rsidRPr="009916F2" w:rsidRDefault="004E5ACC">
      <w:pPr>
        <w:pStyle w:val="TOC1"/>
        <w:rPr>
          <w:rFonts w:eastAsiaTheme="minorEastAsia"/>
        </w:rPr>
      </w:pPr>
      <w:hyperlink w:anchor="_Toc157306474" w:history="1">
        <w:r w:rsidRPr="009916F2">
          <w:rPr>
            <w:rStyle w:val="Hyperlink"/>
            <w:color w:val="auto"/>
          </w:rPr>
          <w:t>Pièce N°13.</w:t>
        </w:r>
        <w:r w:rsidRPr="009916F2">
          <w:rPr>
            <w:rFonts w:eastAsiaTheme="minorEastAsia"/>
          </w:rPr>
          <w:tab/>
        </w:r>
        <w:r w:rsidRPr="009916F2">
          <w:rPr>
            <w:rStyle w:val="Hyperlink"/>
            <w:color w:val="auto"/>
          </w:rPr>
          <w:t>Visa de maturité ou Justificatifs des études préalables</w:t>
        </w:r>
        <w:r w:rsidRPr="009916F2">
          <w:tab/>
        </w:r>
        <w:r w:rsidR="00E83BFD" w:rsidRPr="009916F2">
          <w:fldChar w:fldCharType="begin"/>
        </w:r>
        <w:r w:rsidRPr="009916F2">
          <w:instrText xml:space="preserve"> PAGEREF _Toc157306474 \h </w:instrText>
        </w:r>
        <w:r w:rsidR="00E83BFD" w:rsidRPr="009916F2">
          <w:fldChar w:fldCharType="separate"/>
        </w:r>
        <w:r w:rsidR="005F46F9">
          <w:rPr>
            <w:noProof/>
          </w:rPr>
          <w:t>142</w:t>
        </w:r>
        <w:r w:rsidR="00E83BFD" w:rsidRPr="009916F2">
          <w:fldChar w:fldCharType="end"/>
        </w:r>
      </w:hyperlink>
      <w:r w:rsidRPr="009916F2">
        <w:t>41</w:t>
      </w:r>
    </w:p>
    <w:p w14:paraId="661F1354" w14:textId="77777777" w:rsidR="004E5ACC" w:rsidRPr="009916F2" w:rsidRDefault="004E5ACC">
      <w:pPr>
        <w:pStyle w:val="TOC1"/>
        <w:rPr>
          <w:rFonts w:eastAsiaTheme="minorEastAsia"/>
        </w:rPr>
      </w:pPr>
      <w:hyperlink w:anchor="_Toc157306475" w:history="1">
        <w:r w:rsidRPr="009916F2">
          <w:rPr>
            <w:rStyle w:val="Hyperlink"/>
            <w:color w:val="auto"/>
          </w:rPr>
          <w:t>Pièce N°14.</w:t>
        </w:r>
        <w:r w:rsidRPr="009916F2">
          <w:rPr>
            <w:rFonts w:eastAsiaTheme="minorEastAsia"/>
          </w:rPr>
          <w:tab/>
        </w:r>
        <w:r w:rsidRPr="009916F2">
          <w:rPr>
            <w:rStyle w:val="Hyperlink"/>
            <w:color w:val="auto"/>
          </w:rPr>
          <w:t>Liste des organismes habilités à émettre des cautions dans le cadre des Marchés Publics</w:t>
        </w:r>
        <w:r w:rsidRPr="009916F2">
          <w:tab/>
        </w:r>
        <w:r w:rsidR="00E83BFD" w:rsidRPr="009916F2">
          <w:fldChar w:fldCharType="begin"/>
        </w:r>
        <w:r w:rsidRPr="009916F2">
          <w:instrText xml:space="preserve"> PAGEREF _Toc157306475 \h </w:instrText>
        </w:r>
        <w:r w:rsidR="00E83BFD" w:rsidRPr="009916F2">
          <w:fldChar w:fldCharType="separate"/>
        </w:r>
        <w:r w:rsidR="005F46F9">
          <w:rPr>
            <w:noProof/>
          </w:rPr>
          <w:t>148</w:t>
        </w:r>
        <w:r w:rsidR="00E83BFD" w:rsidRPr="009916F2">
          <w:fldChar w:fldCharType="end"/>
        </w:r>
      </w:hyperlink>
      <w:r w:rsidRPr="009916F2">
        <w:t>47</w:t>
      </w:r>
    </w:p>
    <w:p w14:paraId="51355F72" w14:textId="77777777" w:rsidR="004E5ACC" w:rsidRPr="009916F2" w:rsidRDefault="00E83BFD">
      <w:pPr>
        <w:tabs>
          <w:tab w:val="left" w:pos="1560"/>
          <w:tab w:val="right" w:leader="dot" w:pos="9622"/>
        </w:tabs>
        <w:spacing w:after="100" w:line="360" w:lineRule="auto"/>
        <w:ind w:left="1560" w:hanging="1560"/>
      </w:pPr>
      <w:r w:rsidRPr="009916F2">
        <w:rPr>
          <w:spacing w:val="36"/>
        </w:rPr>
        <w:fldChar w:fldCharType="end"/>
      </w:r>
    </w:p>
    <w:p w14:paraId="079B81C4" w14:textId="77777777" w:rsidR="004E5ACC" w:rsidRPr="009916F2" w:rsidRDefault="004E5ACC">
      <w:pPr>
        <w:widowControl w:val="0"/>
        <w:autoSpaceDE w:val="0"/>
        <w:spacing w:line="360" w:lineRule="auto"/>
        <w:jc w:val="both"/>
        <w:rPr>
          <w:spacing w:val="36"/>
        </w:rPr>
      </w:pPr>
    </w:p>
    <w:p w14:paraId="73CDFE83" w14:textId="77777777" w:rsidR="004E5ACC" w:rsidRPr="009916F2" w:rsidRDefault="004E5ACC">
      <w:pPr>
        <w:widowControl w:val="0"/>
        <w:autoSpaceDE w:val="0"/>
        <w:spacing w:line="360" w:lineRule="auto"/>
        <w:jc w:val="both"/>
      </w:pPr>
    </w:p>
    <w:p w14:paraId="40A9DE47" w14:textId="77777777" w:rsidR="004E5ACC" w:rsidRPr="009916F2" w:rsidRDefault="009916F2">
      <w:pPr>
        <w:suppressAutoHyphens w:val="0"/>
        <w:autoSpaceDN/>
        <w:textAlignment w:val="auto"/>
      </w:pPr>
      <w:r w:rsidRPr="009916F2">
        <w:br w:type="page"/>
      </w:r>
    </w:p>
    <w:p w14:paraId="4FC118D7" w14:textId="77777777" w:rsidR="004E5ACC" w:rsidRPr="009916F2" w:rsidRDefault="004E5ACC">
      <w:pPr>
        <w:widowControl w:val="0"/>
        <w:autoSpaceDE w:val="0"/>
        <w:spacing w:line="360" w:lineRule="auto"/>
        <w:jc w:val="both"/>
      </w:pPr>
    </w:p>
    <w:p w14:paraId="3DE2E226" w14:textId="77777777" w:rsidR="004E5ACC" w:rsidRPr="009916F2" w:rsidRDefault="004E5ACC">
      <w:pPr>
        <w:spacing w:line="360" w:lineRule="auto"/>
        <w:sectPr w:rsidR="004E5ACC" w:rsidRPr="009916F2" w:rsidSect="005C482B">
          <w:footerReference w:type="default" r:id="rId9"/>
          <w:pgSz w:w="11900" w:h="16820"/>
          <w:pgMar w:top="1134" w:right="1134" w:bottom="1134" w:left="1134" w:header="720" w:footer="720" w:gutter="0"/>
          <w:cols w:space="720"/>
          <w:titlePg/>
        </w:sectPr>
      </w:pPr>
    </w:p>
    <w:p w14:paraId="440A90D0" w14:textId="77777777" w:rsidR="004E5ACC" w:rsidRPr="009916F2" w:rsidRDefault="004E5ACC">
      <w:pPr>
        <w:widowControl w:val="0"/>
        <w:autoSpaceDE w:val="0"/>
        <w:spacing w:line="360" w:lineRule="auto"/>
        <w:jc w:val="both"/>
      </w:pPr>
    </w:p>
    <w:p w14:paraId="64626090" w14:textId="77777777" w:rsidR="004E5ACC" w:rsidRPr="009916F2" w:rsidRDefault="004E5ACC">
      <w:pPr>
        <w:widowControl w:val="0"/>
        <w:autoSpaceDE w:val="0"/>
        <w:spacing w:line="360" w:lineRule="auto"/>
        <w:jc w:val="both"/>
      </w:pPr>
    </w:p>
    <w:p w14:paraId="2D1F6ED2" w14:textId="77777777" w:rsidR="004E5ACC" w:rsidRPr="009916F2" w:rsidRDefault="004E5ACC">
      <w:pPr>
        <w:widowControl w:val="0"/>
        <w:autoSpaceDE w:val="0"/>
        <w:spacing w:line="360" w:lineRule="auto"/>
        <w:jc w:val="both"/>
      </w:pPr>
    </w:p>
    <w:p w14:paraId="29EB4775" w14:textId="77777777" w:rsidR="004E5ACC" w:rsidRPr="009916F2" w:rsidRDefault="004E5ACC">
      <w:pPr>
        <w:widowControl w:val="0"/>
        <w:autoSpaceDE w:val="0"/>
        <w:spacing w:line="360" w:lineRule="auto"/>
        <w:jc w:val="both"/>
      </w:pPr>
    </w:p>
    <w:p w14:paraId="42210CD3" w14:textId="77777777" w:rsidR="004E5ACC" w:rsidRPr="009916F2" w:rsidRDefault="004E5ACC">
      <w:pPr>
        <w:widowControl w:val="0"/>
        <w:autoSpaceDE w:val="0"/>
        <w:spacing w:line="360" w:lineRule="auto"/>
        <w:jc w:val="both"/>
      </w:pPr>
    </w:p>
    <w:p w14:paraId="08F5D2C6" w14:textId="77777777" w:rsidR="004E5ACC" w:rsidRPr="009916F2" w:rsidRDefault="004E5ACC">
      <w:pPr>
        <w:widowControl w:val="0"/>
        <w:autoSpaceDE w:val="0"/>
        <w:spacing w:line="360" w:lineRule="auto"/>
        <w:jc w:val="both"/>
      </w:pPr>
    </w:p>
    <w:p w14:paraId="59A39A6B" w14:textId="77777777" w:rsidR="004E5ACC" w:rsidRPr="009916F2" w:rsidRDefault="004E5ACC">
      <w:pPr>
        <w:widowControl w:val="0"/>
        <w:autoSpaceDE w:val="0"/>
        <w:spacing w:line="360" w:lineRule="auto"/>
        <w:jc w:val="both"/>
      </w:pPr>
    </w:p>
    <w:p w14:paraId="7467E651" w14:textId="77777777" w:rsidR="004E5ACC" w:rsidRPr="009916F2" w:rsidRDefault="004E5ACC">
      <w:pPr>
        <w:widowControl w:val="0"/>
        <w:autoSpaceDE w:val="0"/>
        <w:spacing w:line="360" w:lineRule="auto"/>
        <w:jc w:val="both"/>
      </w:pPr>
    </w:p>
    <w:p w14:paraId="50FB9D66" w14:textId="77777777" w:rsidR="004E5ACC" w:rsidRPr="009916F2" w:rsidRDefault="004E5ACC">
      <w:pPr>
        <w:widowControl w:val="0"/>
        <w:autoSpaceDE w:val="0"/>
        <w:spacing w:line="360" w:lineRule="auto"/>
        <w:jc w:val="both"/>
      </w:pPr>
    </w:p>
    <w:p w14:paraId="5FD22227" w14:textId="77777777" w:rsidR="004E5ACC" w:rsidRPr="009916F2" w:rsidRDefault="004E5ACC">
      <w:pPr>
        <w:widowControl w:val="0"/>
        <w:autoSpaceDE w:val="0"/>
        <w:spacing w:line="360" w:lineRule="auto"/>
        <w:jc w:val="both"/>
      </w:pPr>
    </w:p>
    <w:p w14:paraId="1B7512AE" w14:textId="77777777" w:rsidR="004E5ACC" w:rsidRPr="009916F2" w:rsidRDefault="004E5ACC">
      <w:pPr>
        <w:widowControl w:val="0"/>
        <w:autoSpaceDE w:val="0"/>
        <w:spacing w:line="360" w:lineRule="auto"/>
        <w:jc w:val="both"/>
      </w:pPr>
    </w:p>
    <w:p w14:paraId="755A4EE3" w14:textId="77777777" w:rsidR="004E5ACC" w:rsidRPr="009916F2" w:rsidRDefault="004E5ACC">
      <w:pPr>
        <w:widowControl w:val="0"/>
        <w:autoSpaceDE w:val="0"/>
        <w:spacing w:line="360" w:lineRule="auto"/>
        <w:jc w:val="both"/>
      </w:pPr>
    </w:p>
    <w:p w14:paraId="249144B7" w14:textId="77777777" w:rsidR="004E5ACC" w:rsidRPr="009916F2" w:rsidRDefault="009916F2">
      <w:pPr>
        <w:suppressAutoHyphens w:val="0"/>
        <w:autoSpaceDN/>
        <w:spacing w:line="360" w:lineRule="auto"/>
        <w:jc w:val="center"/>
        <w:textAlignment w:val="auto"/>
        <w:rPr>
          <w:b/>
          <w:sz w:val="36"/>
        </w:rPr>
      </w:pPr>
      <w:bookmarkStart w:id="2" w:name="_Toc157306462"/>
      <w:bookmarkStart w:id="3" w:name="_Toc390335362"/>
      <w:bookmarkStart w:id="4" w:name="_Toc97557023"/>
      <w:bookmarkStart w:id="5" w:name="_Toc390418121"/>
      <w:bookmarkStart w:id="6" w:name="_Toc97543357"/>
      <w:r w:rsidRPr="009916F2">
        <w:rPr>
          <w:b/>
          <w:sz w:val="36"/>
        </w:rPr>
        <w:t>PIECE N°1</w:t>
      </w:r>
    </w:p>
    <w:p w14:paraId="7405E9D5" w14:textId="77777777" w:rsidR="004E5ACC" w:rsidRPr="009916F2" w:rsidRDefault="009916F2">
      <w:pPr>
        <w:pStyle w:val="DTAOpices"/>
      </w:pPr>
      <w:r w:rsidRPr="009916F2">
        <w:t>Avis d</w:t>
      </w:r>
      <w:r w:rsidRPr="009916F2">
        <w:rPr>
          <w:spacing w:val="39"/>
        </w:rPr>
        <w:t>'</w:t>
      </w:r>
      <w:r w:rsidRPr="009916F2">
        <w:t>Appel d</w:t>
      </w:r>
      <w:r w:rsidRPr="009916F2">
        <w:rPr>
          <w:spacing w:val="39"/>
        </w:rPr>
        <w:t>'Off</w:t>
      </w:r>
      <w:r w:rsidRPr="009916F2">
        <w:t>res (AA</w:t>
      </w:r>
      <w:r w:rsidRPr="009916F2">
        <w:rPr>
          <w:spacing w:val="39"/>
        </w:rPr>
        <w:t>O)</w:t>
      </w:r>
      <w:bookmarkEnd w:id="2"/>
      <w:bookmarkEnd w:id="3"/>
      <w:bookmarkEnd w:id="4"/>
      <w:bookmarkEnd w:id="5"/>
      <w:bookmarkEnd w:id="6"/>
    </w:p>
    <w:p w14:paraId="21E889EA" w14:textId="77777777" w:rsidR="004E5ACC" w:rsidRPr="009916F2" w:rsidRDefault="004E5ACC">
      <w:pPr>
        <w:pageBreakBefore/>
        <w:suppressAutoHyphens w:val="0"/>
        <w:spacing w:line="360" w:lineRule="auto"/>
      </w:pPr>
    </w:p>
    <w:p w14:paraId="70FFA175" w14:textId="77777777" w:rsidR="004E5ACC" w:rsidRPr="009916F2" w:rsidRDefault="009916F2">
      <w:pPr>
        <w:pStyle w:val="DTAOtitre"/>
      </w:pPr>
      <w:bookmarkStart w:id="7" w:name="_Hlk159239519"/>
      <w:r w:rsidRPr="009916F2">
        <w:t>Avis d’Appel d’Offres</w:t>
      </w:r>
    </w:p>
    <w:bookmarkEnd w:id="7"/>
    <w:p w14:paraId="19E20256" w14:textId="77777777" w:rsidR="004E5ACC" w:rsidRPr="009916F2" w:rsidRDefault="004E5ACC">
      <w:pPr>
        <w:widowControl w:val="0"/>
        <w:autoSpaceDE w:val="0"/>
        <w:spacing w:line="360" w:lineRule="auto"/>
        <w:jc w:val="center"/>
        <w:rPr>
          <w:b/>
          <w:sz w:val="4"/>
        </w:rPr>
      </w:pPr>
    </w:p>
    <w:p w14:paraId="0E806866" w14:textId="77777777" w:rsidR="004E5ACC" w:rsidRPr="009916F2" w:rsidRDefault="009916F2">
      <w:pPr>
        <w:widowControl w:val="0"/>
        <w:autoSpaceDE w:val="0"/>
        <w:spacing w:line="360" w:lineRule="auto"/>
        <w:jc w:val="center"/>
        <w:rPr>
          <w:b/>
        </w:rPr>
      </w:pPr>
      <w:r w:rsidRPr="009916F2">
        <w:rPr>
          <w:b/>
        </w:rPr>
        <w:t>Avis d’Appel d’Offres National Ouvert</w:t>
      </w:r>
      <w:r w:rsidRPr="009916F2">
        <w:rPr>
          <w:b/>
          <w:bCs/>
        </w:rPr>
        <w:t>N°</w:t>
      </w:r>
      <w:r w:rsidRPr="009916F2">
        <w:rPr>
          <w:b/>
        </w:rPr>
        <w:t>00</w:t>
      </w:r>
      <w:r w:rsidR="00356876" w:rsidRPr="009916F2">
        <w:rPr>
          <w:b/>
        </w:rPr>
        <w:t>2</w:t>
      </w:r>
      <w:r w:rsidRPr="009916F2">
        <w:rPr>
          <w:b/>
          <w:bCs/>
        </w:rPr>
        <w:t>/</w:t>
      </w:r>
      <w:r w:rsidRPr="009916F2">
        <w:rPr>
          <w:b/>
          <w:iCs/>
        </w:rPr>
        <w:t>AONO/MEAO/DG/CIPM</w:t>
      </w:r>
      <w:r w:rsidRPr="009916F2">
        <w:rPr>
          <w:b/>
          <w:bCs/>
        </w:rPr>
        <w:t>/2026du</w:t>
      </w:r>
      <w:r w:rsidR="00356876" w:rsidRPr="009916F2">
        <w:rPr>
          <w:b/>
          <w:bCs/>
          <w:spacing w:val="6"/>
        </w:rPr>
        <w:t>2</w:t>
      </w:r>
      <w:r w:rsidRPr="009916F2">
        <w:rPr>
          <w:b/>
          <w:bCs/>
          <w:spacing w:val="6"/>
        </w:rPr>
        <w:t xml:space="preserve">3 février 2026 </w:t>
      </w:r>
      <w:proofErr w:type="spellStart"/>
      <w:r w:rsidRPr="009916F2">
        <w:rPr>
          <w:b/>
          <w:bCs/>
          <w:spacing w:val="6"/>
        </w:rPr>
        <w:t>p</w:t>
      </w:r>
      <w:r w:rsidRPr="009916F2">
        <w:rPr>
          <w:b/>
          <w:bCs/>
        </w:rPr>
        <w:t>our</w:t>
      </w:r>
      <w:r w:rsidRPr="009916F2">
        <w:rPr>
          <w:b/>
        </w:rPr>
        <w:t>les</w:t>
      </w:r>
      <w:proofErr w:type="spellEnd"/>
      <w:r w:rsidRPr="009916F2">
        <w:rPr>
          <w:b/>
        </w:rPr>
        <w:t xml:space="preserve"> travaux de construction de </w:t>
      </w:r>
      <w:r w:rsidR="004E3D70" w:rsidRPr="009916F2">
        <w:rPr>
          <w:b/>
        </w:rPr>
        <w:t>cinq</w:t>
      </w:r>
      <w:r w:rsidRPr="009916F2">
        <w:rPr>
          <w:b/>
        </w:rPr>
        <w:t xml:space="preserve"> (05) forages équipés de pompes à motricité humaine dans certains arrondissements du Département de l’Océan</w:t>
      </w:r>
    </w:p>
    <w:p w14:paraId="6F31CBA5"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Objet de l'Appel d'Offres</w:t>
      </w:r>
    </w:p>
    <w:p w14:paraId="645E7ACA" w14:textId="77777777" w:rsidR="004E5ACC" w:rsidRPr="009916F2" w:rsidRDefault="009916F2">
      <w:pPr>
        <w:widowControl w:val="0"/>
        <w:autoSpaceDE w:val="0"/>
        <w:spacing w:after="120" w:line="360" w:lineRule="auto"/>
        <w:jc w:val="both"/>
      </w:pPr>
      <w:r w:rsidRPr="009916F2">
        <w:t>Dans le cadre du développement du Département de l’Océan, le Directeur Général de la MEAO</w:t>
      </w:r>
      <w:r w:rsidR="007E702B" w:rsidRPr="009916F2">
        <w:t xml:space="preserve"> (MO)</w:t>
      </w:r>
      <w:r w:rsidRPr="009916F2">
        <w:t>lance un Appel d'Offres National Ouvert (AONO) pour les travaux de construction de cinq (05) forages équipés de pompes à motricité humaine dans certains arrondissements du Département de l’Océan à savoir :</w:t>
      </w:r>
    </w:p>
    <w:p w14:paraId="17998F59"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Bipindi</w:t>
      </w:r>
      <w:proofErr w:type="spellEnd"/>
      <w:r w:rsidRPr="009916F2">
        <w:rPr>
          <w:rFonts w:ascii="Times New Roman" w:hAnsi="Times New Roman"/>
          <w:sz w:val="24"/>
        </w:rPr>
        <w:t xml:space="preserve"> (Grand </w:t>
      </w:r>
      <w:proofErr w:type="spellStart"/>
      <w:r w:rsidRPr="009916F2">
        <w:rPr>
          <w:rFonts w:ascii="Times New Roman" w:hAnsi="Times New Roman"/>
          <w:sz w:val="24"/>
        </w:rPr>
        <w:t>zambi</w:t>
      </w:r>
      <w:proofErr w:type="spellEnd"/>
      <w:r w:rsidRPr="009916F2">
        <w:rPr>
          <w:rFonts w:ascii="Times New Roman" w:hAnsi="Times New Roman"/>
          <w:sz w:val="24"/>
        </w:rPr>
        <w:t xml:space="preserve">, </w:t>
      </w:r>
      <w:proofErr w:type="spellStart"/>
      <w:r w:rsidRPr="009916F2">
        <w:rPr>
          <w:rFonts w:ascii="Times New Roman" w:hAnsi="Times New Roman"/>
          <w:sz w:val="24"/>
        </w:rPr>
        <w:t>Kouambo</w:t>
      </w:r>
      <w:proofErr w:type="spellEnd"/>
      <w:r w:rsidRPr="009916F2">
        <w:rPr>
          <w:rFonts w:ascii="Times New Roman" w:hAnsi="Times New Roman"/>
          <w:sz w:val="24"/>
        </w:rPr>
        <w:t>) : 02 forages</w:t>
      </w:r>
    </w:p>
    <w:p w14:paraId="791CF563"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Lolodorf</w:t>
      </w:r>
      <w:proofErr w:type="spellEnd"/>
      <w:r w:rsidRPr="009916F2">
        <w:rPr>
          <w:rFonts w:ascii="Times New Roman" w:hAnsi="Times New Roman"/>
          <w:sz w:val="24"/>
        </w:rPr>
        <w:t xml:space="preserve"> (</w:t>
      </w:r>
      <w:proofErr w:type="spellStart"/>
      <w:r w:rsidRPr="009916F2">
        <w:rPr>
          <w:rFonts w:ascii="Times New Roman" w:hAnsi="Times New Roman"/>
          <w:sz w:val="24"/>
        </w:rPr>
        <w:t>Ngovayang</w:t>
      </w:r>
      <w:proofErr w:type="spellEnd"/>
      <w:r w:rsidRPr="009916F2">
        <w:rPr>
          <w:rFonts w:ascii="Times New Roman" w:hAnsi="Times New Roman"/>
          <w:sz w:val="24"/>
        </w:rPr>
        <w:t xml:space="preserve"> I et II, </w:t>
      </w:r>
      <w:proofErr w:type="spellStart"/>
      <w:r w:rsidRPr="009916F2">
        <w:rPr>
          <w:rFonts w:ascii="Times New Roman" w:hAnsi="Times New Roman"/>
          <w:sz w:val="24"/>
        </w:rPr>
        <w:t>Mvile</w:t>
      </w:r>
      <w:proofErr w:type="spellEnd"/>
      <w:r w:rsidRPr="009916F2">
        <w:rPr>
          <w:rFonts w:ascii="Times New Roman" w:hAnsi="Times New Roman"/>
          <w:sz w:val="24"/>
        </w:rPr>
        <w:t>) : 03 forages</w:t>
      </w:r>
    </w:p>
    <w:p w14:paraId="66FECFAC"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Consistance des travaux</w:t>
      </w:r>
    </w:p>
    <w:p w14:paraId="5871EB4D" w14:textId="77777777" w:rsidR="004E5ACC" w:rsidRPr="009916F2" w:rsidRDefault="009916F2">
      <w:pPr>
        <w:widowControl w:val="0"/>
        <w:autoSpaceDE w:val="0"/>
        <w:spacing w:line="360" w:lineRule="auto"/>
        <w:jc w:val="both"/>
      </w:pPr>
      <w:r w:rsidRPr="009916F2">
        <w:t xml:space="preserve">Les travaux comprennent notamment : </w:t>
      </w:r>
    </w:p>
    <w:p w14:paraId="255CBF71"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Les travaux préliminaires et mobilisation ;</w:t>
      </w:r>
    </w:p>
    <w:p w14:paraId="72291D0D"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Les sondages géophysiques ;</w:t>
      </w:r>
    </w:p>
    <w:p w14:paraId="2E4C751C"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L’implantation des forages ;</w:t>
      </w:r>
    </w:p>
    <w:p w14:paraId="4635708A"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L’installation du chantier, y compris l’amené et repli de tout le matériel nécessaire pour la foration ;</w:t>
      </w:r>
    </w:p>
    <w:p w14:paraId="0B2B2EE9"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Les travaux de foration et d’équipements du forage ;</w:t>
      </w:r>
    </w:p>
    <w:p w14:paraId="12B34CC8"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Le Développement, le pompage et les essais de débits ;</w:t>
      </w:r>
    </w:p>
    <w:p w14:paraId="0395479D"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Les travaux de superstructure : construction de la clôture avec portillon métallique, de l’aire de puisage, de la rigole et du puits perdu ;</w:t>
      </w:r>
    </w:p>
    <w:p w14:paraId="10E8F2EF"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Fourniture et installation de la PMH ;</w:t>
      </w:r>
    </w:p>
    <w:p w14:paraId="53BC6455" w14:textId="77777777" w:rsidR="004E5ACC" w:rsidRPr="009916F2" w:rsidRDefault="009916F2">
      <w:pPr>
        <w:widowControl w:val="0"/>
        <w:numPr>
          <w:ilvl w:val="0"/>
          <w:numId w:val="13"/>
        </w:numPr>
        <w:suppressAutoHyphens w:val="0"/>
        <w:autoSpaceDE w:val="0"/>
        <w:adjustRightInd w:val="0"/>
        <w:spacing w:line="276" w:lineRule="auto"/>
        <w:ind w:right="-16"/>
        <w:jc w:val="both"/>
        <w:textAlignment w:val="auto"/>
      </w:pPr>
      <w:r w:rsidRPr="009916F2">
        <w:rPr>
          <w:rFonts w:ascii="Arial Narrow" w:hAnsi="Arial Narrow" w:cs="Arial"/>
        </w:rPr>
        <w:t>Désinfection et analyses des eaux ;</w:t>
      </w:r>
    </w:p>
    <w:p w14:paraId="7D6202D7" w14:textId="77777777" w:rsidR="004E5ACC" w:rsidRPr="009916F2" w:rsidRDefault="009916F2">
      <w:pPr>
        <w:widowControl w:val="0"/>
        <w:numPr>
          <w:ilvl w:val="0"/>
          <w:numId w:val="13"/>
        </w:numPr>
        <w:suppressAutoHyphens w:val="0"/>
        <w:autoSpaceDE w:val="0"/>
        <w:adjustRightInd w:val="0"/>
        <w:spacing w:line="276" w:lineRule="auto"/>
        <w:ind w:right="-16"/>
        <w:jc w:val="both"/>
        <w:textAlignment w:val="auto"/>
      </w:pPr>
      <w:r w:rsidRPr="009916F2">
        <w:rPr>
          <w:rFonts w:ascii="Arial Narrow" w:hAnsi="Arial Narrow" w:cs="Arial"/>
        </w:rPr>
        <w:t>Formation des artisans réparateurs et remise d’un trousseau de clé de dépannage</w:t>
      </w:r>
      <w:r w:rsidRPr="009916F2">
        <w:t>.</w:t>
      </w:r>
    </w:p>
    <w:p w14:paraId="3413FCE0"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Tranches/Allotissement</w:t>
      </w:r>
    </w:p>
    <w:p w14:paraId="7DD8E022" w14:textId="77777777" w:rsidR="004E5ACC" w:rsidRPr="009916F2" w:rsidRDefault="009916F2">
      <w:pPr>
        <w:widowControl w:val="0"/>
        <w:autoSpaceDE w:val="0"/>
        <w:spacing w:line="360" w:lineRule="auto"/>
        <w:jc w:val="both"/>
      </w:pPr>
      <w:r w:rsidRPr="009916F2">
        <w:rPr>
          <w:bCs/>
        </w:rPr>
        <w:t>Les travaux sont en un lot unique.</w:t>
      </w:r>
    </w:p>
    <w:p w14:paraId="041B727D"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Coût prévisionnel</w:t>
      </w:r>
    </w:p>
    <w:p w14:paraId="2C03DBE2" w14:textId="77777777" w:rsidR="004E5ACC" w:rsidRPr="009916F2" w:rsidRDefault="009916F2">
      <w:pPr>
        <w:widowControl w:val="0"/>
        <w:autoSpaceDE w:val="0"/>
        <w:spacing w:after="120" w:line="360" w:lineRule="auto"/>
        <w:jc w:val="both"/>
        <w:rPr>
          <w:bCs/>
          <w:sz w:val="2"/>
        </w:rPr>
      </w:pPr>
      <w:r w:rsidRPr="009916F2">
        <w:rPr>
          <w:bCs/>
        </w:rPr>
        <w:t xml:space="preserve">Le coût prévisionnel de l’opération à l’issue des études préalables est de </w:t>
      </w:r>
      <w:r w:rsidR="00FD515E" w:rsidRPr="009916F2">
        <w:rPr>
          <w:bCs/>
        </w:rPr>
        <w:t>quarante-deux</w:t>
      </w:r>
      <w:r w:rsidRPr="009916F2">
        <w:rPr>
          <w:bCs/>
        </w:rPr>
        <w:t xml:space="preserve"> million cinq cent mille </w:t>
      </w:r>
      <w:r w:rsidRPr="009916F2">
        <w:rPr>
          <w:b/>
        </w:rPr>
        <w:t>(42 500 000) F CFA.</w:t>
      </w:r>
    </w:p>
    <w:p w14:paraId="2B1748F7"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 xml:space="preserve">Délai prévisionnel d’exécution </w:t>
      </w:r>
    </w:p>
    <w:p w14:paraId="3756F9BB" w14:textId="77777777" w:rsidR="004E5ACC" w:rsidRPr="009916F2" w:rsidRDefault="009916F2">
      <w:pPr>
        <w:widowControl w:val="0"/>
        <w:autoSpaceDE w:val="0"/>
        <w:spacing w:after="120" w:line="360" w:lineRule="auto"/>
        <w:jc w:val="both"/>
      </w:pPr>
      <w:r w:rsidRPr="009916F2">
        <w:t xml:space="preserve">Le délai maximum prévu par le Maître d’Ouvrage pour la réalisation des travaux, objet du présent Appel d’Offres est de </w:t>
      </w:r>
      <w:r w:rsidRPr="009916F2">
        <w:rPr>
          <w:iCs/>
        </w:rPr>
        <w:t xml:space="preserve">quatre (04) </w:t>
      </w:r>
      <w:r w:rsidRPr="009916F2">
        <w:t xml:space="preserve">mois calendaires. Ce délai court à compter de la date de notification de l’Ordre de Service de commencer les prestations. </w:t>
      </w:r>
    </w:p>
    <w:p w14:paraId="1EB75826" w14:textId="77777777" w:rsidR="009D5B8D" w:rsidRPr="009916F2" w:rsidRDefault="009D5B8D">
      <w:pPr>
        <w:widowControl w:val="0"/>
        <w:autoSpaceDE w:val="0"/>
        <w:spacing w:after="120" w:line="360" w:lineRule="auto"/>
        <w:jc w:val="both"/>
      </w:pPr>
    </w:p>
    <w:p w14:paraId="7ABD5BC7"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lastRenderedPageBreak/>
        <w:t>Participation et origine</w:t>
      </w:r>
    </w:p>
    <w:p w14:paraId="4D76E76A" w14:textId="77777777" w:rsidR="004E5ACC" w:rsidRPr="009916F2" w:rsidRDefault="009916F2">
      <w:pPr>
        <w:widowControl w:val="0"/>
        <w:autoSpaceDE w:val="0"/>
        <w:spacing w:line="360" w:lineRule="auto"/>
        <w:jc w:val="both"/>
      </w:pPr>
      <w:r w:rsidRPr="009916F2">
        <w:rPr>
          <w:spacing w:val="5"/>
        </w:rPr>
        <w:t>L</w:t>
      </w:r>
      <w:r w:rsidRPr="009916F2">
        <w:t xml:space="preserve">a </w:t>
      </w:r>
      <w:r w:rsidRPr="009916F2">
        <w:rPr>
          <w:spacing w:val="5"/>
        </w:rPr>
        <w:t>participatio</w:t>
      </w:r>
      <w:r w:rsidRPr="009916F2">
        <w:t xml:space="preserve">n </w:t>
      </w:r>
      <w:r w:rsidRPr="009916F2">
        <w:rPr>
          <w:spacing w:val="5"/>
        </w:rPr>
        <w:t>a</w:t>
      </w:r>
      <w:r w:rsidRPr="009916F2">
        <w:t xml:space="preserve">u </w:t>
      </w:r>
      <w:r w:rsidRPr="009916F2">
        <w:rPr>
          <w:spacing w:val="5"/>
        </w:rPr>
        <w:t>présen</w:t>
      </w:r>
      <w:r w:rsidRPr="009916F2">
        <w:t xml:space="preserve">t </w:t>
      </w:r>
      <w:r w:rsidRPr="009916F2">
        <w:rPr>
          <w:spacing w:val="5"/>
        </w:rPr>
        <w:t>Appe</w:t>
      </w:r>
      <w:r w:rsidRPr="009916F2">
        <w:t xml:space="preserve">l </w:t>
      </w:r>
      <w:r w:rsidRPr="009916F2">
        <w:rPr>
          <w:spacing w:val="5"/>
        </w:rPr>
        <w:t>d’Offre</w:t>
      </w:r>
      <w:r w:rsidRPr="009916F2">
        <w:t xml:space="preserve">s </w:t>
      </w:r>
      <w:r w:rsidRPr="009916F2">
        <w:rPr>
          <w:spacing w:val="5"/>
        </w:rPr>
        <w:t xml:space="preserve">est </w:t>
      </w:r>
      <w:r w:rsidRPr="009916F2">
        <w:t>ouverte à tout candidat qui s’estimera capable de répondre dans les délais fixés</w:t>
      </w:r>
      <w:r w:rsidRPr="009916F2">
        <w:rPr>
          <w:i/>
          <w:iCs/>
        </w:rPr>
        <w:t>.</w:t>
      </w:r>
    </w:p>
    <w:p w14:paraId="6598ACBD"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Financement</w:t>
      </w:r>
    </w:p>
    <w:p w14:paraId="2D27C9B2" w14:textId="77777777" w:rsidR="004E5ACC" w:rsidRPr="009916F2" w:rsidRDefault="009916F2">
      <w:pPr>
        <w:widowControl w:val="0"/>
        <w:autoSpaceDE w:val="0"/>
        <w:spacing w:after="120" w:line="360" w:lineRule="auto"/>
        <w:jc w:val="both"/>
        <w:rPr>
          <w:i/>
          <w:iCs/>
        </w:rPr>
      </w:pPr>
      <w:r w:rsidRPr="009916F2">
        <w:rPr>
          <w:spacing w:val="5"/>
        </w:rPr>
        <w:t>Le</w:t>
      </w:r>
      <w:r w:rsidRPr="009916F2">
        <w:t xml:space="preserve">s </w:t>
      </w:r>
      <w:r w:rsidRPr="009916F2">
        <w:rPr>
          <w:spacing w:val="5"/>
        </w:rPr>
        <w:t>travau</w:t>
      </w:r>
      <w:r w:rsidRPr="009916F2">
        <w:t xml:space="preserve">x </w:t>
      </w:r>
      <w:r w:rsidRPr="009916F2">
        <w:rPr>
          <w:spacing w:val="5"/>
        </w:rPr>
        <w:t>obje</w:t>
      </w:r>
      <w:r w:rsidRPr="009916F2">
        <w:t xml:space="preserve">t </w:t>
      </w:r>
      <w:r w:rsidRPr="009916F2">
        <w:rPr>
          <w:spacing w:val="5"/>
        </w:rPr>
        <w:t>d</w:t>
      </w:r>
      <w:r w:rsidRPr="009916F2">
        <w:t xml:space="preserve">u </w:t>
      </w:r>
      <w:r w:rsidRPr="009916F2">
        <w:rPr>
          <w:spacing w:val="5"/>
        </w:rPr>
        <w:t>présen</w:t>
      </w:r>
      <w:r w:rsidRPr="009916F2">
        <w:t xml:space="preserve">t </w:t>
      </w:r>
      <w:r w:rsidRPr="009916F2">
        <w:rPr>
          <w:spacing w:val="5"/>
        </w:rPr>
        <w:t>Appe</w:t>
      </w:r>
      <w:r w:rsidRPr="009916F2">
        <w:t xml:space="preserve">l </w:t>
      </w:r>
      <w:r w:rsidRPr="009916F2">
        <w:rPr>
          <w:spacing w:val="5"/>
        </w:rPr>
        <w:t xml:space="preserve">d'Offres </w:t>
      </w:r>
      <w:r w:rsidRPr="009916F2">
        <w:t xml:space="preserve">sont financés par le </w:t>
      </w:r>
      <w:r w:rsidRPr="009916F2">
        <w:rPr>
          <w:bCs/>
        </w:rPr>
        <w:t xml:space="preserve">BIP </w:t>
      </w:r>
      <w:proofErr w:type="spellStart"/>
      <w:r w:rsidRPr="009916F2">
        <w:rPr>
          <w:bCs/>
        </w:rPr>
        <w:t>MEAO</w:t>
      </w:r>
      <w:r w:rsidRPr="009916F2">
        <w:t>de</w:t>
      </w:r>
      <w:proofErr w:type="spellEnd"/>
      <w:r w:rsidRPr="009916F2">
        <w:t xml:space="preserve"> </w:t>
      </w:r>
      <w:r w:rsidRPr="009916F2">
        <w:rPr>
          <w:spacing w:val="4"/>
        </w:rPr>
        <w:t>l’exercic</w:t>
      </w:r>
      <w:r w:rsidRPr="009916F2">
        <w:t xml:space="preserve">e </w:t>
      </w:r>
      <w:r w:rsidRPr="009916F2">
        <w:rPr>
          <w:iCs/>
          <w:spacing w:val="2"/>
        </w:rPr>
        <w:t>2026</w:t>
      </w:r>
      <w:r w:rsidRPr="009916F2">
        <w:rPr>
          <w:spacing w:val="4"/>
        </w:rPr>
        <w:t>su</w:t>
      </w:r>
      <w:r w:rsidRPr="009916F2">
        <w:t xml:space="preserve">r </w:t>
      </w:r>
      <w:r w:rsidRPr="009916F2">
        <w:rPr>
          <w:spacing w:val="4"/>
        </w:rPr>
        <w:t>l</w:t>
      </w:r>
      <w:r w:rsidRPr="009916F2">
        <w:t xml:space="preserve">a </w:t>
      </w:r>
      <w:r w:rsidRPr="009916F2">
        <w:rPr>
          <w:spacing w:val="4"/>
        </w:rPr>
        <w:t>lign</w:t>
      </w:r>
      <w:r w:rsidRPr="009916F2">
        <w:t xml:space="preserve">e </w:t>
      </w:r>
      <w:r w:rsidRPr="009916F2">
        <w:rPr>
          <w:spacing w:val="4"/>
        </w:rPr>
        <w:t xml:space="preserve">d’imputation </w:t>
      </w:r>
      <w:r w:rsidRPr="009916F2">
        <w:t xml:space="preserve">budgétaire </w:t>
      </w:r>
      <w:r w:rsidRPr="009916F2">
        <w:rPr>
          <w:sz w:val="22"/>
          <w:szCs w:val="22"/>
        </w:rPr>
        <w:t>n°</w:t>
      </w:r>
      <w:r w:rsidR="00FD515E" w:rsidRPr="009916F2">
        <w:rPr>
          <w:rFonts w:ascii="Arial" w:eastAsia="Arial" w:hAnsi="Arial" w:cs="Arial"/>
          <w:b/>
          <w:sz w:val="22"/>
          <w:szCs w:val="22"/>
        </w:rPr>
        <w:t>60 22 250 5 33000005 0132 464110</w:t>
      </w:r>
    </w:p>
    <w:p w14:paraId="6A716EE1"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 xml:space="preserve">Mode de soumission </w:t>
      </w:r>
    </w:p>
    <w:p w14:paraId="1CB796F1" w14:textId="77777777" w:rsidR="004E5ACC" w:rsidRPr="009916F2" w:rsidRDefault="009916F2">
      <w:pPr>
        <w:widowControl w:val="0"/>
        <w:autoSpaceDE w:val="0"/>
        <w:adjustRightInd w:val="0"/>
        <w:spacing w:before="11" w:line="360" w:lineRule="auto"/>
        <w:jc w:val="both"/>
      </w:pPr>
      <w:r w:rsidRPr="009916F2">
        <w:t>Le mode de soumission retenu pour cette consultation est en ligne.</w:t>
      </w:r>
    </w:p>
    <w:p w14:paraId="4A264FED"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 xml:space="preserve">Cautionnement de soumission </w:t>
      </w:r>
    </w:p>
    <w:p w14:paraId="3AD50FAA" w14:textId="77777777" w:rsidR="004E5ACC" w:rsidRPr="009916F2" w:rsidRDefault="009916F2">
      <w:pPr>
        <w:pStyle w:val="BodyText"/>
        <w:tabs>
          <w:tab w:val="left" w:pos="-142"/>
        </w:tabs>
        <w:ind w:left="30" w:right="-12"/>
        <w:jc w:val="both"/>
        <w:rPr>
          <w:kern w:val="2"/>
          <w:sz w:val="22"/>
          <w:szCs w:val="22"/>
        </w:rPr>
      </w:pPr>
      <w:r w:rsidRPr="009916F2">
        <w:rPr>
          <w:kern w:val="2"/>
          <w:sz w:val="22"/>
          <w:szCs w:val="22"/>
        </w:rPr>
        <w:t xml:space="preserve">Chaque soumissionnaire doit joindre à ses pièces administratives, une caution de soumission timbrée établie par une banque ou une compagnie d’assurance de premier ordre agréée par le Ministère chargé des Finances et dont la liste figure dans la pièce 14 du DAO précisant le montant de 425 000 </w:t>
      </w:r>
      <w:r w:rsidRPr="009916F2">
        <w:rPr>
          <w:b/>
          <w:bCs/>
          <w:kern w:val="2"/>
          <w:sz w:val="22"/>
          <w:szCs w:val="22"/>
        </w:rPr>
        <w:t xml:space="preserve"> (quatre cent </w:t>
      </w:r>
      <w:r w:rsidR="00591DF0" w:rsidRPr="009916F2">
        <w:rPr>
          <w:b/>
          <w:bCs/>
          <w:kern w:val="2"/>
          <w:sz w:val="22"/>
          <w:szCs w:val="22"/>
        </w:rPr>
        <w:t>vingt-cinq</w:t>
      </w:r>
      <w:r w:rsidRPr="009916F2">
        <w:rPr>
          <w:b/>
          <w:bCs/>
          <w:kern w:val="2"/>
          <w:sz w:val="22"/>
          <w:szCs w:val="22"/>
        </w:rPr>
        <w:t xml:space="preserve"> mille) Francs CFA soit 1%</w:t>
      </w:r>
      <w:r w:rsidRPr="009916F2">
        <w:rPr>
          <w:kern w:val="2"/>
          <w:sz w:val="22"/>
          <w:szCs w:val="22"/>
        </w:rPr>
        <w:t xml:space="preserve"> du coût prévisionnel toutes taxes comprises (TTC) du marché conformément à l’arrêté en vigueur, et valable pendant trente (30) jours au-delà de la date originale de validité des offres.</w:t>
      </w:r>
    </w:p>
    <w:p w14:paraId="1AC6BB0F" w14:textId="77777777" w:rsidR="004E5ACC" w:rsidRPr="009916F2" w:rsidRDefault="009916F2">
      <w:pPr>
        <w:pStyle w:val="BodyText"/>
        <w:tabs>
          <w:tab w:val="left" w:pos="-142"/>
        </w:tabs>
        <w:ind w:right="-12"/>
        <w:jc w:val="both"/>
        <w:rPr>
          <w:kern w:val="2"/>
          <w:sz w:val="22"/>
          <w:szCs w:val="22"/>
        </w:rPr>
      </w:pPr>
      <w:r w:rsidRPr="009916F2">
        <w:rPr>
          <w:kern w:val="2"/>
          <w:sz w:val="22"/>
          <w:szCs w:val="22"/>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5503012B" w14:textId="77777777" w:rsidR="004E5ACC" w:rsidRPr="009916F2" w:rsidRDefault="009916F2">
      <w:pPr>
        <w:pStyle w:val="BodyText"/>
        <w:tabs>
          <w:tab w:val="left" w:pos="-142"/>
        </w:tabs>
        <w:ind w:right="-12"/>
        <w:jc w:val="both"/>
        <w:rPr>
          <w:kern w:val="2"/>
          <w:sz w:val="22"/>
          <w:szCs w:val="22"/>
        </w:rPr>
      </w:pPr>
      <w:r w:rsidRPr="009916F2">
        <w:rPr>
          <w:kern w:val="2"/>
          <w:sz w:val="22"/>
          <w:szCs w:val="22"/>
        </w:rPr>
        <w:t>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ouvrables avant la date d’ouverture des plis.</w:t>
      </w:r>
    </w:p>
    <w:p w14:paraId="6F50BCD7" w14:textId="77777777" w:rsidR="004E5ACC" w:rsidRPr="009916F2" w:rsidRDefault="004E5ACC">
      <w:pPr>
        <w:pStyle w:val="AAOarticles"/>
        <w:numPr>
          <w:ilvl w:val="0"/>
          <w:numId w:val="0"/>
        </w:numPr>
        <w:rPr>
          <w:rFonts w:ascii="Times New Roman" w:hAnsi="Times New Roman" w:cs="Times New Roman"/>
        </w:rPr>
      </w:pPr>
    </w:p>
    <w:p w14:paraId="0769655E" w14:textId="6A6AF472" w:rsidR="004E5ACC" w:rsidRPr="009916F2" w:rsidRDefault="009916F2">
      <w:pPr>
        <w:pStyle w:val="AAOarticles"/>
        <w:rPr>
          <w:rFonts w:ascii="Times New Roman" w:hAnsi="Times New Roman" w:cs="Times New Roman"/>
        </w:rPr>
      </w:pPr>
      <w:r w:rsidRPr="009916F2">
        <w:rPr>
          <w:rFonts w:ascii="Times New Roman" w:hAnsi="Times New Roman" w:cs="Times New Roman"/>
        </w:rPr>
        <w:t>Consultation</w:t>
      </w:r>
      <w:r w:rsidR="00B262DB">
        <w:rPr>
          <w:rFonts w:ascii="Times New Roman" w:hAnsi="Times New Roman" w:cs="Times New Roman"/>
        </w:rPr>
        <w:t xml:space="preserve"> </w:t>
      </w:r>
      <w:r w:rsidRPr="009916F2">
        <w:rPr>
          <w:rFonts w:ascii="Times New Roman" w:hAnsi="Times New Roman" w:cs="Times New Roman"/>
        </w:rPr>
        <w:t>du</w:t>
      </w:r>
      <w:r w:rsidR="00B262DB">
        <w:rPr>
          <w:rFonts w:ascii="Times New Roman" w:hAnsi="Times New Roman" w:cs="Times New Roman"/>
        </w:rPr>
        <w:t xml:space="preserve"> </w:t>
      </w:r>
      <w:r w:rsidRPr="009916F2">
        <w:rPr>
          <w:rFonts w:ascii="Times New Roman" w:hAnsi="Times New Roman" w:cs="Times New Roman"/>
        </w:rPr>
        <w:t>Dossier</w:t>
      </w:r>
      <w:r w:rsidR="00B262DB">
        <w:rPr>
          <w:rFonts w:ascii="Times New Roman" w:hAnsi="Times New Roman" w:cs="Times New Roman"/>
        </w:rPr>
        <w:t xml:space="preserve"> </w:t>
      </w:r>
      <w:r w:rsidRPr="009916F2">
        <w:rPr>
          <w:rFonts w:ascii="Times New Roman" w:hAnsi="Times New Roman" w:cs="Times New Roman"/>
        </w:rPr>
        <w:t>d'Appel</w:t>
      </w:r>
      <w:r w:rsidR="00B262DB">
        <w:rPr>
          <w:rFonts w:ascii="Times New Roman" w:hAnsi="Times New Roman" w:cs="Times New Roman"/>
        </w:rPr>
        <w:t xml:space="preserve"> </w:t>
      </w:r>
      <w:r w:rsidRPr="009916F2">
        <w:rPr>
          <w:rFonts w:ascii="Times New Roman" w:hAnsi="Times New Roman" w:cs="Times New Roman"/>
        </w:rPr>
        <w:t>d'Offres</w:t>
      </w:r>
    </w:p>
    <w:p w14:paraId="716271EE" w14:textId="77777777" w:rsidR="004E5ACC" w:rsidRPr="009916F2" w:rsidRDefault="009916F2">
      <w:pPr>
        <w:ind w:left="53" w:right="-12"/>
        <w:rPr>
          <w:sz w:val="22"/>
          <w:szCs w:val="22"/>
        </w:rPr>
      </w:pPr>
      <w:r w:rsidRPr="009916F2">
        <w:rPr>
          <w:sz w:val="22"/>
          <w:szCs w:val="22"/>
        </w:rPr>
        <w:t xml:space="preserve">Le dossier physique peut être consulté gratuitement aux heures ouvrables au siège de la MEAO, BP 74 Kribi, téléphone 222 46 15 10, dès publication du présent avis. </w:t>
      </w:r>
    </w:p>
    <w:p w14:paraId="68B9ACCC" w14:textId="77777777" w:rsidR="004E5ACC" w:rsidRPr="009916F2" w:rsidRDefault="009916F2">
      <w:pPr>
        <w:pStyle w:val="BodyText"/>
        <w:tabs>
          <w:tab w:val="left" w:pos="-142"/>
        </w:tabs>
        <w:ind w:right="-12"/>
        <w:jc w:val="both"/>
      </w:pPr>
      <w:r w:rsidRPr="009916F2">
        <w:rPr>
          <w:kern w:val="2"/>
          <w:sz w:val="22"/>
          <w:szCs w:val="22"/>
        </w:rPr>
        <w:t xml:space="preserve">Il peut également être consulté en ligne sur la plateforme COLEPS aux adresses </w:t>
      </w:r>
      <w:hyperlink r:id="rId10">
        <w:r w:rsidR="004E5ACC" w:rsidRPr="009916F2">
          <w:rPr>
            <w:kern w:val="2"/>
            <w:sz w:val="22"/>
            <w:szCs w:val="22"/>
          </w:rPr>
          <w:t>http://www.marchespublics.cm</w:t>
        </w:r>
      </w:hyperlink>
      <w:r w:rsidRPr="009916F2">
        <w:rPr>
          <w:kern w:val="2"/>
          <w:sz w:val="22"/>
          <w:szCs w:val="22"/>
        </w:rPr>
        <w:t xml:space="preserve"> et </w:t>
      </w:r>
      <w:hyperlink r:id="rId11">
        <w:r w:rsidR="004E5ACC" w:rsidRPr="009916F2">
          <w:rPr>
            <w:kern w:val="2"/>
            <w:sz w:val="22"/>
            <w:szCs w:val="22"/>
          </w:rPr>
          <w:t>http://www.publiccontracts.cm</w:t>
        </w:r>
      </w:hyperlink>
      <w:r w:rsidRPr="009916F2">
        <w:rPr>
          <w:kern w:val="2"/>
          <w:sz w:val="22"/>
          <w:szCs w:val="22"/>
        </w:rPr>
        <w:t xml:space="preserve"> sur le site internet de l'ARMP </w:t>
      </w:r>
      <w:hyperlink r:id="rId12">
        <w:r w:rsidR="004E5ACC" w:rsidRPr="009916F2">
          <w:rPr>
            <w:kern w:val="2"/>
            <w:sz w:val="22"/>
            <w:szCs w:val="22"/>
          </w:rPr>
          <w:t>(www.armp.cm)</w:t>
        </w:r>
      </w:hyperlink>
      <w:r w:rsidRPr="009916F2">
        <w:rPr>
          <w:kern w:val="2"/>
          <w:sz w:val="22"/>
          <w:szCs w:val="22"/>
        </w:rPr>
        <w:t xml:space="preserve"> ou sur tout autre moyen de communication électronique indiqué par le Maître d’Ouvrage.</w:t>
      </w:r>
    </w:p>
    <w:p w14:paraId="3626F955" w14:textId="13E7BD2A" w:rsidR="004E5ACC" w:rsidRPr="009916F2" w:rsidRDefault="009916F2">
      <w:pPr>
        <w:pStyle w:val="AAOarticles"/>
        <w:rPr>
          <w:rFonts w:ascii="Times New Roman" w:hAnsi="Times New Roman" w:cs="Times New Roman"/>
        </w:rPr>
      </w:pPr>
      <w:r w:rsidRPr="009916F2">
        <w:rPr>
          <w:rFonts w:ascii="Times New Roman" w:hAnsi="Times New Roman" w:cs="Times New Roman"/>
        </w:rPr>
        <w:t>Acquisition</w:t>
      </w:r>
      <w:r w:rsidR="00B262DB">
        <w:rPr>
          <w:rFonts w:ascii="Times New Roman" w:hAnsi="Times New Roman" w:cs="Times New Roman"/>
        </w:rPr>
        <w:t xml:space="preserve"> </w:t>
      </w:r>
      <w:r w:rsidRPr="009916F2">
        <w:rPr>
          <w:rFonts w:ascii="Times New Roman" w:hAnsi="Times New Roman" w:cs="Times New Roman"/>
        </w:rPr>
        <w:t>du</w:t>
      </w:r>
      <w:r w:rsidR="00B262DB">
        <w:rPr>
          <w:rFonts w:ascii="Times New Roman" w:hAnsi="Times New Roman" w:cs="Times New Roman"/>
        </w:rPr>
        <w:t xml:space="preserve"> </w:t>
      </w:r>
      <w:r w:rsidRPr="009916F2">
        <w:rPr>
          <w:rFonts w:ascii="Times New Roman" w:hAnsi="Times New Roman" w:cs="Times New Roman"/>
        </w:rPr>
        <w:t>Dossier</w:t>
      </w:r>
      <w:r w:rsidR="00B262DB">
        <w:rPr>
          <w:rFonts w:ascii="Times New Roman" w:hAnsi="Times New Roman" w:cs="Times New Roman"/>
        </w:rPr>
        <w:t xml:space="preserve"> </w:t>
      </w:r>
      <w:r w:rsidRPr="009916F2">
        <w:rPr>
          <w:rFonts w:ascii="Times New Roman" w:hAnsi="Times New Roman" w:cs="Times New Roman"/>
        </w:rPr>
        <w:t>d'Appel</w:t>
      </w:r>
      <w:r w:rsidR="00B262DB">
        <w:rPr>
          <w:rFonts w:ascii="Times New Roman" w:hAnsi="Times New Roman" w:cs="Times New Roman"/>
        </w:rPr>
        <w:t xml:space="preserve"> </w:t>
      </w:r>
      <w:r w:rsidRPr="009916F2">
        <w:rPr>
          <w:rFonts w:ascii="Times New Roman" w:hAnsi="Times New Roman" w:cs="Times New Roman"/>
        </w:rPr>
        <w:t xml:space="preserve">d'Offres </w:t>
      </w:r>
    </w:p>
    <w:p w14:paraId="103808F3" w14:textId="3C50B7FE" w:rsidR="004E5ACC" w:rsidRPr="009916F2" w:rsidRDefault="009916F2">
      <w:pPr>
        <w:pStyle w:val="NormalDAO"/>
        <w:rPr>
          <w:rFonts w:ascii="Times New Roman" w:hAnsi="Times New Roman" w:cs="Times New Roman"/>
          <w:szCs w:val="22"/>
        </w:rPr>
      </w:pPr>
      <w:r w:rsidRPr="009916F2">
        <w:rPr>
          <w:rFonts w:ascii="Times New Roman" w:hAnsi="Times New Roman" w:cs="Times New Roman"/>
        </w:rPr>
        <w:t>La version</w:t>
      </w:r>
      <w:r w:rsidR="00B262DB">
        <w:rPr>
          <w:rFonts w:ascii="Times New Roman" w:hAnsi="Times New Roman" w:cs="Times New Roman"/>
        </w:rPr>
        <w:t xml:space="preserve"> </w:t>
      </w:r>
      <w:r w:rsidRPr="009916F2">
        <w:rPr>
          <w:rFonts w:ascii="Times New Roman" w:hAnsi="Times New Roman" w:cs="Times New Roman"/>
        </w:rPr>
        <w:t>physique du dossier d’appel d’offres peut</w:t>
      </w:r>
      <w:r w:rsidRPr="009916F2">
        <w:rPr>
          <w:rFonts w:ascii="Times New Roman" w:hAnsi="Times New Roman" w:cs="Times New Roman"/>
          <w:szCs w:val="22"/>
        </w:rPr>
        <w:t xml:space="preserve"> être obtenu à la Direction Générale de la MEAO, BP : 74 Kribi, téléphone : (237) 222 46 15 </w:t>
      </w:r>
      <w:r w:rsidR="007C6845" w:rsidRPr="009916F2">
        <w:rPr>
          <w:rFonts w:ascii="Times New Roman" w:hAnsi="Times New Roman" w:cs="Times New Roman"/>
          <w:szCs w:val="22"/>
        </w:rPr>
        <w:t>10 dès</w:t>
      </w:r>
      <w:r w:rsidRPr="009916F2">
        <w:rPr>
          <w:rFonts w:ascii="Times New Roman" w:hAnsi="Times New Roman" w:cs="Times New Roman"/>
          <w:szCs w:val="22"/>
        </w:rPr>
        <w:t xml:space="preserve"> publication du présent avis, contre versement d’une somme non remboursable de cinquante mille (50 000</w:t>
      </w:r>
      <w:r w:rsidR="007C6845" w:rsidRPr="009916F2">
        <w:rPr>
          <w:rFonts w:ascii="Times New Roman" w:hAnsi="Times New Roman" w:cs="Times New Roman"/>
          <w:szCs w:val="22"/>
        </w:rPr>
        <w:t>) francs</w:t>
      </w:r>
      <w:r w:rsidRPr="009916F2">
        <w:rPr>
          <w:rFonts w:ascii="Times New Roman" w:hAnsi="Times New Roman" w:cs="Times New Roman"/>
          <w:szCs w:val="22"/>
        </w:rPr>
        <w:t xml:space="preserve"> CFA, payable à </w:t>
      </w:r>
    </w:p>
    <w:p w14:paraId="50BC084D" w14:textId="77777777" w:rsidR="004E5ACC" w:rsidRPr="009916F2" w:rsidRDefault="009916F2">
      <w:pPr>
        <w:pStyle w:val="NormalDAO"/>
        <w:numPr>
          <w:ilvl w:val="0"/>
          <w:numId w:val="14"/>
        </w:numPr>
        <w:rPr>
          <w:rFonts w:ascii="Times New Roman" w:hAnsi="Times New Roman" w:cs="Times New Roman"/>
          <w:szCs w:val="22"/>
        </w:rPr>
      </w:pPr>
      <w:r w:rsidRPr="009916F2">
        <w:rPr>
          <w:rFonts w:ascii="Times New Roman" w:hAnsi="Times New Roman" w:cs="Times New Roman"/>
          <w:szCs w:val="22"/>
        </w:rPr>
        <w:t>Banque : BICEC</w:t>
      </w:r>
    </w:p>
    <w:p w14:paraId="58974A63" w14:textId="77777777" w:rsidR="004E5ACC" w:rsidRPr="009916F2" w:rsidRDefault="009916F2">
      <w:pPr>
        <w:pStyle w:val="NormalDAO"/>
        <w:numPr>
          <w:ilvl w:val="0"/>
          <w:numId w:val="14"/>
        </w:numPr>
        <w:rPr>
          <w:rFonts w:ascii="Times New Roman" w:hAnsi="Times New Roman" w:cs="Times New Roman"/>
          <w:szCs w:val="22"/>
        </w:rPr>
      </w:pPr>
      <w:r w:rsidRPr="009916F2">
        <w:rPr>
          <w:rFonts w:ascii="Times New Roman" w:hAnsi="Times New Roman" w:cs="Times New Roman"/>
          <w:szCs w:val="22"/>
        </w:rPr>
        <w:t>Compte N° 335 988</w:t>
      </w:r>
    </w:p>
    <w:p w14:paraId="3F0D9EB1" w14:textId="77777777" w:rsidR="004E5ACC" w:rsidRPr="009916F2" w:rsidRDefault="009916F2">
      <w:pPr>
        <w:pStyle w:val="NormalDAO"/>
        <w:numPr>
          <w:ilvl w:val="0"/>
          <w:numId w:val="14"/>
        </w:numPr>
        <w:rPr>
          <w:rFonts w:ascii="Times New Roman" w:hAnsi="Times New Roman" w:cs="Times New Roman"/>
          <w:szCs w:val="22"/>
        </w:rPr>
      </w:pPr>
      <w:r w:rsidRPr="009916F2">
        <w:rPr>
          <w:rFonts w:ascii="Times New Roman" w:hAnsi="Times New Roman" w:cs="Times New Roman"/>
          <w:szCs w:val="22"/>
        </w:rPr>
        <w:t>Client : Compte spécial CAS-ARMP</w:t>
      </w:r>
    </w:p>
    <w:p w14:paraId="088DC744" w14:textId="77777777" w:rsidR="004E5ACC" w:rsidRPr="009916F2" w:rsidRDefault="009916F2">
      <w:pPr>
        <w:pStyle w:val="NormalDAO"/>
        <w:numPr>
          <w:ilvl w:val="0"/>
          <w:numId w:val="14"/>
        </w:numPr>
        <w:rPr>
          <w:rFonts w:ascii="Times New Roman" w:hAnsi="Times New Roman" w:cs="Times New Roman"/>
          <w:szCs w:val="22"/>
        </w:rPr>
      </w:pPr>
      <w:r w:rsidRPr="009916F2">
        <w:rPr>
          <w:rFonts w:ascii="Times New Roman" w:hAnsi="Times New Roman" w:cs="Times New Roman"/>
          <w:szCs w:val="22"/>
        </w:rPr>
        <w:t xml:space="preserve">Le remettant : nom du soumissionnaire </w:t>
      </w:r>
    </w:p>
    <w:p w14:paraId="422242CF" w14:textId="77777777" w:rsidR="004E5ACC" w:rsidRDefault="009916F2">
      <w:pPr>
        <w:widowControl w:val="0"/>
        <w:autoSpaceDE w:val="0"/>
        <w:adjustRightInd w:val="0"/>
        <w:spacing w:after="240"/>
        <w:ind w:right="-16"/>
        <w:jc w:val="both"/>
      </w:pPr>
      <w:r w:rsidRPr="009916F2">
        <w:t xml:space="preserve">Lors du retrait du dossier, les soumissionnaires devront se faire enregistrer en laissant leur adresse complète : Boite Postale, Téléphone, Fax, E-mail.   </w:t>
      </w:r>
    </w:p>
    <w:p w14:paraId="3769E780" w14:textId="77777777" w:rsidR="00423AB6" w:rsidRPr="009916F2" w:rsidRDefault="00423AB6">
      <w:pPr>
        <w:widowControl w:val="0"/>
        <w:autoSpaceDE w:val="0"/>
        <w:adjustRightInd w:val="0"/>
        <w:spacing w:after="240"/>
        <w:ind w:right="-16"/>
        <w:jc w:val="both"/>
      </w:pPr>
    </w:p>
    <w:p w14:paraId="74E2ED58" w14:textId="61DF7408" w:rsidR="004E5ACC" w:rsidRPr="009916F2" w:rsidRDefault="009916F2">
      <w:pPr>
        <w:pStyle w:val="AAOarticles"/>
        <w:rPr>
          <w:rFonts w:ascii="Times New Roman" w:hAnsi="Times New Roman" w:cs="Times New Roman"/>
        </w:rPr>
      </w:pPr>
      <w:r w:rsidRPr="009916F2">
        <w:rPr>
          <w:rFonts w:ascii="Times New Roman" w:hAnsi="Times New Roman" w:cs="Times New Roman"/>
        </w:rPr>
        <w:lastRenderedPageBreak/>
        <w:t>Remise</w:t>
      </w:r>
      <w:r w:rsidR="00D01A4A">
        <w:rPr>
          <w:rFonts w:ascii="Times New Roman" w:hAnsi="Times New Roman" w:cs="Times New Roman"/>
        </w:rPr>
        <w:t xml:space="preserve"> </w:t>
      </w:r>
      <w:proofErr w:type="spellStart"/>
      <w:r w:rsidRPr="009916F2">
        <w:rPr>
          <w:rFonts w:ascii="Times New Roman" w:hAnsi="Times New Roman" w:cs="Times New Roman"/>
        </w:rPr>
        <w:t>desoffres</w:t>
      </w:r>
      <w:proofErr w:type="spellEnd"/>
    </w:p>
    <w:p w14:paraId="40B82CA0" w14:textId="64CE0247" w:rsidR="004E5ACC" w:rsidRPr="009916F2" w:rsidRDefault="009916F2">
      <w:pPr>
        <w:ind w:left="53" w:right="-12"/>
        <w:rPr>
          <w:sz w:val="22"/>
          <w:szCs w:val="22"/>
        </w:rPr>
      </w:pPr>
      <w:r w:rsidRPr="009916F2">
        <w:rPr>
          <w:sz w:val="22"/>
          <w:szCs w:val="22"/>
        </w:rPr>
        <w:t>Chaque offre sera rédigée en français ou en anglais. L’offre devra être transmise par le soumissionnaire sur la plateforme COLEPS. Une copie de sauvegarde de l’offre enregistrée sur clé USB devra être transmise sous pli scellé au plus tard le</w:t>
      </w:r>
      <w:r w:rsidR="00AC6DFA" w:rsidRPr="009916F2">
        <w:rPr>
          <w:sz w:val="22"/>
          <w:szCs w:val="22"/>
        </w:rPr>
        <w:t xml:space="preserve"> 2</w:t>
      </w:r>
      <w:r w:rsidR="00D01A4A">
        <w:rPr>
          <w:sz w:val="22"/>
          <w:szCs w:val="22"/>
        </w:rPr>
        <w:t>3</w:t>
      </w:r>
      <w:r w:rsidR="00AC6DFA" w:rsidRPr="009916F2">
        <w:rPr>
          <w:sz w:val="22"/>
          <w:szCs w:val="22"/>
        </w:rPr>
        <w:t xml:space="preserve"> mars 2026</w:t>
      </w:r>
      <w:r w:rsidRPr="009916F2">
        <w:rPr>
          <w:sz w:val="22"/>
          <w:szCs w:val="22"/>
        </w:rPr>
        <w:t xml:space="preserve"> à</w:t>
      </w:r>
      <w:r w:rsidR="00AC6DFA" w:rsidRPr="009916F2">
        <w:rPr>
          <w:sz w:val="22"/>
          <w:szCs w:val="22"/>
        </w:rPr>
        <w:t xml:space="preserve"> 12</w:t>
      </w:r>
      <w:r w:rsidRPr="009916F2">
        <w:rPr>
          <w:sz w:val="22"/>
          <w:szCs w:val="22"/>
        </w:rPr>
        <w:t xml:space="preserve"> heure locale avec l’indication claire et lisible ‘ copie de sauvegarde ’, en plus de la mention :</w:t>
      </w:r>
    </w:p>
    <w:p w14:paraId="7494C014" w14:textId="77777777" w:rsidR="004E5ACC" w:rsidRPr="009916F2" w:rsidRDefault="004E5ACC">
      <w:pPr>
        <w:ind w:left="53" w:right="-12"/>
        <w:rPr>
          <w:sz w:val="14"/>
          <w:szCs w:val="14"/>
        </w:rPr>
      </w:pPr>
    </w:p>
    <w:p w14:paraId="0999A3D3" w14:textId="77777777" w:rsidR="004E5ACC" w:rsidRPr="009916F2" w:rsidRDefault="009916F2" w:rsidP="00591DF0">
      <w:pPr>
        <w:rPr>
          <w:sz w:val="22"/>
          <w:szCs w:val="22"/>
        </w:rPr>
      </w:pPr>
      <w:r w:rsidRPr="009916F2">
        <w:rPr>
          <w:b/>
          <w:sz w:val="22"/>
          <w:szCs w:val="22"/>
        </w:rPr>
        <w:t xml:space="preserve">‘ </w:t>
      </w:r>
      <w:r w:rsidR="00591DF0" w:rsidRPr="009916F2">
        <w:rPr>
          <w:sz w:val="22"/>
          <w:szCs w:val="22"/>
        </w:rPr>
        <w:t>Appel d’Offres National Ouvert N°00</w:t>
      </w:r>
      <w:r w:rsidR="00BF4D2B" w:rsidRPr="009916F2">
        <w:rPr>
          <w:sz w:val="22"/>
          <w:szCs w:val="22"/>
        </w:rPr>
        <w:t>2</w:t>
      </w:r>
      <w:r w:rsidR="00591DF0" w:rsidRPr="009916F2">
        <w:rPr>
          <w:sz w:val="22"/>
          <w:szCs w:val="22"/>
        </w:rPr>
        <w:t xml:space="preserve">/AONO/MEAO/DG/CIPM/2026 du </w:t>
      </w:r>
      <w:r w:rsidR="00BF4D2B" w:rsidRPr="009916F2">
        <w:rPr>
          <w:sz w:val="22"/>
          <w:szCs w:val="22"/>
        </w:rPr>
        <w:t>2</w:t>
      </w:r>
      <w:r w:rsidR="00591DF0" w:rsidRPr="009916F2">
        <w:rPr>
          <w:sz w:val="22"/>
          <w:szCs w:val="22"/>
        </w:rPr>
        <w:t xml:space="preserve">3 février 2026 pour les travaux de construction de </w:t>
      </w:r>
      <w:r w:rsidR="00BF4D2B" w:rsidRPr="009916F2">
        <w:rPr>
          <w:sz w:val="22"/>
          <w:szCs w:val="22"/>
        </w:rPr>
        <w:t>cinq</w:t>
      </w:r>
      <w:r w:rsidR="00591DF0" w:rsidRPr="009916F2">
        <w:rPr>
          <w:sz w:val="22"/>
          <w:szCs w:val="22"/>
        </w:rPr>
        <w:t xml:space="preserve"> (05) forages équipés de Pompes à Motricité Humaine dans certains Arrondissements du Département de l’Océan’</w:t>
      </w:r>
    </w:p>
    <w:p w14:paraId="662E8022" w14:textId="77777777" w:rsidR="004E5ACC" w:rsidRPr="009916F2" w:rsidRDefault="009916F2">
      <w:pPr>
        <w:tabs>
          <w:tab w:val="center" w:pos="4866"/>
        </w:tabs>
        <w:spacing w:after="295" w:line="249" w:lineRule="auto"/>
        <w:rPr>
          <w:b/>
          <w:sz w:val="22"/>
          <w:szCs w:val="22"/>
        </w:rPr>
      </w:pPr>
      <w:r w:rsidRPr="009916F2">
        <w:rPr>
          <w:i/>
          <w:sz w:val="22"/>
          <w:szCs w:val="22"/>
          <w:vertAlign w:val="subscript"/>
        </w:rPr>
        <w:tab/>
      </w:r>
      <w:r w:rsidRPr="009916F2">
        <w:rPr>
          <w:b/>
          <w:sz w:val="22"/>
          <w:szCs w:val="22"/>
        </w:rPr>
        <w:t xml:space="preserve"> ‘ A n'ouvrir qu'en séance de dépouillement ‘. </w:t>
      </w:r>
    </w:p>
    <w:p w14:paraId="20F6982E" w14:textId="6838D887" w:rsidR="004E5ACC" w:rsidRPr="009916F2" w:rsidRDefault="009916F2">
      <w:pPr>
        <w:rPr>
          <w:spacing w:val="-10"/>
          <w:sz w:val="22"/>
        </w:rPr>
      </w:pPr>
      <w:r w:rsidRPr="009916F2">
        <w:rPr>
          <w:sz w:val="22"/>
        </w:rPr>
        <w:t>Lestaillesmaximalesdesdocumentsquivonttransitersurlaplateforme</w:t>
      </w:r>
      <w:r w:rsidRPr="009916F2">
        <w:rPr>
          <w:spacing w:val="-5"/>
          <w:sz w:val="22"/>
        </w:rPr>
        <w:t xml:space="preserve">et </w:t>
      </w:r>
      <w:r w:rsidRPr="009916F2">
        <w:rPr>
          <w:sz w:val="22"/>
        </w:rPr>
        <w:t>constituant</w:t>
      </w:r>
      <w:r w:rsidR="00B262DB">
        <w:rPr>
          <w:sz w:val="22"/>
        </w:rPr>
        <w:t xml:space="preserve"> </w:t>
      </w:r>
      <w:r w:rsidRPr="009916F2">
        <w:rPr>
          <w:sz w:val="22"/>
        </w:rPr>
        <w:t>l’offre</w:t>
      </w:r>
      <w:r w:rsidR="00B262DB">
        <w:rPr>
          <w:sz w:val="22"/>
        </w:rPr>
        <w:t xml:space="preserve"> </w:t>
      </w:r>
      <w:r w:rsidRPr="009916F2">
        <w:rPr>
          <w:sz w:val="22"/>
        </w:rPr>
        <w:t>du</w:t>
      </w:r>
      <w:r w:rsidR="00B262DB">
        <w:rPr>
          <w:sz w:val="22"/>
        </w:rPr>
        <w:t xml:space="preserve"> </w:t>
      </w:r>
      <w:r w:rsidRPr="009916F2">
        <w:rPr>
          <w:sz w:val="22"/>
        </w:rPr>
        <w:t>soumissionnaire</w:t>
      </w:r>
      <w:r w:rsidR="00B262DB">
        <w:rPr>
          <w:sz w:val="22"/>
        </w:rPr>
        <w:t xml:space="preserve"> </w:t>
      </w:r>
      <w:r w:rsidRPr="009916F2">
        <w:rPr>
          <w:sz w:val="22"/>
        </w:rPr>
        <w:t>sont</w:t>
      </w:r>
      <w:r w:rsidR="00B262DB">
        <w:rPr>
          <w:sz w:val="22"/>
        </w:rPr>
        <w:t xml:space="preserve"> </w:t>
      </w:r>
      <w:proofErr w:type="spellStart"/>
      <w:r w:rsidRPr="009916F2">
        <w:rPr>
          <w:sz w:val="22"/>
        </w:rPr>
        <w:t>lessuivantes</w:t>
      </w:r>
      <w:proofErr w:type="spellEnd"/>
      <w:r w:rsidRPr="009916F2">
        <w:rPr>
          <w:sz w:val="22"/>
        </w:rPr>
        <w:t xml:space="preserve"> </w:t>
      </w:r>
      <w:r w:rsidRPr="009916F2">
        <w:rPr>
          <w:spacing w:val="-10"/>
          <w:sz w:val="22"/>
        </w:rPr>
        <w:t>:</w:t>
      </w:r>
    </w:p>
    <w:p w14:paraId="2F38F1E8" w14:textId="77777777" w:rsidR="004E5ACC" w:rsidRPr="009916F2" w:rsidRDefault="009916F2">
      <w:pPr>
        <w:pStyle w:val="ListParagraph"/>
        <w:numPr>
          <w:ilvl w:val="0"/>
          <w:numId w:val="15"/>
        </w:numPr>
        <w:autoSpaceDN/>
        <w:contextualSpacing/>
        <w:jc w:val="both"/>
        <w:rPr>
          <w:rFonts w:ascii="Times New Roman" w:hAnsi="Times New Roman"/>
        </w:rPr>
      </w:pPr>
      <w:r w:rsidRPr="009916F2">
        <w:rPr>
          <w:rFonts w:ascii="Times New Roman" w:hAnsi="Times New Roman"/>
        </w:rPr>
        <w:t>5 MO pour l’offre administrative ;</w:t>
      </w:r>
    </w:p>
    <w:p w14:paraId="36A518EA" w14:textId="77777777" w:rsidR="004E5ACC" w:rsidRPr="009916F2" w:rsidRDefault="009916F2">
      <w:pPr>
        <w:pStyle w:val="ListParagraph"/>
        <w:numPr>
          <w:ilvl w:val="0"/>
          <w:numId w:val="15"/>
        </w:numPr>
        <w:autoSpaceDN/>
        <w:contextualSpacing/>
        <w:jc w:val="both"/>
        <w:rPr>
          <w:rFonts w:ascii="Times New Roman" w:hAnsi="Times New Roman"/>
        </w:rPr>
      </w:pPr>
      <w:r w:rsidRPr="009916F2">
        <w:rPr>
          <w:rFonts w:ascii="Times New Roman" w:hAnsi="Times New Roman"/>
        </w:rPr>
        <w:t>15 MO pour l’offre technique ;</w:t>
      </w:r>
    </w:p>
    <w:p w14:paraId="76B9955B" w14:textId="77777777" w:rsidR="004E5ACC" w:rsidRPr="009916F2" w:rsidRDefault="009916F2">
      <w:pPr>
        <w:pStyle w:val="ListParagraph"/>
        <w:numPr>
          <w:ilvl w:val="0"/>
          <w:numId w:val="15"/>
        </w:numPr>
        <w:autoSpaceDN/>
        <w:contextualSpacing/>
        <w:jc w:val="both"/>
        <w:rPr>
          <w:rFonts w:ascii="Times New Roman" w:hAnsi="Times New Roman"/>
        </w:rPr>
      </w:pPr>
      <w:r w:rsidRPr="009916F2">
        <w:rPr>
          <w:rFonts w:ascii="Times New Roman" w:hAnsi="Times New Roman"/>
        </w:rPr>
        <w:t>5 MO pour l’offre financière.</w:t>
      </w:r>
    </w:p>
    <w:p w14:paraId="48A3C7C8" w14:textId="77777777" w:rsidR="004E5ACC" w:rsidRPr="009916F2" w:rsidRDefault="004E5ACC">
      <w:pPr>
        <w:pStyle w:val="ListParagraph"/>
        <w:jc w:val="both"/>
        <w:rPr>
          <w:rFonts w:ascii="Times New Roman" w:hAnsi="Times New Roman"/>
          <w:sz w:val="16"/>
          <w:szCs w:val="16"/>
        </w:rPr>
      </w:pPr>
    </w:p>
    <w:p w14:paraId="4E342A15" w14:textId="77777777" w:rsidR="004E5ACC" w:rsidRPr="009916F2" w:rsidRDefault="009916F2">
      <w:pPr>
        <w:rPr>
          <w:sz w:val="22"/>
        </w:rPr>
      </w:pPr>
      <w:r w:rsidRPr="009916F2">
        <w:rPr>
          <w:sz w:val="22"/>
        </w:rPr>
        <w:t>Les formats acceptés sont les suivants :</w:t>
      </w:r>
    </w:p>
    <w:p w14:paraId="423F4D15" w14:textId="77777777" w:rsidR="004E5ACC" w:rsidRPr="009916F2" w:rsidRDefault="009916F2">
      <w:pPr>
        <w:pStyle w:val="ListParagraph"/>
        <w:numPr>
          <w:ilvl w:val="0"/>
          <w:numId w:val="15"/>
        </w:numPr>
        <w:autoSpaceDN/>
        <w:contextualSpacing/>
        <w:jc w:val="both"/>
        <w:rPr>
          <w:rFonts w:ascii="Times New Roman" w:hAnsi="Times New Roman"/>
        </w:rPr>
      </w:pPr>
      <w:r w:rsidRPr="009916F2">
        <w:rPr>
          <w:rFonts w:ascii="Times New Roman" w:hAnsi="Times New Roman"/>
        </w:rPr>
        <w:t>Format PDF pour les documents textuels</w:t>
      </w:r>
    </w:p>
    <w:p w14:paraId="117CF639" w14:textId="77777777" w:rsidR="004E5ACC" w:rsidRPr="009916F2" w:rsidRDefault="009916F2">
      <w:pPr>
        <w:pStyle w:val="ListParagraph"/>
        <w:numPr>
          <w:ilvl w:val="0"/>
          <w:numId w:val="15"/>
        </w:numPr>
        <w:autoSpaceDN/>
        <w:contextualSpacing/>
        <w:jc w:val="both"/>
      </w:pPr>
      <w:r w:rsidRPr="009916F2">
        <w:rPr>
          <w:rFonts w:ascii="Times New Roman" w:hAnsi="Times New Roman"/>
        </w:rPr>
        <w:t>JPEG pour les images.</w:t>
      </w:r>
    </w:p>
    <w:p w14:paraId="01FEA926" w14:textId="77777777" w:rsidR="004E5ACC" w:rsidRPr="009916F2" w:rsidRDefault="009916F2">
      <w:pPr>
        <w:rPr>
          <w:spacing w:val="-2"/>
          <w:sz w:val="22"/>
        </w:rPr>
      </w:pPr>
      <w:r w:rsidRPr="009916F2">
        <w:rPr>
          <w:sz w:val="22"/>
        </w:rPr>
        <w:t xml:space="preserve">Lecandidatveilleraàutiliserdeslogicielsdecompressionafinderéduireéventuellementlatailledesfichiersà </w:t>
      </w:r>
      <w:r w:rsidRPr="009916F2">
        <w:rPr>
          <w:spacing w:val="-2"/>
          <w:sz w:val="22"/>
        </w:rPr>
        <w:t>transmettre.</w:t>
      </w:r>
    </w:p>
    <w:p w14:paraId="21ABD260" w14:textId="77777777" w:rsidR="004E5ACC" w:rsidRPr="009916F2" w:rsidRDefault="004E5ACC">
      <w:pPr>
        <w:widowControl w:val="0"/>
        <w:autoSpaceDE w:val="0"/>
        <w:adjustRightInd w:val="0"/>
        <w:spacing w:line="360" w:lineRule="auto"/>
        <w:jc w:val="both"/>
        <w:rPr>
          <w:i/>
          <w:iCs/>
          <w:sz w:val="6"/>
        </w:rPr>
      </w:pPr>
    </w:p>
    <w:p w14:paraId="57B26FDD"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 xml:space="preserve">Recevabilité des plis </w:t>
      </w:r>
    </w:p>
    <w:p w14:paraId="737A4A99" w14:textId="77777777" w:rsidR="004E5ACC" w:rsidRPr="009916F2" w:rsidRDefault="009916F2">
      <w:pPr>
        <w:ind w:left="45" w:right="-12"/>
        <w:rPr>
          <w:sz w:val="22"/>
          <w:szCs w:val="22"/>
        </w:rPr>
      </w:pPr>
      <w:r w:rsidRPr="009916F2">
        <w:rPr>
          <w:sz w:val="22"/>
          <w:szCs w:val="22"/>
        </w:rPr>
        <w:t xml:space="preserve">Les pièces administratives, l'offre technique et l'offre financière doivent être placées dans des enveloppes différentes séparées et remises sous pli scellé. </w:t>
      </w:r>
    </w:p>
    <w:p w14:paraId="358CBD34" w14:textId="77777777" w:rsidR="004E5ACC" w:rsidRPr="009916F2" w:rsidRDefault="009916F2">
      <w:pPr>
        <w:ind w:right="125"/>
        <w:rPr>
          <w:sz w:val="22"/>
          <w:szCs w:val="22"/>
        </w:rPr>
      </w:pPr>
      <w:r w:rsidRPr="009916F2">
        <w:rPr>
          <w:sz w:val="22"/>
          <w:szCs w:val="22"/>
        </w:rPr>
        <w:t xml:space="preserve">Seront irrecevables par le Maître d’ouvrage : </w:t>
      </w:r>
    </w:p>
    <w:p w14:paraId="734343D6" w14:textId="77777777" w:rsidR="004E5ACC" w:rsidRPr="009916F2" w:rsidRDefault="009916F2">
      <w:pPr>
        <w:numPr>
          <w:ilvl w:val="1"/>
          <w:numId w:val="16"/>
        </w:numPr>
        <w:ind w:right="125" w:hanging="361"/>
        <w:rPr>
          <w:sz w:val="22"/>
          <w:szCs w:val="22"/>
        </w:rPr>
      </w:pPr>
      <w:proofErr w:type="gramStart"/>
      <w:r w:rsidRPr="009916F2">
        <w:rPr>
          <w:sz w:val="22"/>
          <w:szCs w:val="22"/>
        </w:rPr>
        <w:t>les</w:t>
      </w:r>
      <w:proofErr w:type="gramEnd"/>
      <w:r w:rsidRPr="009916F2">
        <w:rPr>
          <w:sz w:val="22"/>
          <w:szCs w:val="22"/>
        </w:rPr>
        <w:t xml:space="preserve"> plis portant les indications sur l'identité du soumissionnaire ; </w:t>
      </w:r>
    </w:p>
    <w:p w14:paraId="768E61AC" w14:textId="77777777" w:rsidR="004E5ACC" w:rsidRPr="009916F2" w:rsidRDefault="009916F2">
      <w:pPr>
        <w:numPr>
          <w:ilvl w:val="1"/>
          <w:numId w:val="16"/>
        </w:numPr>
        <w:ind w:right="125" w:hanging="361"/>
        <w:rPr>
          <w:sz w:val="22"/>
          <w:szCs w:val="22"/>
        </w:rPr>
      </w:pPr>
      <w:proofErr w:type="gramStart"/>
      <w:r w:rsidRPr="009916F2">
        <w:rPr>
          <w:sz w:val="22"/>
          <w:szCs w:val="22"/>
        </w:rPr>
        <w:t>les</w:t>
      </w:r>
      <w:proofErr w:type="gramEnd"/>
      <w:r w:rsidRPr="009916F2">
        <w:rPr>
          <w:sz w:val="22"/>
          <w:szCs w:val="22"/>
        </w:rPr>
        <w:t xml:space="preserve"> plis parvenus postérieurement aux dates et heures limites de dépôt ; </w:t>
      </w:r>
    </w:p>
    <w:p w14:paraId="4F460A48" w14:textId="77777777" w:rsidR="004E5ACC" w:rsidRPr="009916F2" w:rsidRDefault="009916F2">
      <w:pPr>
        <w:numPr>
          <w:ilvl w:val="1"/>
          <w:numId w:val="16"/>
        </w:numPr>
        <w:ind w:right="125" w:hanging="361"/>
        <w:rPr>
          <w:sz w:val="22"/>
          <w:szCs w:val="22"/>
        </w:rPr>
      </w:pPr>
      <w:proofErr w:type="gramStart"/>
      <w:r w:rsidRPr="009916F2">
        <w:rPr>
          <w:sz w:val="22"/>
          <w:szCs w:val="22"/>
        </w:rPr>
        <w:t>les</w:t>
      </w:r>
      <w:proofErr w:type="gramEnd"/>
      <w:r w:rsidRPr="009916F2">
        <w:rPr>
          <w:sz w:val="22"/>
          <w:szCs w:val="22"/>
        </w:rPr>
        <w:t xml:space="preserve"> plis non-conformes au mode de soumission ; </w:t>
      </w:r>
    </w:p>
    <w:p w14:paraId="4D053D4E" w14:textId="77777777" w:rsidR="004E5ACC" w:rsidRPr="009916F2" w:rsidRDefault="009916F2">
      <w:pPr>
        <w:numPr>
          <w:ilvl w:val="1"/>
          <w:numId w:val="16"/>
        </w:numPr>
        <w:ind w:right="125" w:hanging="361"/>
        <w:rPr>
          <w:sz w:val="22"/>
          <w:szCs w:val="22"/>
        </w:rPr>
      </w:pPr>
      <w:proofErr w:type="gramStart"/>
      <w:r w:rsidRPr="009916F2">
        <w:rPr>
          <w:sz w:val="22"/>
          <w:szCs w:val="22"/>
        </w:rPr>
        <w:t>les</w:t>
      </w:r>
      <w:proofErr w:type="gramEnd"/>
      <w:r w:rsidRPr="009916F2">
        <w:rPr>
          <w:sz w:val="22"/>
          <w:szCs w:val="22"/>
        </w:rPr>
        <w:t xml:space="preserve"> plis sans indication de l’identité de l’appel d’offres ; </w:t>
      </w:r>
    </w:p>
    <w:p w14:paraId="5D0DA84F" w14:textId="77777777" w:rsidR="00D764A4" w:rsidRPr="009916F2" w:rsidRDefault="00D764A4" w:rsidP="00D764A4">
      <w:pPr>
        <w:ind w:left="766" w:right="125"/>
        <w:rPr>
          <w:sz w:val="22"/>
          <w:szCs w:val="22"/>
        </w:rPr>
      </w:pPr>
    </w:p>
    <w:p w14:paraId="6FFEC9C5" w14:textId="67D7AB87" w:rsidR="004E5ACC" w:rsidRPr="009916F2" w:rsidRDefault="009916F2">
      <w:pPr>
        <w:widowControl w:val="0"/>
        <w:tabs>
          <w:tab w:val="left" w:pos="0"/>
        </w:tabs>
        <w:autoSpaceDE w:val="0"/>
        <w:spacing w:before="11" w:line="360" w:lineRule="auto"/>
        <w:ind w:firstLine="709"/>
        <w:jc w:val="both"/>
      </w:pPr>
      <w:r w:rsidRPr="009916F2">
        <w:rPr>
          <w:b/>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B262DB">
        <w:rPr>
          <w:b/>
          <w:sz w:val="22"/>
          <w:szCs w:val="22"/>
        </w:rPr>
        <w:t xml:space="preserve"> </w:t>
      </w:r>
      <w:r w:rsidRPr="009916F2">
        <w:rPr>
          <w:sz w:val="22"/>
          <w:szCs w:val="22"/>
        </w:rPr>
        <w:t>Une caution de soumission produite mais n'ayant aucun rapport avec la consultation concernée est considérée comme absente. La caution de soumission présentée par un soumissionnaire au cours de la séance d’ouverture des plis est irrecevable.</w:t>
      </w:r>
    </w:p>
    <w:p w14:paraId="1C8F7A10" w14:textId="2CE1F797" w:rsidR="004E5ACC" w:rsidRPr="009916F2" w:rsidRDefault="009916F2">
      <w:pPr>
        <w:pStyle w:val="AAOarticles"/>
        <w:rPr>
          <w:rFonts w:ascii="Times New Roman" w:hAnsi="Times New Roman" w:cs="Times New Roman"/>
        </w:rPr>
      </w:pPr>
      <w:r w:rsidRPr="009916F2">
        <w:rPr>
          <w:rFonts w:ascii="Times New Roman" w:hAnsi="Times New Roman" w:cs="Times New Roman"/>
        </w:rPr>
        <w:t>Ouverture</w:t>
      </w:r>
      <w:r w:rsidR="00D01A4A">
        <w:rPr>
          <w:rFonts w:ascii="Times New Roman" w:hAnsi="Times New Roman" w:cs="Times New Roman"/>
        </w:rPr>
        <w:t xml:space="preserve"> </w:t>
      </w:r>
      <w:r w:rsidRPr="009916F2">
        <w:rPr>
          <w:rFonts w:ascii="Times New Roman" w:hAnsi="Times New Roman" w:cs="Times New Roman"/>
        </w:rPr>
        <w:t>des</w:t>
      </w:r>
      <w:r w:rsidR="00D01A4A">
        <w:rPr>
          <w:rFonts w:ascii="Times New Roman" w:hAnsi="Times New Roman" w:cs="Times New Roman"/>
        </w:rPr>
        <w:t xml:space="preserve"> </w:t>
      </w:r>
      <w:r w:rsidRPr="009916F2">
        <w:rPr>
          <w:rFonts w:ascii="Times New Roman" w:hAnsi="Times New Roman" w:cs="Times New Roman"/>
        </w:rPr>
        <w:t>plis</w:t>
      </w:r>
    </w:p>
    <w:p w14:paraId="474A7614" w14:textId="57DC36E1" w:rsidR="004E5ACC" w:rsidRPr="009916F2" w:rsidRDefault="009916F2">
      <w:pPr>
        <w:ind w:left="53" w:right="126"/>
        <w:rPr>
          <w:sz w:val="22"/>
          <w:szCs w:val="22"/>
        </w:rPr>
      </w:pPr>
      <w:r w:rsidRPr="009916F2">
        <w:rPr>
          <w:sz w:val="22"/>
          <w:szCs w:val="22"/>
        </w:rPr>
        <w:t>L’ouverture des plis se fait en un temps</w:t>
      </w:r>
      <w:r w:rsidR="00B262DB">
        <w:rPr>
          <w:sz w:val="22"/>
          <w:szCs w:val="22"/>
        </w:rPr>
        <w:t xml:space="preserve"> </w:t>
      </w:r>
      <w:r w:rsidRPr="009916F2">
        <w:rPr>
          <w:sz w:val="22"/>
          <w:szCs w:val="22"/>
        </w:rPr>
        <w:t xml:space="preserve">et aura lieu le </w:t>
      </w:r>
      <w:r w:rsidR="00AB1C55" w:rsidRPr="009916F2">
        <w:rPr>
          <w:sz w:val="22"/>
          <w:szCs w:val="22"/>
        </w:rPr>
        <w:t>23 mars 2026</w:t>
      </w:r>
      <w:r w:rsidRPr="009916F2">
        <w:rPr>
          <w:sz w:val="22"/>
          <w:szCs w:val="22"/>
        </w:rPr>
        <w:t xml:space="preserve"> à 13 heures par la Commission Interne de Passation des Marches de la MEAO dans la salle de la salle de réunion de ladite structure sise à son siège.  </w:t>
      </w:r>
    </w:p>
    <w:p w14:paraId="0EA0B4EF" w14:textId="77777777" w:rsidR="004E5ACC" w:rsidRPr="009916F2" w:rsidRDefault="009916F2" w:rsidP="001C0CFF">
      <w:pPr>
        <w:ind w:left="53" w:right="126"/>
        <w:jc w:val="both"/>
        <w:rPr>
          <w:sz w:val="22"/>
          <w:szCs w:val="22"/>
        </w:rPr>
      </w:pPr>
      <w:r w:rsidRPr="009916F2">
        <w:rPr>
          <w:sz w:val="22"/>
          <w:szCs w:val="22"/>
        </w:rPr>
        <w:t xml:space="preserve">Seuls les soumissionnaires peuvent assister à cette séance d'ouverture ou s'y faire représenter par une seule personne de leur choix dûment mandatée même en cas de groupement d’entreprises. </w:t>
      </w:r>
    </w:p>
    <w:p w14:paraId="4649FC3B" w14:textId="77777777" w:rsidR="004E5ACC" w:rsidRPr="009916F2" w:rsidRDefault="009916F2" w:rsidP="001C0CFF">
      <w:pPr>
        <w:ind w:left="55" w:right="115" w:hanging="10"/>
        <w:jc w:val="both"/>
        <w:rPr>
          <w:sz w:val="22"/>
          <w:szCs w:val="22"/>
        </w:rPr>
      </w:pPr>
      <w:r w:rsidRPr="009916F2">
        <w:rPr>
          <w:b/>
          <w:sz w:val="22"/>
          <w:szCs w:val="22"/>
        </w:rPr>
        <w:t>Sous peine de rejet, les pièces du dossier administratif requises doivent être produites en originaux ou en copies certifiées conformes par le service émetteur ou l’autorité administrative compétente</w:t>
      </w:r>
      <w:r w:rsidRPr="009916F2">
        <w:rPr>
          <w:b/>
          <w:strike/>
          <w:sz w:val="22"/>
          <w:szCs w:val="22"/>
        </w:rPr>
        <w:t>,</w:t>
      </w:r>
      <w:r w:rsidRPr="009916F2">
        <w:rPr>
          <w:b/>
          <w:sz w:val="22"/>
          <w:szCs w:val="22"/>
        </w:rPr>
        <w:t xml:space="preserve"> conformément aux dispositions du Règlement Particulier de l’Appel d’Offres. Elles doivent dater de </w:t>
      </w:r>
      <w:r w:rsidRPr="009916F2">
        <w:rPr>
          <w:b/>
          <w:sz w:val="22"/>
          <w:szCs w:val="22"/>
        </w:rPr>
        <w:lastRenderedPageBreak/>
        <w:t xml:space="preserve">moins de trois (03) mois ou avoir été établies postérieurement à la date de signature de l’avis de D’Appel d’Offres </w:t>
      </w:r>
    </w:p>
    <w:p w14:paraId="1F5E413F" w14:textId="77777777" w:rsidR="004E5ACC" w:rsidRPr="009916F2" w:rsidRDefault="004E5ACC">
      <w:pPr>
        <w:ind w:left="45"/>
        <w:rPr>
          <w:sz w:val="22"/>
          <w:szCs w:val="22"/>
        </w:rPr>
      </w:pPr>
    </w:p>
    <w:p w14:paraId="7DF9D13E" w14:textId="77777777" w:rsidR="004E5ACC" w:rsidRPr="009916F2" w:rsidRDefault="009916F2">
      <w:pPr>
        <w:ind w:left="53" w:right="126"/>
        <w:rPr>
          <w:sz w:val="22"/>
          <w:szCs w:val="22"/>
        </w:rPr>
      </w:pPr>
      <w:r w:rsidRPr="009916F2">
        <w:rPr>
          <w:sz w:val="22"/>
          <w:szCs w:val="22"/>
        </w:rPr>
        <w:t xml:space="preserve">En cas d’absence ou de non-conformité d’une pièce du dossier administratif lors de l’ouverture des plis, après un délai de 48 heures accordé par la Commission, l'offre sera rejetée. </w:t>
      </w:r>
    </w:p>
    <w:p w14:paraId="73DD4309" w14:textId="77777777" w:rsidR="004E5ACC" w:rsidRPr="009916F2" w:rsidRDefault="004E5ACC">
      <w:pPr>
        <w:ind w:left="53" w:right="126"/>
        <w:rPr>
          <w:sz w:val="22"/>
          <w:szCs w:val="22"/>
        </w:rPr>
      </w:pPr>
    </w:p>
    <w:p w14:paraId="0A61B8DE"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Critères d’évaluation</w:t>
      </w:r>
    </w:p>
    <w:p w14:paraId="61FDD538" w14:textId="77777777" w:rsidR="004E5ACC" w:rsidRPr="009916F2" w:rsidRDefault="009916F2">
      <w:pPr>
        <w:widowControl w:val="0"/>
        <w:autoSpaceDE w:val="0"/>
        <w:spacing w:line="360" w:lineRule="auto"/>
        <w:jc w:val="both"/>
      </w:pPr>
      <w:r w:rsidRPr="009916F2">
        <w:rPr>
          <w:b/>
          <w:bCs/>
          <w:spacing w:val="6"/>
        </w:rPr>
        <w:t xml:space="preserve">15.1 Critères </w:t>
      </w:r>
      <w:r w:rsidRPr="009916F2">
        <w:rPr>
          <w:b/>
          <w:bCs/>
        </w:rPr>
        <w:t>éliminatoires</w:t>
      </w:r>
    </w:p>
    <w:p w14:paraId="61E9A480" w14:textId="77777777" w:rsidR="004E5ACC" w:rsidRPr="00B04669" w:rsidRDefault="009916F2" w:rsidP="00B04669">
      <w:pPr>
        <w:spacing w:line="276" w:lineRule="auto"/>
        <w:ind w:left="55" w:right="6818" w:hanging="10"/>
      </w:pPr>
      <w:proofErr w:type="gramStart"/>
      <w:r w:rsidRPr="00B04669">
        <w:t>s'agit</w:t>
      </w:r>
      <w:proofErr w:type="gramEnd"/>
      <w:r w:rsidRPr="00B04669">
        <w:t xml:space="preserve"> notamment : </w:t>
      </w:r>
    </w:p>
    <w:p w14:paraId="5B58B690" w14:textId="77777777" w:rsidR="00D764A4" w:rsidRPr="00B04669" w:rsidRDefault="00D764A4" w:rsidP="00B04669">
      <w:pPr>
        <w:pStyle w:val="ListParagraph"/>
        <w:widowControl w:val="0"/>
        <w:numPr>
          <w:ilvl w:val="1"/>
          <w:numId w:val="17"/>
        </w:numPr>
        <w:tabs>
          <w:tab w:val="left" w:pos="567"/>
        </w:tabs>
        <w:suppressAutoHyphens w:val="0"/>
        <w:autoSpaceDE w:val="0"/>
        <w:spacing w:after="0" w:line="276" w:lineRule="auto"/>
        <w:ind w:left="567" w:right="136" w:hanging="283"/>
        <w:jc w:val="both"/>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w:t>
      </w:r>
      <w:proofErr w:type="gramEnd"/>
      <w:r w:rsidRPr="00B04669">
        <w:rPr>
          <w:rFonts w:ascii="Times New Roman" w:eastAsia="Times New Roman" w:hAnsi="Times New Roman"/>
          <w:kern w:val="2"/>
          <w:sz w:val="24"/>
          <w:szCs w:val="24"/>
        </w:rPr>
        <w:t xml:space="preserve"> l’absence du cautionnement de soumission à l’ouverture des plis délivrée par une Banque de premier ordre ou une compagnie d’assurance agréée par le MINFI ;</w:t>
      </w:r>
    </w:p>
    <w:p w14:paraId="75609A03" w14:textId="77777777" w:rsidR="00456078" w:rsidRPr="00B04669" w:rsidRDefault="00456078" w:rsidP="00B04669">
      <w:pPr>
        <w:pStyle w:val="ListParagraph"/>
        <w:widowControl w:val="0"/>
        <w:numPr>
          <w:ilvl w:val="1"/>
          <w:numId w:val="17"/>
        </w:numPr>
        <w:tabs>
          <w:tab w:val="left" w:pos="567"/>
        </w:tabs>
        <w:suppressAutoHyphens w:val="0"/>
        <w:autoSpaceDE w:val="0"/>
        <w:spacing w:after="0" w:line="276" w:lineRule="auto"/>
        <w:ind w:left="567" w:right="136" w:hanging="283"/>
        <w:jc w:val="both"/>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w:t>
      </w:r>
      <w:proofErr w:type="gramEnd"/>
      <w:r w:rsidRPr="00B04669">
        <w:rPr>
          <w:rFonts w:ascii="Times New Roman" w:eastAsia="Times New Roman" w:hAnsi="Times New Roman"/>
          <w:kern w:val="2"/>
          <w:sz w:val="24"/>
          <w:szCs w:val="24"/>
        </w:rPr>
        <w:t xml:space="preserve"> l’absence de la </w:t>
      </w:r>
      <w:r w:rsidRPr="00B04669">
        <w:rPr>
          <w:rFonts w:ascii="Times New Roman" w:hAnsi="Times New Roman"/>
          <w:sz w:val="24"/>
          <w:szCs w:val="24"/>
        </w:rPr>
        <w:t>déclaration sur l'honneur de la visite du site</w:t>
      </w:r>
      <w:r w:rsidRPr="00B04669">
        <w:rPr>
          <w:rFonts w:ascii="Times New Roman" w:eastAsia="Times New Roman" w:hAnsi="Times New Roman"/>
          <w:kern w:val="2"/>
          <w:sz w:val="24"/>
          <w:szCs w:val="24"/>
        </w:rPr>
        <w:t xml:space="preserve"> du projet assortie du </w:t>
      </w:r>
      <w:proofErr w:type="gramStart"/>
      <w:r w:rsidRPr="00B04669">
        <w:rPr>
          <w:rFonts w:ascii="Times New Roman" w:eastAsia="Times New Roman" w:hAnsi="Times New Roman"/>
          <w:kern w:val="2"/>
          <w:sz w:val="24"/>
          <w:szCs w:val="24"/>
        </w:rPr>
        <w:t>rapport;</w:t>
      </w:r>
      <w:proofErr w:type="gramEnd"/>
    </w:p>
    <w:p w14:paraId="16014DEB" w14:textId="77777777" w:rsidR="00D764A4" w:rsidRPr="00B04669" w:rsidRDefault="00D764A4" w:rsidP="00B04669">
      <w:pPr>
        <w:pStyle w:val="ListParagraph"/>
        <w:widowControl w:val="0"/>
        <w:numPr>
          <w:ilvl w:val="1"/>
          <w:numId w:val="17"/>
        </w:numPr>
        <w:tabs>
          <w:tab w:val="left" w:pos="567"/>
          <w:tab w:val="left" w:pos="893"/>
        </w:tabs>
        <w:suppressAutoHyphens w:val="0"/>
        <w:autoSpaceDE w:val="0"/>
        <w:spacing w:after="0" w:line="276" w:lineRule="auto"/>
        <w:ind w:left="567" w:right="140" w:hanging="283"/>
        <w:jc w:val="both"/>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w:t>
      </w:r>
      <w:proofErr w:type="gramEnd"/>
      <w:r w:rsidRPr="00B04669">
        <w:rPr>
          <w:rFonts w:ascii="Times New Roman" w:eastAsia="Times New Roman" w:hAnsi="Times New Roman"/>
          <w:kern w:val="2"/>
          <w:sz w:val="24"/>
          <w:szCs w:val="24"/>
        </w:rPr>
        <w:t xml:space="preserve"> la non -production au-delà du délai de 48 h après l’ouverture des plis, d’une pièce du dossier administratif jugée non conforme ou absente lors de l’ouverture des plis, (excepté le cautionnement de soumission) ;</w:t>
      </w:r>
    </w:p>
    <w:p w14:paraId="4B16E858" w14:textId="77777777" w:rsidR="00D764A4" w:rsidRPr="00B04669" w:rsidRDefault="00D764A4" w:rsidP="00B04669">
      <w:pPr>
        <w:pStyle w:val="ListParagraph"/>
        <w:widowControl w:val="0"/>
        <w:numPr>
          <w:ilvl w:val="1"/>
          <w:numId w:val="17"/>
        </w:numPr>
        <w:tabs>
          <w:tab w:val="left" w:pos="567"/>
        </w:tabs>
        <w:suppressAutoHyphens w:val="0"/>
        <w:autoSpaceDE w:val="0"/>
        <w:spacing w:after="0" w:line="276" w:lineRule="auto"/>
        <w:ind w:left="567" w:hanging="283"/>
        <w:jc w:val="both"/>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des</w:t>
      </w:r>
      <w:proofErr w:type="gramEnd"/>
      <w:r w:rsidRPr="00B04669">
        <w:rPr>
          <w:rFonts w:ascii="Times New Roman" w:eastAsia="Times New Roman" w:hAnsi="Times New Roman"/>
          <w:kern w:val="2"/>
          <w:sz w:val="24"/>
          <w:szCs w:val="24"/>
        </w:rPr>
        <w:t xml:space="preserve"> fausses déclarations, manœuvres frauduleuses ou des pièces falsifiées ;</w:t>
      </w:r>
    </w:p>
    <w:p w14:paraId="48DC45BE" w14:textId="77777777" w:rsidR="00D764A4" w:rsidRPr="00B04669" w:rsidRDefault="00D764A4" w:rsidP="00B04669">
      <w:pPr>
        <w:pStyle w:val="ListParagraph"/>
        <w:widowControl w:val="0"/>
        <w:numPr>
          <w:ilvl w:val="1"/>
          <w:numId w:val="17"/>
        </w:numPr>
        <w:tabs>
          <w:tab w:val="left" w:pos="567"/>
          <w:tab w:val="left" w:pos="900"/>
        </w:tabs>
        <w:suppressAutoHyphens w:val="0"/>
        <w:autoSpaceDE w:val="0"/>
        <w:spacing w:after="0" w:line="276" w:lineRule="auto"/>
        <w:ind w:left="567" w:right="141" w:hanging="283"/>
        <w:jc w:val="both"/>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du</w:t>
      </w:r>
      <w:proofErr w:type="gramEnd"/>
      <w:r w:rsidRPr="00B04669">
        <w:rPr>
          <w:rFonts w:ascii="Times New Roman" w:eastAsia="Times New Roman" w:hAnsi="Times New Roman"/>
          <w:kern w:val="2"/>
          <w:sz w:val="24"/>
          <w:szCs w:val="24"/>
        </w:rPr>
        <w:t xml:space="preserve"> non-respect de 4/5 des critères essentiels ;</w:t>
      </w:r>
    </w:p>
    <w:p w14:paraId="456C78B1" w14:textId="77777777" w:rsidR="00D764A4" w:rsidRPr="00B04669" w:rsidRDefault="00D764A4" w:rsidP="00B04669">
      <w:pPr>
        <w:pStyle w:val="ListParagraph"/>
        <w:widowControl w:val="0"/>
        <w:numPr>
          <w:ilvl w:val="1"/>
          <w:numId w:val="17"/>
        </w:numPr>
        <w:tabs>
          <w:tab w:val="left" w:pos="567"/>
        </w:tabs>
        <w:suppressAutoHyphens w:val="0"/>
        <w:autoSpaceDE w:val="0"/>
        <w:spacing w:after="0" w:line="276" w:lineRule="auto"/>
        <w:ind w:left="567" w:right="139" w:hanging="283"/>
        <w:jc w:val="both"/>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w:t>
      </w:r>
      <w:proofErr w:type="gramEnd"/>
      <w:r w:rsidRPr="00B04669">
        <w:rPr>
          <w:rFonts w:ascii="Times New Roman" w:eastAsia="Times New Roman" w:hAnsi="Times New Roman"/>
          <w:kern w:val="2"/>
          <w:sz w:val="24"/>
          <w:szCs w:val="24"/>
        </w:rPr>
        <w:t xml:space="preserve"> l’absence dans l’offre technique de la déclaration sur l’honneur de non-abandon des chantiers au cours des trois dernières années ;</w:t>
      </w:r>
    </w:p>
    <w:p w14:paraId="6D5F0301" w14:textId="77777777" w:rsidR="00D764A4" w:rsidRPr="00B04669" w:rsidRDefault="00D764A4" w:rsidP="00B04669">
      <w:pPr>
        <w:pStyle w:val="ListParagraph"/>
        <w:widowControl w:val="0"/>
        <w:numPr>
          <w:ilvl w:val="1"/>
          <w:numId w:val="17"/>
        </w:numPr>
        <w:tabs>
          <w:tab w:val="left" w:pos="426"/>
          <w:tab w:val="left" w:pos="567"/>
        </w:tabs>
        <w:suppressAutoHyphens w:val="0"/>
        <w:autoSpaceDE w:val="0"/>
        <w:spacing w:after="0" w:line="276" w:lineRule="auto"/>
        <w:ind w:left="567" w:hanging="283"/>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w:t>
      </w:r>
      <w:proofErr w:type="gramEnd"/>
      <w:r w:rsidRPr="00B04669">
        <w:rPr>
          <w:rFonts w:ascii="Times New Roman" w:eastAsia="Times New Roman" w:hAnsi="Times New Roman"/>
          <w:kern w:val="2"/>
          <w:sz w:val="24"/>
          <w:szCs w:val="24"/>
        </w:rPr>
        <w:t xml:space="preserve"> l’absence totale d’un prix unitaire quantifié dans l’Offre financière ;</w:t>
      </w:r>
    </w:p>
    <w:p w14:paraId="71031BFF" w14:textId="77777777" w:rsidR="00D764A4" w:rsidRPr="00B04669" w:rsidRDefault="00D764A4" w:rsidP="00B04669">
      <w:pPr>
        <w:pStyle w:val="ListParagraph"/>
        <w:widowControl w:val="0"/>
        <w:numPr>
          <w:ilvl w:val="1"/>
          <w:numId w:val="17"/>
        </w:numPr>
        <w:tabs>
          <w:tab w:val="left" w:pos="426"/>
          <w:tab w:val="left" w:pos="567"/>
        </w:tabs>
        <w:suppressAutoHyphens w:val="0"/>
        <w:autoSpaceDE w:val="0"/>
        <w:spacing w:after="0" w:line="276" w:lineRule="auto"/>
        <w:ind w:left="567" w:hanging="283"/>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w:t>
      </w:r>
      <w:proofErr w:type="gramEnd"/>
      <w:r w:rsidRPr="00B04669">
        <w:rPr>
          <w:rFonts w:ascii="Times New Roman" w:eastAsia="Times New Roman" w:hAnsi="Times New Roman"/>
          <w:kern w:val="2"/>
          <w:sz w:val="24"/>
          <w:szCs w:val="24"/>
        </w:rPr>
        <w:t xml:space="preserve"> l’absence d’un élément de l’offre financière (la soumission, les BPU, le DQE) ;</w:t>
      </w:r>
    </w:p>
    <w:p w14:paraId="1F55EF5D" w14:textId="77777777" w:rsidR="00D764A4" w:rsidRPr="00B04669" w:rsidRDefault="00D764A4" w:rsidP="00B04669">
      <w:pPr>
        <w:pStyle w:val="ListParagraph"/>
        <w:widowControl w:val="0"/>
        <w:numPr>
          <w:ilvl w:val="1"/>
          <w:numId w:val="17"/>
        </w:numPr>
        <w:tabs>
          <w:tab w:val="left" w:pos="426"/>
          <w:tab w:val="left" w:pos="567"/>
        </w:tabs>
        <w:suppressAutoHyphens w:val="0"/>
        <w:autoSpaceDE w:val="0"/>
        <w:spacing w:after="0" w:line="276" w:lineRule="auto"/>
        <w:ind w:left="567" w:hanging="283"/>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w:t>
      </w:r>
      <w:proofErr w:type="gramEnd"/>
      <w:r w:rsidRPr="00B04669">
        <w:rPr>
          <w:rFonts w:ascii="Times New Roman" w:eastAsia="Times New Roman" w:hAnsi="Times New Roman"/>
          <w:kern w:val="2"/>
          <w:sz w:val="24"/>
          <w:szCs w:val="24"/>
        </w:rPr>
        <w:t xml:space="preserve"> l’absence de la charte d’intégrité datée et signée ;</w:t>
      </w:r>
    </w:p>
    <w:p w14:paraId="3ECC81A7" w14:textId="77777777" w:rsidR="00D764A4" w:rsidRPr="00B04669" w:rsidRDefault="00D764A4" w:rsidP="00B04669">
      <w:pPr>
        <w:pStyle w:val="ListParagraph"/>
        <w:widowControl w:val="0"/>
        <w:numPr>
          <w:ilvl w:val="1"/>
          <w:numId w:val="17"/>
        </w:numPr>
        <w:tabs>
          <w:tab w:val="left" w:pos="426"/>
          <w:tab w:val="left" w:pos="567"/>
          <w:tab w:val="left" w:pos="891"/>
        </w:tabs>
        <w:suppressAutoHyphens w:val="0"/>
        <w:autoSpaceDE w:val="0"/>
        <w:spacing w:after="0" w:line="276" w:lineRule="auto"/>
        <w:ind w:left="567" w:right="141" w:hanging="283"/>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w:t>
      </w:r>
      <w:proofErr w:type="gramEnd"/>
      <w:r w:rsidRPr="00B04669">
        <w:rPr>
          <w:rFonts w:ascii="Times New Roman" w:eastAsia="Times New Roman" w:hAnsi="Times New Roman"/>
          <w:kern w:val="2"/>
          <w:sz w:val="24"/>
          <w:szCs w:val="24"/>
        </w:rPr>
        <w:t xml:space="preserve"> l’absence de la déclaration d’engagement au respect des clauses environnementales et sociales datée et signée le soumissionnaire.</w:t>
      </w:r>
    </w:p>
    <w:p w14:paraId="4696A65B" w14:textId="77777777" w:rsidR="00D764A4" w:rsidRPr="00B04669" w:rsidRDefault="00D764A4" w:rsidP="00B04669">
      <w:pPr>
        <w:pStyle w:val="ListParagraph"/>
        <w:widowControl w:val="0"/>
        <w:numPr>
          <w:ilvl w:val="1"/>
          <w:numId w:val="17"/>
        </w:numPr>
        <w:tabs>
          <w:tab w:val="left" w:pos="426"/>
          <w:tab w:val="left" w:pos="567"/>
          <w:tab w:val="left" w:pos="891"/>
        </w:tabs>
        <w:suppressAutoHyphens w:val="0"/>
        <w:autoSpaceDE w:val="0"/>
        <w:spacing w:after="0" w:line="276" w:lineRule="auto"/>
        <w:ind w:left="567" w:right="141" w:hanging="283"/>
        <w:jc w:val="both"/>
        <w:textAlignment w:val="auto"/>
        <w:rPr>
          <w:rFonts w:ascii="Times New Roman" w:eastAsia="Times New Roman" w:hAnsi="Times New Roman"/>
          <w:kern w:val="2"/>
          <w:sz w:val="24"/>
          <w:szCs w:val="24"/>
        </w:rPr>
      </w:pPr>
      <w:proofErr w:type="gramStart"/>
      <w:r w:rsidRPr="00B04669">
        <w:rPr>
          <w:rFonts w:ascii="Times New Roman" w:eastAsia="Times New Roman" w:hAnsi="Times New Roman"/>
          <w:kern w:val="2"/>
          <w:sz w:val="24"/>
          <w:szCs w:val="24"/>
        </w:rPr>
        <w:t>de</w:t>
      </w:r>
      <w:proofErr w:type="gramEnd"/>
      <w:r w:rsidRPr="00B04669">
        <w:rPr>
          <w:rFonts w:ascii="Times New Roman" w:eastAsia="Times New Roman" w:hAnsi="Times New Roman"/>
          <w:kern w:val="2"/>
          <w:sz w:val="24"/>
          <w:szCs w:val="24"/>
        </w:rPr>
        <w:t xml:space="preserve"> l’absence d’une copie certifiée conforme par le Ministre chargé des Marchés Publics ou par son représentant </w:t>
      </w:r>
      <w:r w:rsidRPr="00B04669">
        <w:rPr>
          <w:rFonts w:ascii="Times New Roman" w:hAnsi="Times New Roman"/>
          <w:sz w:val="24"/>
          <w:szCs w:val="24"/>
        </w:rPr>
        <w:t>dûment mandaté, de l’attestation de catégorisation ou de la décision rendant publique la classification de l’entreprise,</w:t>
      </w:r>
    </w:p>
    <w:p w14:paraId="1C78BDDD" w14:textId="77777777" w:rsidR="00D764A4" w:rsidRPr="00B04669" w:rsidRDefault="00D764A4" w:rsidP="00B04669">
      <w:pPr>
        <w:pStyle w:val="ListParagraph"/>
        <w:widowControl w:val="0"/>
        <w:numPr>
          <w:ilvl w:val="1"/>
          <w:numId w:val="17"/>
        </w:numPr>
        <w:tabs>
          <w:tab w:val="left" w:pos="426"/>
          <w:tab w:val="left" w:pos="567"/>
          <w:tab w:val="left" w:pos="891"/>
        </w:tabs>
        <w:suppressAutoHyphens w:val="0"/>
        <w:autoSpaceDE w:val="0"/>
        <w:spacing w:after="0" w:line="276" w:lineRule="auto"/>
        <w:ind w:left="567" w:right="141" w:hanging="283"/>
        <w:jc w:val="both"/>
        <w:textAlignment w:val="auto"/>
        <w:rPr>
          <w:rFonts w:ascii="Times New Roman" w:eastAsia="Times New Roman" w:hAnsi="Times New Roman"/>
          <w:kern w:val="2"/>
          <w:sz w:val="24"/>
          <w:szCs w:val="24"/>
        </w:rPr>
      </w:pPr>
      <w:proofErr w:type="gramStart"/>
      <w:r w:rsidRPr="00B04669">
        <w:rPr>
          <w:rFonts w:ascii="Times New Roman" w:hAnsi="Times New Roman"/>
          <w:sz w:val="24"/>
          <w:szCs w:val="24"/>
        </w:rPr>
        <w:t>du</w:t>
      </w:r>
      <w:proofErr w:type="gramEnd"/>
      <w:r w:rsidRPr="00B04669">
        <w:rPr>
          <w:rFonts w:ascii="Times New Roman" w:hAnsi="Times New Roman"/>
          <w:sz w:val="24"/>
          <w:szCs w:val="24"/>
        </w:rPr>
        <w:t xml:space="preserve"> non-respect du format des fichiers</w:t>
      </w:r>
    </w:p>
    <w:p w14:paraId="5F1881BA" w14:textId="77777777" w:rsidR="00D764A4" w:rsidRPr="00B04669" w:rsidRDefault="00D764A4" w:rsidP="00B04669">
      <w:pPr>
        <w:pStyle w:val="ListParagraph"/>
        <w:widowControl w:val="0"/>
        <w:numPr>
          <w:ilvl w:val="1"/>
          <w:numId w:val="17"/>
        </w:numPr>
        <w:tabs>
          <w:tab w:val="left" w:pos="426"/>
          <w:tab w:val="left" w:pos="567"/>
          <w:tab w:val="left" w:pos="891"/>
        </w:tabs>
        <w:suppressAutoHyphens w:val="0"/>
        <w:autoSpaceDE w:val="0"/>
        <w:spacing w:after="0" w:line="276" w:lineRule="auto"/>
        <w:ind w:left="567" w:right="141" w:hanging="283"/>
        <w:jc w:val="both"/>
        <w:textAlignment w:val="auto"/>
        <w:rPr>
          <w:rFonts w:ascii="Times New Roman" w:eastAsia="Times New Roman" w:hAnsi="Times New Roman"/>
          <w:kern w:val="2"/>
          <w:sz w:val="24"/>
          <w:szCs w:val="24"/>
        </w:rPr>
      </w:pPr>
      <w:proofErr w:type="gramStart"/>
      <w:r w:rsidRPr="00B04669">
        <w:rPr>
          <w:rFonts w:ascii="Times New Roman" w:hAnsi="Times New Roman"/>
          <w:sz w:val="24"/>
          <w:szCs w:val="24"/>
        </w:rPr>
        <w:t>du</w:t>
      </w:r>
      <w:proofErr w:type="gramEnd"/>
      <w:r w:rsidRPr="00B04669">
        <w:rPr>
          <w:rFonts w:ascii="Times New Roman" w:hAnsi="Times New Roman"/>
          <w:sz w:val="24"/>
          <w:szCs w:val="24"/>
        </w:rPr>
        <w:t xml:space="preserve"> défaut du récépissé et de la copie de la caution de soumission délivré par la CDEC lors de la soumission en ligne. </w:t>
      </w:r>
    </w:p>
    <w:p w14:paraId="4A35B07C" w14:textId="77777777" w:rsidR="00496180" w:rsidRPr="00B04669" w:rsidRDefault="00D764A4" w:rsidP="00B04669">
      <w:pPr>
        <w:pStyle w:val="ListParagraph"/>
        <w:widowControl w:val="0"/>
        <w:numPr>
          <w:ilvl w:val="1"/>
          <w:numId w:val="17"/>
        </w:numPr>
        <w:tabs>
          <w:tab w:val="left" w:pos="426"/>
          <w:tab w:val="left" w:pos="567"/>
          <w:tab w:val="left" w:pos="891"/>
        </w:tabs>
        <w:suppressAutoHyphens w:val="0"/>
        <w:autoSpaceDE w:val="0"/>
        <w:spacing w:after="0" w:line="276" w:lineRule="auto"/>
        <w:ind w:left="567" w:right="141" w:hanging="283"/>
        <w:jc w:val="both"/>
        <w:textAlignment w:val="auto"/>
        <w:rPr>
          <w:rFonts w:ascii="Times New Roman" w:eastAsia="Times New Roman" w:hAnsi="Times New Roman"/>
          <w:kern w:val="2"/>
          <w:sz w:val="24"/>
          <w:szCs w:val="24"/>
        </w:rPr>
      </w:pPr>
      <w:proofErr w:type="gramStart"/>
      <w:r w:rsidRPr="00B04669">
        <w:rPr>
          <w:rFonts w:ascii="Times New Roman" w:hAnsi="Times New Roman"/>
          <w:sz w:val="24"/>
          <w:szCs w:val="24"/>
        </w:rPr>
        <w:t>du</w:t>
      </w:r>
      <w:proofErr w:type="gramEnd"/>
      <w:r w:rsidRPr="00B04669">
        <w:rPr>
          <w:rFonts w:ascii="Times New Roman" w:hAnsi="Times New Roman"/>
          <w:sz w:val="24"/>
          <w:szCs w:val="24"/>
        </w:rPr>
        <w:t xml:space="preserve"> défaut de remise des originaux (récépissé et caution de soumission CDEC) lors de la séance d’ouverture de l’Offre.</w:t>
      </w:r>
    </w:p>
    <w:p w14:paraId="08C05ED1" w14:textId="77777777" w:rsidR="00B04669" w:rsidRPr="00B04669" w:rsidRDefault="00B04669" w:rsidP="00B04669">
      <w:pPr>
        <w:pStyle w:val="ListParagraph"/>
        <w:widowControl w:val="0"/>
        <w:tabs>
          <w:tab w:val="left" w:pos="426"/>
          <w:tab w:val="left" w:pos="567"/>
          <w:tab w:val="left" w:pos="891"/>
        </w:tabs>
        <w:suppressAutoHyphens w:val="0"/>
        <w:autoSpaceDE w:val="0"/>
        <w:spacing w:after="0" w:line="276" w:lineRule="auto"/>
        <w:ind w:left="567" w:right="141"/>
        <w:jc w:val="both"/>
        <w:textAlignment w:val="auto"/>
        <w:rPr>
          <w:rFonts w:ascii="Times New Roman" w:eastAsia="Times New Roman" w:hAnsi="Times New Roman"/>
          <w:kern w:val="2"/>
          <w:sz w:val="24"/>
          <w:szCs w:val="24"/>
        </w:rPr>
      </w:pPr>
    </w:p>
    <w:p w14:paraId="57021C44" w14:textId="77777777" w:rsidR="004E5ACC" w:rsidRPr="009916F2" w:rsidRDefault="009916F2">
      <w:pPr>
        <w:widowControl w:val="0"/>
        <w:autoSpaceDE w:val="0"/>
        <w:spacing w:line="360" w:lineRule="auto"/>
        <w:ind w:left="114"/>
        <w:jc w:val="both"/>
      </w:pPr>
      <w:r w:rsidRPr="009916F2">
        <w:rPr>
          <w:b/>
          <w:bCs/>
        </w:rPr>
        <w:t>15.</w:t>
      </w:r>
      <w:proofErr w:type="gramStart"/>
      <w:r w:rsidRPr="009916F2">
        <w:rPr>
          <w:b/>
          <w:bCs/>
        </w:rPr>
        <w:t>2.Critèresessentiels</w:t>
      </w:r>
      <w:proofErr w:type="gramEnd"/>
    </w:p>
    <w:p w14:paraId="07033A38" w14:textId="77777777" w:rsidR="004E5ACC" w:rsidRPr="009916F2" w:rsidRDefault="009916F2">
      <w:pPr>
        <w:ind w:left="53" w:right="126"/>
        <w:rPr>
          <w:i/>
          <w:sz w:val="22"/>
          <w:szCs w:val="22"/>
        </w:rPr>
      </w:pPr>
      <w:r w:rsidRPr="009916F2">
        <w:rPr>
          <w:sz w:val="22"/>
          <w:szCs w:val="22"/>
        </w:rPr>
        <w:t>Les critères essentiels à la qualification des soumissionnaires porteront à titre indicatif sur :</w:t>
      </w:r>
    </w:p>
    <w:p w14:paraId="21DD1DD5" w14:textId="77777777" w:rsidR="004E5ACC" w:rsidRPr="00B04669" w:rsidRDefault="004E5ACC">
      <w:pPr>
        <w:ind w:left="53" w:right="126"/>
        <w:rPr>
          <w:i/>
          <w:sz w:val="10"/>
          <w:szCs w:val="10"/>
        </w:rPr>
      </w:pPr>
    </w:p>
    <w:p w14:paraId="3ACE43A7" w14:textId="77777777" w:rsidR="004E5ACC" w:rsidRPr="009916F2" w:rsidRDefault="009916F2" w:rsidP="00B04669">
      <w:pPr>
        <w:pStyle w:val="ListParagraph"/>
        <w:numPr>
          <w:ilvl w:val="0"/>
          <w:numId w:val="18"/>
        </w:numPr>
        <w:tabs>
          <w:tab w:val="left" w:pos="899"/>
        </w:tabs>
        <w:spacing w:after="0" w:line="276" w:lineRule="auto"/>
        <w:ind w:left="896" w:hanging="357"/>
        <w:rPr>
          <w:rFonts w:ascii="Times New Roman" w:eastAsia="Times New Roman" w:hAnsi="Times New Roman"/>
          <w:kern w:val="2"/>
        </w:rPr>
      </w:pPr>
      <w:proofErr w:type="gramStart"/>
      <w:r w:rsidRPr="009916F2">
        <w:rPr>
          <w:rFonts w:ascii="Times New Roman" w:eastAsia="Times New Roman" w:hAnsi="Times New Roman"/>
          <w:kern w:val="2"/>
        </w:rPr>
        <w:t>la</w:t>
      </w:r>
      <w:proofErr w:type="gramEnd"/>
      <w:r w:rsidRPr="009916F2">
        <w:rPr>
          <w:rFonts w:ascii="Times New Roman" w:eastAsia="Times New Roman" w:hAnsi="Times New Roman"/>
          <w:kern w:val="2"/>
        </w:rPr>
        <w:t xml:space="preserve"> présentation de l’offre ;</w:t>
      </w:r>
    </w:p>
    <w:p w14:paraId="16063E41" w14:textId="77777777" w:rsidR="004E5ACC" w:rsidRPr="009916F2" w:rsidRDefault="009916F2" w:rsidP="00B04669">
      <w:pPr>
        <w:pStyle w:val="ListParagraph"/>
        <w:numPr>
          <w:ilvl w:val="0"/>
          <w:numId w:val="18"/>
        </w:numPr>
        <w:tabs>
          <w:tab w:val="left" w:pos="899"/>
        </w:tabs>
        <w:spacing w:after="0" w:line="276" w:lineRule="auto"/>
        <w:ind w:left="896" w:hanging="357"/>
        <w:rPr>
          <w:rFonts w:ascii="Times New Roman" w:eastAsia="Times New Roman" w:hAnsi="Times New Roman"/>
          <w:kern w:val="2"/>
        </w:rPr>
      </w:pPr>
      <w:proofErr w:type="gramStart"/>
      <w:r w:rsidRPr="009916F2">
        <w:rPr>
          <w:rFonts w:ascii="Times New Roman" w:eastAsia="Times New Roman" w:hAnsi="Times New Roman"/>
          <w:kern w:val="2"/>
        </w:rPr>
        <w:t>la</w:t>
      </w:r>
      <w:proofErr w:type="gramEnd"/>
      <w:r w:rsidRPr="009916F2">
        <w:rPr>
          <w:rFonts w:ascii="Times New Roman" w:eastAsia="Times New Roman" w:hAnsi="Times New Roman"/>
          <w:kern w:val="2"/>
        </w:rPr>
        <w:t xml:space="preserve"> méthodologie ;</w:t>
      </w:r>
    </w:p>
    <w:p w14:paraId="088EFC43" w14:textId="77777777" w:rsidR="004E5ACC" w:rsidRPr="009916F2" w:rsidRDefault="009916F2" w:rsidP="00B04669">
      <w:pPr>
        <w:pStyle w:val="ListParagraph"/>
        <w:numPr>
          <w:ilvl w:val="0"/>
          <w:numId w:val="18"/>
        </w:numPr>
        <w:tabs>
          <w:tab w:val="left" w:pos="899"/>
        </w:tabs>
        <w:spacing w:after="0" w:line="276" w:lineRule="auto"/>
        <w:ind w:left="896" w:hanging="357"/>
        <w:rPr>
          <w:rFonts w:ascii="Times New Roman" w:eastAsia="Times New Roman" w:hAnsi="Times New Roman"/>
          <w:kern w:val="2"/>
        </w:rPr>
      </w:pPr>
      <w:proofErr w:type="gramStart"/>
      <w:r w:rsidRPr="009916F2">
        <w:rPr>
          <w:rFonts w:ascii="Times New Roman" w:eastAsia="Times New Roman" w:hAnsi="Times New Roman"/>
          <w:kern w:val="2"/>
        </w:rPr>
        <w:t>les</w:t>
      </w:r>
      <w:proofErr w:type="gramEnd"/>
      <w:r w:rsidRPr="009916F2">
        <w:rPr>
          <w:rFonts w:ascii="Times New Roman" w:eastAsia="Times New Roman" w:hAnsi="Times New Roman"/>
          <w:kern w:val="2"/>
        </w:rPr>
        <w:t xml:space="preserve"> preuves d’acceptation des conditions du marché</w:t>
      </w:r>
    </w:p>
    <w:p w14:paraId="7070561A" w14:textId="77777777" w:rsidR="004E5ACC" w:rsidRPr="009916F2" w:rsidRDefault="009916F2" w:rsidP="00B04669">
      <w:pPr>
        <w:pStyle w:val="ListParagraph"/>
        <w:numPr>
          <w:ilvl w:val="0"/>
          <w:numId w:val="18"/>
        </w:numPr>
        <w:tabs>
          <w:tab w:val="left" w:pos="899"/>
        </w:tabs>
        <w:spacing w:after="0" w:line="276" w:lineRule="auto"/>
        <w:ind w:left="896" w:hanging="357"/>
      </w:pPr>
      <w:r w:rsidRPr="009916F2">
        <w:rPr>
          <w:rFonts w:ascii="Times New Roman" w:eastAsia="Times New Roman" w:hAnsi="Times New Roman"/>
          <w:kern w:val="2"/>
        </w:rPr>
        <w:t>La capacité financière (Attestation de solvabilité financière délivrée par une banque agrée par le MINFI)</w:t>
      </w:r>
    </w:p>
    <w:p w14:paraId="20A41364" w14:textId="77777777" w:rsidR="004E5ACC" w:rsidRPr="009916F2" w:rsidRDefault="009916F2" w:rsidP="00B04669">
      <w:pPr>
        <w:pStyle w:val="Heading2"/>
        <w:rPr>
          <w:sz w:val="22"/>
          <w:szCs w:val="22"/>
        </w:rPr>
      </w:pPr>
      <w:r w:rsidRPr="009916F2">
        <w:rPr>
          <w:position w:val="2"/>
          <w:sz w:val="22"/>
          <w:szCs w:val="22"/>
        </w:rPr>
        <w:t xml:space="preserve">NB : Seuls les soumissionnaires ayant obtenu au moins une note de 4/5 </w:t>
      </w:r>
      <w:r w:rsidRPr="009916F2">
        <w:rPr>
          <w:sz w:val="22"/>
          <w:szCs w:val="22"/>
        </w:rPr>
        <w:t>à l’évaluation technique seront admis à l’analyse de l’offre financière.</w:t>
      </w:r>
    </w:p>
    <w:p w14:paraId="5188A530"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Attribu</w:t>
      </w:r>
      <w:r w:rsidRPr="009916F2">
        <w:rPr>
          <w:rFonts w:ascii="Times New Roman" w:hAnsi="Times New Roman" w:cs="Times New Roman"/>
          <w:spacing w:val="6"/>
        </w:rPr>
        <w:t>tion</w:t>
      </w:r>
    </w:p>
    <w:p w14:paraId="023615AE" w14:textId="77777777" w:rsidR="004E5ACC" w:rsidRDefault="009916F2">
      <w:pPr>
        <w:ind w:left="53" w:right="-12"/>
        <w:rPr>
          <w:i/>
          <w:sz w:val="22"/>
          <w:szCs w:val="22"/>
        </w:rPr>
      </w:pPr>
      <w:r w:rsidRPr="009916F2">
        <w:rPr>
          <w:sz w:val="22"/>
          <w:szCs w:val="22"/>
        </w:rPr>
        <w:lastRenderedPageBreak/>
        <w:t xml:space="preserve">Le Maître d’Ouvrage attribue le marché au soumissionnaire ayant présenté une offre remplissant les critères de qualification technique et financière requises, dont l’offre est évaluée la moins </w:t>
      </w:r>
      <w:proofErr w:type="spellStart"/>
      <w:r w:rsidRPr="009916F2">
        <w:rPr>
          <w:sz w:val="22"/>
          <w:szCs w:val="22"/>
        </w:rPr>
        <w:t>disante</w:t>
      </w:r>
      <w:proofErr w:type="spellEnd"/>
      <w:r w:rsidRPr="009916F2">
        <w:rPr>
          <w:sz w:val="22"/>
          <w:szCs w:val="22"/>
        </w:rPr>
        <w:t xml:space="preserve"> en incluant le cas échéant les remises proposées.</w:t>
      </w:r>
    </w:p>
    <w:p w14:paraId="6FEA759F" w14:textId="77777777" w:rsidR="00B04669" w:rsidRPr="009916F2" w:rsidRDefault="00B04669" w:rsidP="00B04669">
      <w:pPr>
        <w:ind w:right="-12"/>
        <w:rPr>
          <w:sz w:val="22"/>
          <w:szCs w:val="22"/>
        </w:rPr>
      </w:pPr>
    </w:p>
    <w:p w14:paraId="10AF448F" w14:textId="77777777" w:rsidR="004E5ACC" w:rsidRPr="009916F2" w:rsidRDefault="004E5ACC">
      <w:pPr>
        <w:widowControl w:val="0"/>
        <w:autoSpaceDE w:val="0"/>
        <w:spacing w:line="360" w:lineRule="auto"/>
        <w:jc w:val="both"/>
        <w:rPr>
          <w:i/>
          <w:sz w:val="2"/>
        </w:rPr>
      </w:pPr>
    </w:p>
    <w:p w14:paraId="2EE5ECCE" w14:textId="77777777" w:rsidR="004E5ACC" w:rsidRPr="009916F2" w:rsidRDefault="004E5ACC">
      <w:pPr>
        <w:widowControl w:val="0"/>
        <w:autoSpaceDE w:val="0"/>
        <w:rPr>
          <w:sz w:val="10"/>
          <w:szCs w:val="10"/>
        </w:rPr>
      </w:pPr>
    </w:p>
    <w:p w14:paraId="45BA5FEB"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Durée</w:t>
      </w:r>
      <w:r w:rsidR="005F46F9">
        <w:rPr>
          <w:rFonts w:ascii="Times New Roman" w:hAnsi="Times New Roman" w:cs="Times New Roman"/>
        </w:rPr>
        <w:t xml:space="preserve"> </w:t>
      </w:r>
      <w:r w:rsidRPr="009916F2">
        <w:rPr>
          <w:rFonts w:ascii="Times New Roman" w:hAnsi="Times New Roman" w:cs="Times New Roman"/>
        </w:rPr>
        <w:t>de</w:t>
      </w:r>
      <w:r w:rsidR="005F46F9">
        <w:rPr>
          <w:rFonts w:ascii="Times New Roman" w:hAnsi="Times New Roman" w:cs="Times New Roman"/>
        </w:rPr>
        <w:t xml:space="preserve"> </w:t>
      </w:r>
      <w:r w:rsidRPr="009916F2">
        <w:rPr>
          <w:rFonts w:ascii="Times New Roman" w:hAnsi="Times New Roman" w:cs="Times New Roman"/>
        </w:rPr>
        <w:t>validité</w:t>
      </w:r>
      <w:r w:rsidR="005F46F9">
        <w:rPr>
          <w:rFonts w:ascii="Times New Roman" w:hAnsi="Times New Roman" w:cs="Times New Roman"/>
        </w:rPr>
        <w:t xml:space="preserve"> </w:t>
      </w:r>
      <w:r w:rsidRPr="009916F2">
        <w:rPr>
          <w:rFonts w:ascii="Times New Roman" w:hAnsi="Times New Roman" w:cs="Times New Roman"/>
        </w:rPr>
        <w:t>des</w:t>
      </w:r>
      <w:r w:rsidR="005F46F9">
        <w:rPr>
          <w:rFonts w:ascii="Times New Roman" w:hAnsi="Times New Roman" w:cs="Times New Roman"/>
        </w:rPr>
        <w:t xml:space="preserve"> </w:t>
      </w:r>
      <w:r w:rsidRPr="009916F2">
        <w:rPr>
          <w:rFonts w:ascii="Times New Roman" w:hAnsi="Times New Roman" w:cs="Times New Roman"/>
        </w:rPr>
        <w:t>offres</w:t>
      </w:r>
    </w:p>
    <w:p w14:paraId="19FEA658" w14:textId="77777777" w:rsidR="004E5ACC" w:rsidRPr="009916F2" w:rsidRDefault="009916F2" w:rsidP="00B04669">
      <w:pPr>
        <w:ind w:left="53" w:right="-12"/>
        <w:jc w:val="both"/>
        <w:rPr>
          <w:sz w:val="22"/>
          <w:szCs w:val="22"/>
        </w:rPr>
      </w:pPr>
      <w:r w:rsidRPr="009916F2">
        <w:rPr>
          <w:sz w:val="22"/>
          <w:szCs w:val="22"/>
        </w:rPr>
        <w:t xml:space="preserve">Les soumissionnaires restent engagés par leur offre pendant 90 jours à partir de la date limite initiale fixée pour la remise des offres. </w:t>
      </w:r>
    </w:p>
    <w:p w14:paraId="59404DFE" w14:textId="77777777" w:rsidR="004E5ACC" w:rsidRPr="009916F2" w:rsidRDefault="009916F2" w:rsidP="00B04669">
      <w:pPr>
        <w:pStyle w:val="AAOarticles"/>
        <w:jc w:val="both"/>
        <w:rPr>
          <w:rFonts w:ascii="Times New Roman" w:hAnsi="Times New Roman" w:cs="Times New Roman"/>
        </w:rPr>
      </w:pPr>
      <w:r w:rsidRPr="009916F2">
        <w:rPr>
          <w:rFonts w:ascii="Times New Roman" w:hAnsi="Times New Roman" w:cs="Times New Roman"/>
        </w:rPr>
        <w:t>Renseignements</w:t>
      </w:r>
      <w:r w:rsidR="005F46F9">
        <w:rPr>
          <w:rFonts w:ascii="Times New Roman" w:hAnsi="Times New Roman" w:cs="Times New Roman"/>
        </w:rPr>
        <w:t xml:space="preserve"> </w:t>
      </w:r>
      <w:r w:rsidRPr="009916F2">
        <w:rPr>
          <w:rFonts w:ascii="Times New Roman" w:hAnsi="Times New Roman" w:cs="Times New Roman"/>
        </w:rPr>
        <w:t>complémentaires</w:t>
      </w:r>
    </w:p>
    <w:p w14:paraId="12FCE2D1" w14:textId="77777777" w:rsidR="004E5ACC" w:rsidRPr="009916F2" w:rsidRDefault="009916F2" w:rsidP="00B04669">
      <w:pPr>
        <w:widowControl w:val="0"/>
        <w:autoSpaceDE w:val="0"/>
        <w:spacing w:before="11" w:line="360" w:lineRule="auto"/>
        <w:jc w:val="both"/>
        <w:rPr>
          <w:rStyle w:val="Hyperlink"/>
          <w:color w:val="auto"/>
        </w:rPr>
      </w:pPr>
      <w:r w:rsidRPr="009916F2">
        <w:t>Les</w:t>
      </w:r>
      <w:r w:rsidR="005F46F9">
        <w:t xml:space="preserve"> </w:t>
      </w:r>
      <w:r w:rsidRPr="009916F2">
        <w:t>renseignements</w:t>
      </w:r>
      <w:r w:rsidR="005F46F9">
        <w:t xml:space="preserve"> </w:t>
      </w:r>
      <w:r w:rsidRPr="009916F2">
        <w:t>complémentaires</w:t>
      </w:r>
      <w:r w:rsidR="005F46F9">
        <w:t xml:space="preserve"> </w:t>
      </w:r>
      <w:r w:rsidRPr="009916F2">
        <w:t>peuvent</w:t>
      </w:r>
      <w:r w:rsidR="005F46F9">
        <w:t xml:space="preserve"> </w:t>
      </w:r>
      <w:r w:rsidRPr="009916F2">
        <w:t>être obtenus aux heures ouvrables auprès de la Direction Générale de la MEAO. BP : 74 Kribi, téléphone : (237) 222 46 15 10</w:t>
      </w:r>
    </w:p>
    <w:p w14:paraId="0A9621BA" w14:textId="77777777" w:rsidR="004E5ACC" w:rsidRPr="009916F2" w:rsidRDefault="009916F2">
      <w:pPr>
        <w:pStyle w:val="AAOarticles"/>
        <w:rPr>
          <w:rFonts w:ascii="Times New Roman" w:hAnsi="Times New Roman" w:cs="Times New Roman"/>
        </w:rPr>
      </w:pPr>
      <w:r w:rsidRPr="009916F2">
        <w:rPr>
          <w:rFonts w:ascii="Times New Roman" w:hAnsi="Times New Roman" w:cs="Times New Roman"/>
        </w:rPr>
        <w:t>Lutte contre la corruption et les mauvaises pratiques</w:t>
      </w:r>
    </w:p>
    <w:p w14:paraId="3C98A015" w14:textId="77777777" w:rsidR="004E5ACC" w:rsidRPr="009916F2" w:rsidRDefault="009916F2" w:rsidP="00B04669">
      <w:pPr>
        <w:ind w:left="53" w:right="126"/>
        <w:jc w:val="both"/>
        <w:rPr>
          <w:sz w:val="22"/>
          <w:szCs w:val="22"/>
        </w:rPr>
      </w:pPr>
      <w:r w:rsidRPr="009916F2">
        <w:rPr>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9916F2">
        <w:rPr>
          <w:sz w:val="22"/>
          <w:szCs w:val="22"/>
        </w:rPr>
        <w:t>…….</w:t>
      </w:r>
      <w:proofErr w:type="gramEnd"/>
      <w:r w:rsidRPr="009916F2">
        <w:rPr>
          <w:sz w:val="22"/>
          <w:szCs w:val="22"/>
        </w:rPr>
        <w:t xml:space="preserve">. </w:t>
      </w:r>
      <w:proofErr w:type="gramStart"/>
      <w:r w:rsidRPr="009916F2">
        <w:rPr>
          <w:sz w:val="22"/>
          <w:szCs w:val="22"/>
        </w:rPr>
        <w:t>ou</w:t>
      </w:r>
      <w:proofErr w:type="gramEnd"/>
      <w:r w:rsidRPr="009916F2">
        <w:rPr>
          <w:sz w:val="22"/>
          <w:szCs w:val="22"/>
        </w:rPr>
        <w:t xml:space="preserve"> la MEAO au numéro (237) 222 46 15 10. </w:t>
      </w:r>
    </w:p>
    <w:p w14:paraId="4642125B" w14:textId="77777777" w:rsidR="004E5ACC" w:rsidRPr="009916F2" w:rsidRDefault="004E5ACC" w:rsidP="00B04669">
      <w:pPr>
        <w:ind w:left="45"/>
        <w:jc w:val="both"/>
        <w:rPr>
          <w:sz w:val="22"/>
          <w:szCs w:val="22"/>
        </w:rPr>
      </w:pPr>
    </w:p>
    <w:p w14:paraId="6FC706E5" w14:textId="77777777" w:rsidR="004E5ACC" w:rsidRPr="009916F2" w:rsidRDefault="009916F2">
      <w:pPr>
        <w:ind w:left="631" w:hanging="10"/>
        <w:jc w:val="right"/>
        <w:rPr>
          <w:sz w:val="22"/>
          <w:szCs w:val="22"/>
        </w:rPr>
      </w:pPr>
      <w:r w:rsidRPr="009916F2">
        <w:rPr>
          <w:b/>
          <w:sz w:val="22"/>
          <w:szCs w:val="22"/>
        </w:rPr>
        <w:t>KRIBI, le ....................................</w:t>
      </w:r>
    </w:p>
    <w:p w14:paraId="4160773A" w14:textId="77777777" w:rsidR="004E5ACC" w:rsidRPr="009916F2" w:rsidRDefault="004E5ACC">
      <w:pPr>
        <w:ind w:left="45"/>
        <w:rPr>
          <w:sz w:val="22"/>
          <w:szCs w:val="22"/>
        </w:rPr>
      </w:pPr>
    </w:p>
    <w:p w14:paraId="2CCAC59C" w14:textId="77777777" w:rsidR="00BD2312" w:rsidRDefault="005F46F9">
      <w:pPr>
        <w:ind w:left="45" w:firstLine="2403"/>
        <w:rPr>
          <w:b/>
          <w:i/>
          <w:sz w:val="22"/>
          <w:szCs w:val="22"/>
        </w:rPr>
      </w:pPr>
      <w:r>
        <w:rPr>
          <w:b/>
          <w:i/>
          <w:sz w:val="22"/>
          <w:szCs w:val="22"/>
        </w:rPr>
        <w:t xml:space="preserve">                                                                               </w:t>
      </w:r>
      <w:r w:rsidR="009916F2" w:rsidRPr="009916F2">
        <w:rPr>
          <w:b/>
          <w:i/>
          <w:sz w:val="22"/>
          <w:szCs w:val="22"/>
        </w:rPr>
        <w:t xml:space="preserve">LE DIRECTEUR GENERAL  </w:t>
      </w:r>
    </w:p>
    <w:p w14:paraId="7A0BCDD5" w14:textId="77777777" w:rsidR="00BD2312" w:rsidRDefault="00BD2312">
      <w:pPr>
        <w:ind w:left="45" w:firstLine="2403"/>
        <w:rPr>
          <w:b/>
          <w:i/>
          <w:sz w:val="22"/>
          <w:szCs w:val="22"/>
        </w:rPr>
      </w:pPr>
    </w:p>
    <w:p w14:paraId="31E44E41" w14:textId="77777777" w:rsidR="00BD2312" w:rsidRDefault="00BD2312" w:rsidP="00BD2312">
      <w:pPr>
        <w:ind w:left="45" w:hanging="45"/>
        <w:rPr>
          <w:b/>
          <w:i/>
          <w:sz w:val="22"/>
          <w:szCs w:val="22"/>
          <w:u w:val="single" w:color="000000"/>
        </w:rPr>
      </w:pPr>
    </w:p>
    <w:p w14:paraId="1E9AE06B" w14:textId="77777777" w:rsidR="004E5ACC" w:rsidRPr="009916F2" w:rsidRDefault="009916F2" w:rsidP="00BD2312">
      <w:pPr>
        <w:ind w:left="45" w:hanging="45"/>
        <w:rPr>
          <w:sz w:val="22"/>
          <w:szCs w:val="22"/>
        </w:rPr>
      </w:pPr>
      <w:r w:rsidRPr="009916F2">
        <w:rPr>
          <w:b/>
          <w:i/>
          <w:sz w:val="22"/>
          <w:szCs w:val="22"/>
          <w:u w:val="single" w:color="000000"/>
        </w:rPr>
        <w:t>Copies :</w:t>
      </w:r>
    </w:p>
    <w:p w14:paraId="36A02351" w14:textId="77777777" w:rsidR="004E5ACC" w:rsidRPr="00BD2312" w:rsidRDefault="009916F2" w:rsidP="00BD2312">
      <w:pPr>
        <w:rPr>
          <w:b/>
          <w:bCs/>
        </w:rPr>
      </w:pPr>
      <w:r w:rsidRPr="00BD2312">
        <w:rPr>
          <w:rFonts w:eastAsia="Arial"/>
          <w:b/>
          <w:bCs/>
        </w:rPr>
        <w:t xml:space="preserve">-  </w:t>
      </w:r>
      <w:r w:rsidRPr="00BD2312">
        <w:rPr>
          <w:b/>
          <w:bCs/>
        </w:rPr>
        <w:t xml:space="preserve">Autorité chargée des Marchés Publics (MINMAP) </w:t>
      </w:r>
    </w:p>
    <w:p w14:paraId="3877A7FA" w14:textId="77777777" w:rsidR="004E5ACC" w:rsidRPr="00BD2312" w:rsidRDefault="009916F2" w:rsidP="00BD2312">
      <w:pPr>
        <w:rPr>
          <w:b/>
          <w:bCs/>
        </w:rPr>
      </w:pPr>
      <w:r w:rsidRPr="00BD2312">
        <w:rPr>
          <w:rFonts w:eastAsia="Arial"/>
          <w:b/>
          <w:bCs/>
        </w:rPr>
        <w:t xml:space="preserve">-  </w:t>
      </w:r>
      <w:r w:rsidRPr="00BD2312">
        <w:rPr>
          <w:b/>
          <w:bCs/>
        </w:rPr>
        <w:t xml:space="preserve">ARMP/SUD  </w:t>
      </w:r>
    </w:p>
    <w:p w14:paraId="6173FB95" w14:textId="77777777" w:rsidR="004E5ACC" w:rsidRPr="00BD2312" w:rsidRDefault="009916F2" w:rsidP="00BD2312">
      <w:pPr>
        <w:rPr>
          <w:b/>
          <w:bCs/>
        </w:rPr>
      </w:pPr>
      <w:r w:rsidRPr="00BD2312">
        <w:rPr>
          <w:rFonts w:eastAsia="Arial"/>
          <w:b/>
          <w:bCs/>
        </w:rPr>
        <w:t xml:space="preserve">-  </w:t>
      </w:r>
      <w:r w:rsidRPr="00BD2312">
        <w:rPr>
          <w:b/>
          <w:bCs/>
        </w:rPr>
        <w:t xml:space="preserve">Président CIPM/MEAO </w:t>
      </w:r>
    </w:p>
    <w:p w14:paraId="39877432" w14:textId="77777777" w:rsidR="004E5ACC" w:rsidRPr="00BD2312" w:rsidRDefault="009916F2" w:rsidP="00BD2312">
      <w:pPr>
        <w:rPr>
          <w:b/>
          <w:bCs/>
        </w:rPr>
      </w:pPr>
      <w:r w:rsidRPr="00BD2312">
        <w:rPr>
          <w:rFonts w:eastAsia="Arial"/>
          <w:b/>
          <w:bCs/>
        </w:rPr>
        <w:t xml:space="preserve">-  </w:t>
      </w:r>
      <w:r w:rsidRPr="00BD2312">
        <w:rPr>
          <w:b/>
          <w:bCs/>
        </w:rPr>
        <w:t xml:space="preserve">Affichage / chrono </w:t>
      </w:r>
    </w:p>
    <w:p w14:paraId="1C817FAD" w14:textId="77777777" w:rsidR="004E5ACC" w:rsidRPr="00BD2312" w:rsidRDefault="009916F2" w:rsidP="00BD2312">
      <w:pPr>
        <w:rPr>
          <w:b/>
          <w:bCs/>
        </w:rPr>
      </w:pPr>
      <w:r w:rsidRPr="00BD2312">
        <w:rPr>
          <w:b/>
          <w:bCs/>
        </w:rPr>
        <w:tab/>
      </w:r>
    </w:p>
    <w:p w14:paraId="2F0BDDB3" w14:textId="77777777" w:rsidR="004E5ACC" w:rsidRPr="009916F2" w:rsidRDefault="009916F2">
      <w:pPr>
        <w:suppressAutoHyphens w:val="0"/>
        <w:autoSpaceDN/>
        <w:textAlignment w:val="auto"/>
        <w:rPr>
          <w:rFonts w:eastAsia="Calibri"/>
          <w:b/>
          <w:lang w:eastAsia="en-US"/>
        </w:rPr>
      </w:pPr>
      <w:r w:rsidRPr="009916F2">
        <w:rPr>
          <w:b/>
        </w:rPr>
        <w:br w:type="page"/>
      </w:r>
    </w:p>
    <w:p w14:paraId="7544EB4C" w14:textId="77777777" w:rsidR="004E5ACC" w:rsidRPr="009916F2" w:rsidRDefault="009916F2">
      <w:pPr>
        <w:suppressAutoHyphens w:val="0"/>
        <w:autoSpaceDN/>
        <w:jc w:val="center"/>
        <w:textAlignment w:val="auto"/>
        <w:rPr>
          <w:b/>
          <w:bCs/>
          <w:iCs/>
          <w:sz w:val="32"/>
          <w:lang w:val="en-GB"/>
        </w:rPr>
      </w:pPr>
      <w:bookmarkStart w:id="8" w:name="_Hlk222628223"/>
      <w:r w:rsidRPr="009916F2">
        <w:rPr>
          <w:b/>
          <w:bCs/>
          <w:iCs/>
          <w:sz w:val="32"/>
          <w:lang w:val="en-GB"/>
        </w:rPr>
        <w:lastRenderedPageBreak/>
        <w:t>TENDER NOTICE</w:t>
      </w:r>
    </w:p>
    <w:p w14:paraId="7003C98D" w14:textId="77777777" w:rsidR="004E5ACC" w:rsidRPr="009916F2" w:rsidRDefault="009916F2">
      <w:pPr>
        <w:suppressAutoHyphens w:val="0"/>
        <w:autoSpaceDN/>
        <w:jc w:val="center"/>
        <w:textAlignment w:val="auto"/>
        <w:rPr>
          <w:b/>
          <w:iCs/>
          <w:lang w:val="en-GB"/>
        </w:rPr>
      </w:pPr>
      <w:r w:rsidRPr="009916F2">
        <w:rPr>
          <w:b/>
          <w:iCs/>
          <w:lang w:val="en-GB"/>
        </w:rPr>
        <w:t xml:space="preserve">Open National </w:t>
      </w:r>
      <w:r w:rsidRPr="009916F2">
        <w:rPr>
          <w:b/>
          <w:bCs/>
          <w:iCs/>
          <w:lang w:val="en-GB"/>
        </w:rPr>
        <w:t xml:space="preserve">Invitation to </w:t>
      </w:r>
      <w:r w:rsidRPr="009916F2">
        <w:rPr>
          <w:b/>
          <w:lang w:val="en-US"/>
        </w:rPr>
        <w:t xml:space="preserve">Tenders </w:t>
      </w:r>
      <w:r w:rsidRPr="009916F2">
        <w:rPr>
          <w:b/>
          <w:bCs/>
          <w:lang w:val="en-US"/>
        </w:rPr>
        <w:t>No.</w:t>
      </w:r>
      <w:r w:rsidRPr="009916F2">
        <w:rPr>
          <w:b/>
          <w:lang w:val="en-US"/>
        </w:rPr>
        <w:t>00</w:t>
      </w:r>
      <w:r w:rsidR="001C0CFF" w:rsidRPr="009916F2">
        <w:rPr>
          <w:b/>
          <w:lang w:val="en-US"/>
        </w:rPr>
        <w:t>2</w:t>
      </w:r>
      <w:r w:rsidRPr="009916F2">
        <w:rPr>
          <w:b/>
          <w:lang w:val="en-US"/>
        </w:rPr>
        <w:t xml:space="preserve">/ONIT/MEAO/DG/CIPM/2026 of February </w:t>
      </w:r>
      <w:r w:rsidR="001C0CFF" w:rsidRPr="009916F2">
        <w:rPr>
          <w:b/>
          <w:lang w:val="en-US"/>
        </w:rPr>
        <w:t>2</w:t>
      </w:r>
      <w:r w:rsidRPr="009916F2">
        <w:rPr>
          <w:b/>
          <w:lang w:val="en-US"/>
        </w:rPr>
        <w:t>3, 2026 for the construction work of five (05) boreholes equipped with human-powered pumps in certain districts of the Ocean Department</w:t>
      </w:r>
    </w:p>
    <w:p w14:paraId="5C582BAB" w14:textId="77777777" w:rsidR="004E5ACC" w:rsidRPr="009916F2" w:rsidRDefault="004E5ACC">
      <w:pPr>
        <w:suppressAutoHyphens w:val="0"/>
        <w:autoSpaceDN/>
        <w:textAlignment w:val="auto"/>
        <w:rPr>
          <w:iCs/>
          <w:lang w:val="en-GB"/>
        </w:rPr>
      </w:pPr>
    </w:p>
    <w:p w14:paraId="3D902C4B" w14:textId="77777777" w:rsidR="004E5ACC" w:rsidRPr="009916F2" w:rsidRDefault="009916F2">
      <w:pPr>
        <w:numPr>
          <w:ilvl w:val="0"/>
          <w:numId w:val="19"/>
        </w:numPr>
        <w:suppressAutoHyphens w:val="0"/>
        <w:autoSpaceDN/>
        <w:textAlignment w:val="auto"/>
        <w:rPr>
          <w:iCs/>
          <w:lang w:val="en-GB"/>
        </w:rPr>
      </w:pPr>
      <w:r w:rsidRPr="009916F2">
        <w:rPr>
          <w:b/>
          <w:iCs/>
          <w:lang w:val="en-GB"/>
        </w:rPr>
        <w:t>Subject of the invitation to tender</w:t>
      </w:r>
    </w:p>
    <w:p w14:paraId="5F0005AC" w14:textId="77777777" w:rsidR="004E5ACC" w:rsidRPr="009916F2" w:rsidRDefault="004E5ACC">
      <w:pPr>
        <w:suppressAutoHyphens w:val="0"/>
        <w:autoSpaceDN/>
        <w:textAlignment w:val="auto"/>
        <w:rPr>
          <w:iCs/>
          <w:lang w:val="en-GB"/>
        </w:rPr>
      </w:pPr>
    </w:p>
    <w:p w14:paraId="1EE67BD1" w14:textId="77777777" w:rsidR="004E5ACC" w:rsidRPr="009916F2" w:rsidRDefault="009916F2">
      <w:pPr>
        <w:widowControl w:val="0"/>
        <w:autoSpaceDE w:val="0"/>
        <w:spacing w:after="120" w:line="360" w:lineRule="auto"/>
        <w:jc w:val="both"/>
        <w:rPr>
          <w:lang w:val="en-US"/>
        </w:rPr>
      </w:pPr>
      <w:r w:rsidRPr="009916F2">
        <w:rPr>
          <w:iCs/>
          <w:lang w:val="en-GB"/>
        </w:rPr>
        <w:t xml:space="preserve">As </w:t>
      </w:r>
      <w:r w:rsidRPr="009916F2">
        <w:rPr>
          <w:lang w:val="en-US"/>
        </w:rPr>
        <w:t>part of the development of the Ocean Department, the Director General of MEAO is launching a National Open Call for Tenders (AONO) for the construction work of five (05) boreholes equipped with human-powered pumps in certain districts of the Ocean Department, namely:</w:t>
      </w:r>
    </w:p>
    <w:p w14:paraId="0B28BCB9"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lang w:val="en-US"/>
        </w:rPr>
      </w:pPr>
      <w:r w:rsidRPr="009916F2">
        <w:rPr>
          <w:rFonts w:ascii="Times New Roman" w:hAnsi="Times New Roman"/>
          <w:sz w:val="24"/>
          <w:lang w:val="en-US"/>
        </w:rPr>
        <w:t xml:space="preserve"> Subdivision </w:t>
      </w:r>
      <w:r w:rsidR="007C6845" w:rsidRPr="009916F2">
        <w:rPr>
          <w:rFonts w:ascii="Times New Roman" w:hAnsi="Times New Roman"/>
          <w:sz w:val="24"/>
          <w:lang w:val="en-US"/>
        </w:rPr>
        <w:t xml:space="preserve">of </w:t>
      </w:r>
      <w:proofErr w:type="spellStart"/>
      <w:r w:rsidR="007C6845" w:rsidRPr="009916F2">
        <w:rPr>
          <w:rFonts w:ascii="Times New Roman" w:hAnsi="Times New Roman"/>
          <w:sz w:val="24"/>
          <w:lang w:val="en-US"/>
        </w:rPr>
        <w:t>Bipindi</w:t>
      </w:r>
      <w:proofErr w:type="spellEnd"/>
      <w:r w:rsidRPr="009916F2">
        <w:rPr>
          <w:rFonts w:ascii="Times New Roman" w:hAnsi="Times New Roman"/>
          <w:sz w:val="24"/>
          <w:lang w:val="en-US"/>
        </w:rPr>
        <w:t xml:space="preserve"> (Grand </w:t>
      </w:r>
      <w:proofErr w:type="spellStart"/>
      <w:r w:rsidRPr="009916F2">
        <w:rPr>
          <w:rFonts w:ascii="Times New Roman" w:hAnsi="Times New Roman"/>
          <w:sz w:val="24"/>
          <w:lang w:val="en-US"/>
        </w:rPr>
        <w:t>zambi</w:t>
      </w:r>
      <w:proofErr w:type="spellEnd"/>
      <w:r w:rsidRPr="009916F2">
        <w:rPr>
          <w:rFonts w:ascii="Times New Roman" w:hAnsi="Times New Roman"/>
          <w:sz w:val="24"/>
          <w:lang w:val="en-US"/>
        </w:rPr>
        <w:t xml:space="preserve">, </w:t>
      </w:r>
      <w:proofErr w:type="spellStart"/>
      <w:r w:rsidRPr="009916F2">
        <w:rPr>
          <w:rFonts w:ascii="Times New Roman" w:hAnsi="Times New Roman"/>
          <w:sz w:val="24"/>
          <w:lang w:val="en-US"/>
        </w:rPr>
        <w:t>Kouambo</w:t>
      </w:r>
      <w:proofErr w:type="spellEnd"/>
      <w:r w:rsidR="007C6845" w:rsidRPr="009916F2">
        <w:rPr>
          <w:rFonts w:ascii="Times New Roman" w:hAnsi="Times New Roman"/>
          <w:sz w:val="24"/>
          <w:lang w:val="en-US"/>
        </w:rPr>
        <w:t>):</w:t>
      </w:r>
      <w:r w:rsidRPr="009916F2">
        <w:rPr>
          <w:rFonts w:ascii="Times New Roman" w:hAnsi="Times New Roman"/>
          <w:sz w:val="24"/>
          <w:lang w:val="en-US"/>
        </w:rPr>
        <w:t xml:space="preserve"> 02 </w:t>
      </w:r>
      <w:r w:rsidRPr="009916F2">
        <w:rPr>
          <w:lang w:val="en-US"/>
        </w:rPr>
        <w:t>boreholes</w:t>
      </w:r>
    </w:p>
    <w:p w14:paraId="34DCB6BC"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lang w:val="en-US"/>
        </w:rPr>
      </w:pPr>
      <w:r w:rsidRPr="009916F2">
        <w:rPr>
          <w:rFonts w:ascii="Times New Roman" w:hAnsi="Times New Roman"/>
          <w:sz w:val="24"/>
          <w:lang w:val="en-US"/>
        </w:rPr>
        <w:t xml:space="preserve">Subdivision </w:t>
      </w:r>
      <w:r w:rsidR="007C6845" w:rsidRPr="009916F2">
        <w:rPr>
          <w:rFonts w:ascii="Times New Roman" w:hAnsi="Times New Roman"/>
          <w:sz w:val="24"/>
          <w:lang w:val="en-US"/>
        </w:rPr>
        <w:t xml:space="preserve">of </w:t>
      </w:r>
      <w:proofErr w:type="spellStart"/>
      <w:r w:rsidR="007C6845" w:rsidRPr="009916F2">
        <w:rPr>
          <w:rFonts w:ascii="Times New Roman" w:hAnsi="Times New Roman"/>
          <w:sz w:val="24"/>
          <w:lang w:val="en-US"/>
        </w:rPr>
        <w:t>Lolodorf</w:t>
      </w:r>
      <w:proofErr w:type="spellEnd"/>
      <w:r w:rsidRPr="009916F2">
        <w:rPr>
          <w:rFonts w:ascii="Times New Roman" w:hAnsi="Times New Roman"/>
          <w:sz w:val="24"/>
          <w:lang w:val="en-US"/>
        </w:rPr>
        <w:t xml:space="preserve"> (</w:t>
      </w:r>
      <w:proofErr w:type="spellStart"/>
      <w:r w:rsidRPr="009916F2">
        <w:rPr>
          <w:rFonts w:ascii="Times New Roman" w:hAnsi="Times New Roman"/>
          <w:sz w:val="24"/>
          <w:lang w:val="en-US"/>
        </w:rPr>
        <w:t>Ngovayang</w:t>
      </w:r>
      <w:proofErr w:type="spellEnd"/>
      <w:r w:rsidRPr="009916F2">
        <w:rPr>
          <w:rFonts w:ascii="Times New Roman" w:hAnsi="Times New Roman"/>
          <w:sz w:val="24"/>
          <w:lang w:val="en-US"/>
        </w:rPr>
        <w:t xml:space="preserve"> I </w:t>
      </w:r>
      <w:proofErr w:type="spellStart"/>
      <w:r w:rsidRPr="009916F2">
        <w:rPr>
          <w:rFonts w:ascii="Times New Roman" w:hAnsi="Times New Roman"/>
          <w:sz w:val="24"/>
          <w:lang w:val="en-US"/>
        </w:rPr>
        <w:t>et</w:t>
      </w:r>
      <w:proofErr w:type="spellEnd"/>
      <w:r w:rsidRPr="009916F2">
        <w:rPr>
          <w:rFonts w:ascii="Times New Roman" w:hAnsi="Times New Roman"/>
          <w:sz w:val="24"/>
          <w:lang w:val="en-US"/>
        </w:rPr>
        <w:t xml:space="preserve"> II, </w:t>
      </w:r>
      <w:proofErr w:type="spellStart"/>
      <w:r w:rsidRPr="009916F2">
        <w:rPr>
          <w:rFonts w:ascii="Times New Roman" w:hAnsi="Times New Roman"/>
          <w:sz w:val="24"/>
          <w:lang w:val="en-US"/>
        </w:rPr>
        <w:t>Mvile</w:t>
      </w:r>
      <w:proofErr w:type="spellEnd"/>
      <w:r w:rsidR="007C6845" w:rsidRPr="009916F2">
        <w:rPr>
          <w:rFonts w:ascii="Times New Roman" w:hAnsi="Times New Roman"/>
          <w:sz w:val="24"/>
          <w:lang w:val="en-US"/>
        </w:rPr>
        <w:t>):</w:t>
      </w:r>
      <w:r w:rsidRPr="009916F2">
        <w:rPr>
          <w:rFonts w:ascii="Times New Roman" w:hAnsi="Times New Roman"/>
          <w:sz w:val="24"/>
          <w:lang w:val="en-US"/>
        </w:rPr>
        <w:t xml:space="preserve"> 03 </w:t>
      </w:r>
      <w:r w:rsidRPr="009916F2">
        <w:rPr>
          <w:lang w:val="en-US"/>
        </w:rPr>
        <w:t>boreholes</w:t>
      </w:r>
    </w:p>
    <w:p w14:paraId="125B269D" w14:textId="77777777" w:rsidR="004E5ACC" w:rsidRPr="009916F2" w:rsidRDefault="009916F2">
      <w:pPr>
        <w:numPr>
          <w:ilvl w:val="0"/>
          <w:numId w:val="19"/>
        </w:numPr>
        <w:suppressAutoHyphens w:val="0"/>
        <w:autoSpaceDN/>
        <w:textAlignment w:val="auto"/>
        <w:rPr>
          <w:b/>
          <w:iCs/>
        </w:rPr>
      </w:pPr>
      <w:r w:rsidRPr="009916F2">
        <w:rPr>
          <w:b/>
          <w:iCs/>
        </w:rPr>
        <w:t xml:space="preserve">Nature of </w:t>
      </w:r>
      <w:proofErr w:type="spellStart"/>
      <w:r w:rsidRPr="009916F2">
        <w:rPr>
          <w:b/>
          <w:iCs/>
        </w:rPr>
        <w:t>works</w:t>
      </w:r>
      <w:proofErr w:type="spellEnd"/>
    </w:p>
    <w:p w14:paraId="4DE5001E" w14:textId="77777777" w:rsidR="004E5ACC" w:rsidRPr="009916F2" w:rsidRDefault="009916F2">
      <w:pPr>
        <w:suppressAutoHyphens w:val="0"/>
        <w:autoSpaceDN/>
        <w:textAlignment w:val="auto"/>
        <w:rPr>
          <w:iCs/>
          <w:lang w:val="en-GB"/>
        </w:rPr>
      </w:pPr>
      <w:r w:rsidRPr="009916F2">
        <w:rPr>
          <w:iCs/>
          <w:lang w:val="en-GB"/>
        </w:rPr>
        <w:t xml:space="preserve">Works comprise especially: </w:t>
      </w:r>
    </w:p>
    <w:p w14:paraId="654269BF"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 xml:space="preserve">Preliminary </w:t>
      </w:r>
      <w:proofErr w:type="spellStart"/>
      <w:r w:rsidRPr="009916F2">
        <w:rPr>
          <w:rFonts w:ascii="Arial Narrow" w:hAnsi="Arial Narrow" w:cs="Arial"/>
        </w:rPr>
        <w:t>work</w:t>
      </w:r>
      <w:proofErr w:type="spellEnd"/>
      <w:r w:rsidRPr="009916F2">
        <w:rPr>
          <w:rFonts w:ascii="Arial Narrow" w:hAnsi="Arial Narrow" w:cs="Arial"/>
        </w:rPr>
        <w:t xml:space="preserve"> and </w:t>
      </w:r>
      <w:proofErr w:type="spellStart"/>
      <w:proofErr w:type="gramStart"/>
      <w:r w:rsidRPr="009916F2">
        <w:rPr>
          <w:rFonts w:ascii="Arial Narrow" w:hAnsi="Arial Narrow" w:cs="Arial"/>
        </w:rPr>
        <w:t>mobilization</w:t>
      </w:r>
      <w:proofErr w:type="spellEnd"/>
      <w:r w:rsidRPr="009916F2">
        <w:rPr>
          <w:rFonts w:ascii="Arial Narrow" w:hAnsi="Arial Narrow" w:cs="Arial"/>
        </w:rPr>
        <w:t>;</w:t>
      </w:r>
      <w:proofErr w:type="gramEnd"/>
    </w:p>
    <w:p w14:paraId="3FDF9EFA"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proofErr w:type="spellStart"/>
      <w:proofErr w:type="gramStart"/>
      <w:r w:rsidRPr="009916F2">
        <w:rPr>
          <w:rFonts w:ascii="Arial Narrow" w:hAnsi="Arial Narrow" w:cs="Arial"/>
        </w:rPr>
        <w:t>Geophysicalsurveys</w:t>
      </w:r>
      <w:proofErr w:type="spellEnd"/>
      <w:r w:rsidRPr="009916F2">
        <w:rPr>
          <w:rFonts w:ascii="Arial Narrow" w:hAnsi="Arial Narrow" w:cs="Arial"/>
        </w:rPr>
        <w:t>;</w:t>
      </w:r>
      <w:proofErr w:type="gramEnd"/>
    </w:p>
    <w:p w14:paraId="00E2A774"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lang w:val="en-US"/>
        </w:rPr>
      </w:pPr>
      <w:r w:rsidRPr="009916F2">
        <w:rPr>
          <w:rFonts w:ascii="Arial Narrow" w:hAnsi="Arial Narrow" w:cs="Arial"/>
          <w:lang w:val="en-US"/>
        </w:rPr>
        <w:t>The location of the drilling;</w:t>
      </w:r>
    </w:p>
    <w:p w14:paraId="123EBD53"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lang w:val="en-US"/>
        </w:rPr>
      </w:pPr>
      <w:r w:rsidRPr="009916F2">
        <w:rPr>
          <w:rFonts w:ascii="Arial Narrow" w:hAnsi="Arial Narrow" w:cs="Arial"/>
          <w:lang w:val="en-US"/>
        </w:rPr>
        <w:t>The installation of the site, including the delivery and removal of all equipment necessary for drilling;</w:t>
      </w:r>
    </w:p>
    <w:p w14:paraId="0BF1C4C4"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lang w:val="en-US"/>
        </w:rPr>
      </w:pPr>
      <w:r w:rsidRPr="009916F2">
        <w:rPr>
          <w:rFonts w:ascii="Arial Narrow" w:hAnsi="Arial Narrow" w:cs="Arial"/>
          <w:lang w:val="en-US"/>
        </w:rPr>
        <w:t>Drilling works and drilling equipment;</w:t>
      </w:r>
    </w:p>
    <w:p w14:paraId="5516473D"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lang w:val="en-US"/>
        </w:rPr>
      </w:pPr>
      <w:r w:rsidRPr="009916F2">
        <w:rPr>
          <w:rFonts w:ascii="Arial Narrow" w:hAnsi="Arial Narrow" w:cs="Arial"/>
          <w:lang w:val="en-US"/>
        </w:rPr>
        <w:t>Development, pumping and flow testing;</w:t>
      </w:r>
    </w:p>
    <w:p w14:paraId="52B7E1E9"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lang w:val="en-US"/>
        </w:rPr>
      </w:pPr>
      <w:r w:rsidRPr="009916F2">
        <w:rPr>
          <w:rFonts w:ascii="Arial Narrow" w:hAnsi="Arial Narrow" w:cs="Arial"/>
          <w:lang w:val="en-US"/>
        </w:rPr>
        <w:t xml:space="preserve">Superstructure works: construction of the fence with metal gate, the drawing area, the channel and the </w:t>
      </w:r>
      <w:proofErr w:type="spellStart"/>
      <w:r w:rsidRPr="009916F2">
        <w:rPr>
          <w:rFonts w:ascii="Arial Narrow" w:hAnsi="Arial Narrow" w:cs="Arial"/>
          <w:lang w:val="en-US"/>
        </w:rPr>
        <w:t>soakaway</w:t>
      </w:r>
      <w:proofErr w:type="spellEnd"/>
      <w:r w:rsidRPr="009916F2">
        <w:rPr>
          <w:rFonts w:ascii="Arial Narrow" w:hAnsi="Arial Narrow" w:cs="Arial"/>
          <w:lang w:val="en-US"/>
        </w:rPr>
        <w:t>;</w:t>
      </w:r>
    </w:p>
    <w:p w14:paraId="73629BA1"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lang w:val="en-US"/>
        </w:rPr>
      </w:pPr>
      <w:r w:rsidRPr="009916F2">
        <w:rPr>
          <w:rFonts w:ascii="Arial Narrow" w:hAnsi="Arial Narrow" w:cs="Arial"/>
          <w:lang w:val="en-US"/>
        </w:rPr>
        <w:t>Supply and installation of PMH;</w:t>
      </w:r>
    </w:p>
    <w:p w14:paraId="28F97696" w14:textId="77777777" w:rsidR="004E5ACC" w:rsidRPr="009916F2" w:rsidRDefault="009916F2">
      <w:pPr>
        <w:widowControl w:val="0"/>
        <w:numPr>
          <w:ilvl w:val="0"/>
          <w:numId w:val="13"/>
        </w:numPr>
        <w:suppressAutoHyphens w:val="0"/>
        <w:autoSpaceDE w:val="0"/>
        <w:autoSpaceDN/>
        <w:adjustRightInd w:val="0"/>
        <w:spacing w:line="276" w:lineRule="auto"/>
        <w:ind w:right="-16"/>
        <w:jc w:val="both"/>
        <w:textAlignment w:val="auto"/>
        <w:rPr>
          <w:iCs/>
          <w:lang w:val="en-GB"/>
        </w:rPr>
      </w:pPr>
      <w:proofErr w:type="spellStart"/>
      <w:r w:rsidRPr="009916F2">
        <w:rPr>
          <w:rFonts w:ascii="Arial Narrow" w:hAnsi="Arial Narrow" w:cs="Arial"/>
        </w:rPr>
        <w:t>Disinfection</w:t>
      </w:r>
      <w:proofErr w:type="spellEnd"/>
      <w:r w:rsidRPr="009916F2">
        <w:rPr>
          <w:rFonts w:ascii="Arial Narrow" w:hAnsi="Arial Narrow" w:cs="Arial"/>
        </w:rPr>
        <w:t xml:space="preserve"> and water </w:t>
      </w:r>
      <w:proofErr w:type="spellStart"/>
      <w:proofErr w:type="gramStart"/>
      <w:r w:rsidRPr="009916F2">
        <w:rPr>
          <w:rFonts w:ascii="Arial Narrow" w:hAnsi="Arial Narrow" w:cs="Arial"/>
        </w:rPr>
        <w:t>analysis</w:t>
      </w:r>
      <w:proofErr w:type="spellEnd"/>
      <w:r w:rsidRPr="009916F2">
        <w:rPr>
          <w:rFonts w:ascii="Arial Narrow" w:hAnsi="Arial Narrow" w:cs="Arial"/>
        </w:rPr>
        <w:t>;</w:t>
      </w:r>
      <w:proofErr w:type="gramEnd"/>
    </w:p>
    <w:p w14:paraId="05471F27" w14:textId="77777777" w:rsidR="004E5ACC" w:rsidRPr="009916F2" w:rsidRDefault="009916F2">
      <w:pPr>
        <w:widowControl w:val="0"/>
        <w:numPr>
          <w:ilvl w:val="0"/>
          <w:numId w:val="13"/>
        </w:numPr>
        <w:suppressAutoHyphens w:val="0"/>
        <w:autoSpaceDE w:val="0"/>
        <w:autoSpaceDN/>
        <w:adjustRightInd w:val="0"/>
        <w:spacing w:line="276" w:lineRule="auto"/>
        <w:ind w:right="-16"/>
        <w:jc w:val="both"/>
        <w:textAlignment w:val="auto"/>
        <w:rPr>
          <w:iCs/>
          <w:sz w:val="10"/>
          <w:szCs w:val="10"/>
          <w:lang w:val="en-GB"/>
        </w:rPr>
      </w:pPr>
      <w:r w:rsidRPr="009916F2">
        <w:rPr>
          <w:rFonts w:ascii="Arial Narrow" w:hAnsi="Arial Narrow" w:cs="Arial"/>
          <w:lang w:val="en-US"/>
        </w:rPr>
        <w:t>Training of repair craftsmen and provision of a set of emergency keys</w:t>
      </w:r>
    </w:p>
    <w:p w14:paraId="1482D9A9" w14:textId="77777777" w:rsidR="004E5ACC" w:rsidRPr="009916F2" w:rsidRDefault="004E5ACC">
      <w:pPr>
        <w:widowControl w:val="0"/>
        <w:suppressAutoHyphens w:val="0"/>
        <w:autoSpaceDE w:val="0"/>
        <w:autoSpaceDN/>
        <w:adjustRightInd w:val="0"/>
        <w:spacing w:line="276" w:lineRule="auto"/>
        <w:ind w:left="644" w:right="-16"/>
        <w:jc w:val="both"/>
        <w:textAlignment w:val="auto"/>
        <w:rPr>
          <w:iCs/>
          <w:sz w:val="10"/>
          <w:szCs w:val="10"/>
          <w:lang w:val="en-GB"/>
        </w:rPr>
      </w:pPr>
    </w:p>
    <w:p w14:paraId="7AE4EE99" w14:textId="77777777" w:rsidR="004E5ACC" w:rsidRPr="009916F2" w:rsidRDefault="009916F2">
      <w:pPr>
        <w:numPr>
          <w:ilvl w:val="0"/>
          <w:numId w:val="19"/>
        </w:numPr>
        <w:suppressAutoHyphens w:val="0"/>
        <w:autoSpaceDN/>
        <w:textAlignment w:val="auto"/>
        <w:rPr>
          <w:b/>
          <w:bCs/>
          <w:iCs/>
        </w:rPr>
      </w:pPr>
      <w:r w:rsidRPr="009916F2">
        <w:rPr>
          <w:b/>
          <w:bCs/>
          <w:iCs/>
        </w:rPr>
        <w:t>Tranches/</w:t>
      </w:r>
      <w:proofErr w:type="spellStart"/>
      <w:r w:rsidRPr="009916F2">
        <w:rPr>
          <w:b/>
          <w:bCs/>
          <w:iCs/>
        </w:rPr>
        <w:t>Allotment</w:t>
      </w:r>
      <w:proofErr w:type="spellEnd"/>
    </w:p>
    <w:p w14:paraId="3BA26B5A" w14:textId="77777777" w:rsidR="004E5ACC" w:rsidRPr="009916F2" w:rsidRDefault="009916F2">
      <w:pPr>
        <w:suppressAutoHyphens w:val="0"/>
        <w:autoSpaceDN/>
        <w:textAlignment w:val="auto"/>
        <w:rPr>
          <w:iCs/>
          <w:sz w:val="10"/>
          <w:szCs w:val="10"/>
          <w:lang w:val="en-US"/>
        </w:rPr>
      </w:pPr>
      <w:r w:rsidRPr="009916F2">
        <w:rPr>
          <w:iCs/>
          <w:lang w:val="en-GB"/>
        </w:rPr>
        <w:t xml:space="preserve">The works </w:t>
      </w:r>
      <w:r w:rsidRPr="009916F2">
        <w:rPr>
          <w:bCs/>
          <w:lang w:val="en-US"/>
        </w:rPr>
        <w:t>are in a single lot</w:t>
      </w:r>
    </w:p>
    <w:p w14:paraId="60FD3AA1" w14:textId="77777777" w:rsidR="004E5ACC" w:rsidRPr="009916F2" w:rsidRDefault="004E5ACC">
      <w:pPr>
        <w:suppressAutoHyphens w:val="0"/>
        <w:autoSpaceDN/>
        <w:textAlignment w:val="auto"/>
        <w:rPr>
          <w:iCs/>
          <w:sz w:val="10"/>
          <w:szCs w:val="10"/>
          <w:lang w:val="en-GB"/>
        </w:rPr>
      </w:pPr>
    </w:p>
    <w:p w14:paraId="6DBF11A5" w14:textId="77777777" w:rsidR="004E5ACC" w:rsidRPr="009916F2" w:rsidRDefault="009916F2">
      <w:pPr>
        <w:numPr>
          <w:ilvl w:val="0"/>
          <w:numId w:val="19"/>
        </w:numPr>
        <w:suppressAutoHyphens w:val="0"/>
        <w:autoSpaceDN/>
        <w:textAlignment w:val="auto"/>
        <w:rPr>
          <w:b/>
          <w:bCs/>
          <w:iCs/>
        </w:rPr>
      </w:pPr>
      <w:proofErr w:type="spellStart"/>
      <w:r w:rsidRPr="009916F2">
        <w:rPr>
          <w:b/>
          <w:bCs/>
          <w:iCs/>
        </w:rPr>
        <w:t>Estimatedcost</w:t>
      </w:r>
      <w:proofErr w:type="spellEnd"/>
    </w:p>
    <w:p w14:paraId="5614DB01" w14:textId="2788A72F" w:rsidR="004E5ACC" w:rsidRPr="009916F2" w:rsidRDefault="009916F2">
      <w:pPr>
        <w:widowControl w:val="0"/>
        <w:autoSpaceDE w:val="0"/>
        <w:spacing w:after="120" w:line="360" w:lineRule="auto"/>
        <w:jc w:val="both"/>
        <w:rPr>
          <w:bCs/>
          <w:sz w:val="2"/>
          <w:lang w:val="en-US"/>
        </w:rPr>
      </w:pPr>
      <w:r w:rsidRPr="009916F2">
        <w:rPr>
          <w:iCs/>
          <w:lang w:val="en-GB"/>
        </w:rPr>
        <w:t>The estimated cost of the operation following preliminary studies is</w:t>
      </w:r>
      <w:r w:rsidR="00B53196">
        <w:rPr>
          <w:iCs/>
          <w:lang w:val="en-GB"/>
        </w:rPr>
        <w:t xml:space="preserve"> </w:t>
      </w:r>
      <w:proofErr w:type="spellStart"/>
      <w:r w:rsidRPr="009916F2">
        <w:rPr>
          <w:b/>
          <w:lang w:val="en-US"/>
        </w:rPr>
        <w:t>fourthy</w:t>
      </w:r>
      <w:proofErr w:type="spellEnd"/>
      <w:r w:rsidRPr="009916F2">
        <w:rPr>
          <w:b/>
          <w:lang w:val="en-US"/>
        </w:rPr>
        <w:t xml:space="preserve"> two million five hundred thousand (</w:t>
      </w:r>
      <w:r w:rsidR="00022627" w:rsidRPr="009916F2">
        <w:rPr>
          <w:b/>
          <w:lang w:val="en-US"/>
        </w:rPr>
        <w:t>42,</w:t>
      </w:r>
      <w:r w:rsidRPr="009916F2">
        <w:rPr>
          <w:b/>
          <w:lang w:val="en-US"/>
        </w:rPr>
        <w:t>500,000) CFA francs.</w:t>
      </w:r>
    </w:p>
    <w:p w14:paraId="79229D23" w14:textId="77777777" w:rsidR="004E5ACC" w:rsidRPr="009916F2" w:rsidRDefault="004E5ACC">
      <w:pPr>
        <w:suppressAutoHyphens w:val="0"/>
        <w:autoSpaceDN/>
        <w:textAlignment w:val="auto"/>
        <w:rPr>
          <w:iCs/>
          <w:sz w:val="10"/>
          <w:szCs w:val="10"/>
          <w:lang w:val="en-US"/>
        </w:rPr>
      </w:pPr>
    </w:p>
    <w:p w14:paraId="3FF33782" w14:textId="77777777" w:rsidR="004E5ACC" w:rsidRPr="009916F2" w:rsidRDefault="009916F2">
      <w:pPr>
        <w:numPr>
          <w:ilvl w:val="0"/>
          <w:numId w:val="19"/>
        </w:numPr>
        <w:suppressAutoHyphens w:val="0"/>
        <w:autoSpaceDN/>
        <w:textAlignment w:val="auto"/>
        <w:rPr>
          <w:b/>
          <w:iCs/>
          <w:lang w:val="en-GB"/>
        </w:rPr>
      </w:pPr>
      <w:r w:rsidRPr="009916F2">
        <w:rPr>
          <w:b/>
          <w:iCs/>
          <w:lang w:val="en-GB"/>
        </w:rPr>
        <w:t>Estimated execution deadline</w:t>
      </w:r>
    </w:p>
    <w:p w14:paraId="70A5505D" w14:textId="77777777" w:rsidR="004E5ACC" w:rsidRPr="009916F2" w:rsidRDefault="009916F2">
      <w:pPr>
        <w:suppressAutoHyphens w:val="0"/>
        <w:autoSpaceDN/>
        <w:textAlignment w:val="auto"/>
        <w:rPr>
          <w:iCs/>
          <w:lang w:val="en-GB"/>
        </w:rPr>
      </w:pPr>
      <w:r w:rsidRPr="009916F2">
        <w:rPr>
          <w:iCs/>
          <w:lang w:val="en-GB"/>
        </w:rPr>
        <w:t>The maximum time frame provided for by the Project Owner or Delegated Project Owner for the execution of works subject of this invitation to tender is four (04) calendar months. This time frame shall run from the date of notification of the administrative order to commence the services.</w:t>
      </w:r>
    </w:p>
    <w:p w14:paraId="1108ED55" w14:textId="77777777" w:rsidR="004E5ACC" w:rsidRPr="009916F2" w:rsidRDefault="004E5ACC">
      <w:pPr>
        <w:suppressAutoHyphens w:val="0"/>
        <w:autoSpaceDN/>
        <w:textAlignment w:val="auto"/>
        <w:rPr>
          <w:b/>
          <w:iCs/>
          <w:sz w:val="10"/>
          <w:szCs w:val="10"/>
          <w:lang w:val="en-GB"/>
        </w:rPr>
      </w:pPr>
    </w:p>
    <w:p w14:paraId="1E859EF0" w14:textId="77777777" w:rsidR="004E5ACC" w:rsidRPr="009916F2" w:rsidRDefault="009916F2">
      <w:pPr>
        <w:numPr>
          <w:ilvl w:val="0"/>
          <w:numId w:val="19"/>
        </w:numPr>
        <w:suppressAutoHyphens w:val="0"/>
        <w:autoSpaceDN/>
        <w:textAlignment w:val="auto"/>
        <w:rPr>
          <w:b/>
          <w:iCs/>
        </w:rPr>
      </w:pPr>
      <w:r w:rsidRPr="009916F2">
        <w:rPr>
          <w:b/>
          <w:iCs/>
        </w:rPr>
        <w:t xml:space="preserve">Participation and </w:t>
      </w:r>
      <w:proofErr w:type="spellStart"/>
      <w:r w:rsidRPr="009916F2">
        <w:rPr>
          <w:b/>
          <w:iCs/>
        </w:rPr>
        <w:t>origin</w:t>
      </w:r>
      <w:proofErr w:type="spellEnd"/>
    </w:p>
    <w:p w14:paraId="072F147D" w14:textId="77777777" w:rsidR="004E5ACC" w:rsidRPr="009916F2" w:rsidRDefault="009916F2" w:rsidP="00022627">
      <w:pPr>
        <w:ind w:left="53" w:right="126"/>
        <w:jc w:val="both"/>
        <w:rPr>
          <w:sz w:val="22"/>
          <w:szCs w:val="22"/>
          <w:lang w:val="en-US"/>
        </w:rPr>
      </w:pPr>
      <w:r w:rsidRPr="009916F2">
        <w:rPr>
          <w:iCs/>
          <w:lang w:val="en-GB"/>
        </w:rPr>
        <w:t xml:space="preserve">Participation in this </w:t>
      </w:r>
      <w:r w:rsidRPr="009916F2">
        <w:rPr>
          <w:lang w:val="en-US"/>
        </w:rPr>
        <w:t>Call for Tenders is open to any candidate who considers themselves capable of responding within the set deadlines</w:t>
      </w:r>
      <w:r w:rsidR="001C0CFF" w:rsidRPr="009916F2">
        <w:rPr>
          <w:lang w:val="en-US"/>
        </w:rPr>
        <w:t xml:space="preserve"> following the decree No. 000166/A/MINMAP/ of June 7, 2022 establishing the procedures for categorizing companies in the building and public works sector.</w:t>
      </w:r>
    </w:p>
    <w:p w14:paraId="3431B4D6" w14:textId="77777777" w:rsidR="004E5ACC" w:rsidRPr="009916F2" w:rsidRDefault="004E5ACC">
      <w:pPr>
        <w:suppressAutoHyphens w:val="0"/>
        <w:autoSpaceDN/>
        <w:textAlignment w:val="auto"/>
        <w:rPr>
          <w:iCs/>
          <w:sz w:val="10"/>
          <w:szCs w:val="10"/>
          <w:lang w:val="en-US"/>
        </w:rPr>
      </w:pPr>
    </w:p>
    <w:p w14:paraId="71F33CC6" w14:textId="77777777" w:rsidR="004E5ACC" w:rsidRPr="009916F2" w:rsidRDefault="009916F2">
      <w:pPr>
        <w:numPr>
          <w:ilvl w:val="0"/>
          <w:numId w:val="19"/>
        </w:numPr>
        <w:suppressAutoHyphens w:val="0"/>
        <w:autoSpaceDN/>
        <w:textAlignment w:val="auto"/>
        <w:rPr>
          <w:b/>
          <w:iCs/>
        </w:rPr>
      </w:pPr>
      <w:r w:rsidRPr="009916F2">
        <w:rPr>
          <w:b/>
          <w:iCs/>
        </w:rPr>
        <w:t xml:space="preserve">Funding </w:t>
      </w:r>
    </w:p>
    <w:p w14:paraId="1B6F5944" w14:textId="77777777" w:rsidR="004E5ACC" w:rsidRPr="009916F2" w:rsidRDefault="009916F2">
      <w:pPr>
        <w:suppressAutoHyphens w:val="0"/>
        <w:autoSpaceDN/>
        <w:textAlignment w:val="auto"/>
        <w:rPr>
          <w:iCs/>
          <w:lang w:val="en-US"/>
        </w:rPr>
      </w:pPr>
      <w:r w:rsidRPr="009916F2">
        <w:rPr>
          <w:iCs/>
          <w:lang w:val="en-GB"/>
        </w:rPr>
        <w:t>The works</w:t>
      </w:r>
      <w:r w:rsidRPr="009916F2">
        <w:rPr>
          <w:lang w:val="en-US"/>
        </w:rPr>
        <w:t xml:space="preserve"> covered by this Call for Tenders are financed by the MEAO BIP for the 2026 financial year on budget allocation line</w:t>
      </w:r>
      <w:r w:rsidR="00AC6CB1" w:rsidRPr="009916F2">
        <w:rPr>
          <w:iCs/>
          <w:lang w:val="en-GB"/>
        </w:rPr>
        <w:t>n</w:t>
      </w:r>
      <w:r w:rsidR="00AC6CB1" w:rsidRPr="009916F2">
        <w:rPr>
          <w:iCs/>
          <w:sz w:val="22"/>
          <w:szCs w:val="22"/>
          <w:lang w:val="en-GB"/>
        </w:rPr>
        <w:t xml:space="preserve">° </w:t>
      </w:r>
      <w:r w:rsidR="00AC6CB1" w:rsidRPr="009916F2">
        <w:rPr>
          <w:rFonts w:ascii="Arial" w:eastAsia="Arial" w:hAnsi="Arial" w:cs="Arial"/>
          <w:b/>
          <w:sz w:val="22"/>
          <w:szCs w:val="22"/>
          <w:lang w:val="en-US"/>
        </w:rPr>
        <w:t>60 22 250 5 33000005 0132 464110</w:t>
      </w:r>
    </w:p>
    <w:p w14:paraId="19C03762" w14:textId="77777777" w:rsidR="004E5ACC" w:rsidRPr="009916F2" w:rsidRDefault="004E5ACC">
      <w:pPr>
        <w:suppressAutoHyphens w:val="0"/>
        <w:autoSpaceDN/>
        <w:textAlignment w:val="auto"/>
        <w:rPr>
          <w:iCs/>
          <w:sz w:val="10"/>
          <w:szCs w:val="10"/>
          <w:lang w:val="en-GB"/>
        </w:rPr>
      </w:pPr>
    </w:p>
    <w:p w14:paraId="7E196E7C" w14:textId="77777777" w:rsidR="004E5ACC" w:rsidRPr="009916F2" w:rsidRDefault="009916F2">
      <w:pPr>
        <w:numPr>
          <w:ilvl w:val="0"/>
          <w:numId w:val="19"/>
        </w:numPr>
        <w:suppressAutoHyphens w:val="0"/>
        <w:autoSpaceDN/>
        <w:textAlignment w:val="auto"/>
        <w:rPr>
          <w:b/>
          <w:bCs/>
          <w:iCs/>
        </w:rPr>
      </w:pPr>
      <w:r w:rsidRPr="009916F2">
        <w:rPr>
          <w:b/>
          <w:bCs/>
          <w:iCs/>
        </w:rPr>
        <w:t xml:space="preserve">Bidding </w:t>
      </w:r>
      <w:proofErr w:type="spellStart"/>
      <w:r w:rsidRPr="009916F2">
        <w:rPr>
          <w:b/>
          <w:bCs/>
          <w:iCs/>
        </w:rPr>
        <w:t>method</w:t>
      </w:r>
      <w:proofErr w:type="spellEnd"/>
    </w:p>
    <w:p w14:paraId="30B07A9E" w14:textId="77777777" w:rsidR="004E5ACC" w:rsidRPr="009916F2" w:rsidRDefault="009916F2">
      <w:pPr>
        <w:suppressAutoHyphens w:val="0"/>
        <w:autoSpaceDN/>
        <w:textAlignment w:val="auto"/>
        <w:rPr>
          <w:iCs/>
          <w:lang w:val="en-GB"/>
        </w:rPr>
      </w:pPr>
      <w:r w:rsidRPr="009916F2">
        <w:rPr>
          <w:iCs/>
          <w:lang w:val="en-GB"/>
        </w:rPr>
        <w:t xml:space="preserve">The mode of submission selected for this consultation is </w:t>
      </w:r>
      <w:r w:rsidRPr="009916F2">
        <w:rPr>
          <w:iCs/>
          <w:lang w:val="en-US"/>
        </w:rPr>
        <w:t>on li</w:t>
      </w:r>
      <w:r w:rsidRPr="009916F2">
        <w:rPr>
          <w:iCs/>
          <w:lang w:val="en-GB"/>
        </w:rPr>
        <w:t>ne.</w:t>
      </w:r>
    </w:p>
    <w:p w14:paraId="7D5CC4B4" w14:textId="77777777" w:rsidR="004E5ACC" w:rsidRPr="009916F2" w:rsidRDefault="004E5ACC">
      <w:pPr>
        <w:suppressAutoHyphens w:val="0"/>
        <w:autoSpaceDN/>
        <w:textAlignment w:val="auto"/>
        <w:rPr>
          <w:iCs/>
          <w:lang w:val="en-GB"/>
        </w:rPr>
      </w:pPr>
    </w:p>
    <w:p w14:paraId="6AF32E44" w14:textId="77777777" w:rsidR="004E5ACC" w:rsidRPr="009916F2" w:rsidRDefault="004E5ACC">
      <w:pPr>
        <w:suppressAutoHyphens w:val="0"/>
        <w:autoSpaceDN/>
        <w:textAlignment w:val="auto"/>
        <w:rPr>
          <w:iCs/>
          <w:lang w:val="en-GB"/>
        </w:rPr>
      </w:pPr>
    </w:p>
    <w:p w14:paraId="0E42D0BB" w14:textId="77777777" w:rsidR="004E5ACC" w:rsidRPr="009916F2" w:rsidRDefault="004E5ACC">
      <w:pPr>
        <w:suppressAutoHyphens w:val="0"/>
        <w:autoSpaceDN/>
        <w:textAlignment w:val="auto"/>
        <w:rPr>
          <w:b/>
          <w:iCs/>
          <w:sz w:val="10"/>
          <w:szCs w:val="10"/>
          <w:lang w:val="en-GB"/>
        </w:rPr>
      </w:pPr>
    </w:p>
    <w:p w14:paraId="344E4A4F" w14:textId="77777777" w:rsidR="004E5ACC" w:rsidRPr="009916F2" w:rsidRDefault="009916F2">
      <w:pPr>
        <w:numPr>
          <w:ilvl w:val="0"/>
          <w:numId w:val="19"/>
        </w:numPr>
        <w:suppressAutoHyphens w:val="0"/>
        <w:autoSpaceDN/>
        <w:textAlignment w:val="auto"/>
        <w:rPr>
          <w:iCs/>
        </w:rPr>
      </w:pPr>
      <w:proofErr w:type="spellStart"/>
      <w:r w:rsidRPr="009916F2">
        <w:rPr>
          <w:b/>
          <w:bCs/>
          <w:iCs/>
        </w:rPr>
        <w:t>Bid</w:t>
      </w:r>
      <w:proofErr w:type="spellEnd"/>
      <w:r w:rsidRPr="009916F2">
        <w:rPr>
          <w:b/>
          <w:bCs/>
          <w:iCs/>
        </w:rPr>
        <w:t xml:space="preserve"> bond </w:t>
      </w:r>
    </w:p>
    <w:p w14:paraId="3A859144" w14:textId="77777777" w:rsidR="004E5ACC" w:rsidRPr="009916F2" w:rsidRDefault="009916F2">
      <w:pPr>
        <w:spacing w:line="259" w:lineRule="auto"/>
        <w:rPr>
          <w:b/>
          <w:bCs/>
          <w:lang w:val="en-US"/>
        </w:rPr>
      </w:pPr>
      <w:r w:rsidRPr="009916F2">
        <w:rPr>
          <w:lang w:val="en-US"/>
        </w:rPr>
        <w:t xml:space="preserve">Each bidder must include in their administrative documents a </w:t>
      </w:r>
      <w:r w:rsidRPr="009916F2">
        <w:rPr>
          <w:b/>
          <w:bCs/>
          <w:lang w:val="en-US"/>
        </w:rPr>
        <w:t>stamped bid bond</w:t>
      </w:r>
      <w:r w:rsidRPr="009916F2">
        <w:rPr>
          <w:lang w:val="en-US"/>
        </w:rPr>
        <w:t>, issued by a first-class bank or an insurance company approved by the Ministry in charge of Finance, the list of which appears in Document 14 of the Tender File.</w:t>
      </w:r>
      <w:r w:rsidRPr="009916F2">
        <w:rPr>
          <w:lang w:val="en-US"/>
        </w:rPr>
        <w:br/>
      </w:r>
      <w:r w:rsidRPr="009916F2">
        <w:rPr>
          <w:b/>
          <w:bCs/>
          <w:lang w:val="en-US"/>
        </w:rPr>
        <w:t>The amount of the bid bond is 425</w:t>
      </w:r>
      <w:r w:rsidRPr="009916F2">
        <w:rPr>
          <w:b/>
          <w:bCs/>
          <w:sz w:val="22"/>
          <w:szCs w:val="22"/>
          <w:lang w:val="en-US"/>
        </w:rPr>
        <w:t>, 000</w:t>
      </w:r>
      <w:r w:rsidRPr="009916F2">
        <w:rPr>
          <w:b/>
          <w:bCs/>
          <w:lang w:val="en-US"/>
        </w:rPr>
        <w:t xml:space="preserve"> (four hundred twenty five thousand) CFA francs, representing 1% of the estimated cost of the contract, all taxes included (ATI), in accordance with the applicable regulation, and shall be valid for thirty (30) days beyond the original validity period of the bids.</w:t>
      </w:r>
    </w:p>
    <w:p w14:paraId="3122AC01" w14:textId="77777777" w:rsidR="004E5ACC" w:rsidRPr="009916F2" w:rsidRDefault="009916F2">
      <w:pPr>
        <w:spacing w:line="259" w:lineRule="auto"/>
        <w:rPr>
          <w:lang w:val="en-US"/>
        </w:rPr>
      </w:pPr>
      <w:r w:rsidRPr="009916F2">
        <w:rPr>
          <w:lang w:val="en-US"/>
        </w:rPr>
        <w:t>The absence of a bid bond issued by a first-class bank or a first-category financial institution authorized by the Ministry in charge of Finance to issue bid securities in public procurement shall result in the outright rejection of the bid.</w:t>
      </w:r>
      <w:r w:rsidRPr="009916F2">
        <w:rPr>
          <w:lang w:val="en-US"/>
        </w:rPr>
        <w:br/>
        <w:t>Any bid bond submitted that is unrelated to the present consultation shall be considered as non-existent.</w:t>
      </w:r>
      <w:r w:rsidRPr="009916F2">
        <w:rPr>
          <w:lang w:val="en-US"/>
        </w:rPr>
        <w:br/>
        <w:t>Any bid bond submitted during the bid opening session shall be inadmissible.</w:t>
      </w:r>
    </w:p>
    <w:p w14:paraId="1A2D7516" w14:textId="77777777" w:rsidR="004E5ACC" w:rsidRPr="009916F2" w:rsidRDefault="009916F2">
      <w:pPr>
        <w:spacing w:line="259" w:lineRule="auto"/>
        <w:rPr>
          <w:lang w:val="en-US"/>
        </w:rPr>
      </w:pPr>
      <w:r w:rsidRPr="009916F2">
        <w:rPr>
          <w:lang w:val="en-US"/>
        </w:rPr>
        <w:t xml:space="preserve">The said bid bond must be accompanied by a </w:t>
      </w:r>
      <w:r w:rsidRPr="009916F2">
        <w:rPr>
          <w:b/>
          <w:bCs/>
          <w:lang w:val="en-US"/>
        </w:rPr>
        <w:t>deposit receipt issued by the Deposit and Consignment Fund (CDEC)</w:t>
      </w:r>
      <w:r w:rsidRPr="009916F2">
        <w:rPr>
          <w:lang w:val="en-US"/>
        </w:rPr>
        <w:t>.</w:t>
      </w:r>
      <w:r w:rsidRPr="009916F2">
        <w:rPr>
          <w:lang w:val="en-US"/>
        </w:rPr>
        <w:br/>
        <w:t xml:space="preserve">Where a bank cheque or certified cheque is submitted in lieu of a bid bond, it must be made payable to the order of the </w:t>
      </w:r>
      <w:r w:rsidRPr="009916F2">
        <w:rPr>
          <w:b/>
          <w:bCs/>
          <w:lang w:val="en-US"/>
        </w:rPr>
        <w:t>CDEC on behalf of the Project Owner</w:t>
      </w:r>
      <w:r w:rsidRPr="009916F2">
        <w:rPr>
          <w:lang w:val="en-US"/>
        </w:rPr>
        <w:t>.</w:t>
      </w:r>
      <w:r w:rsidRPr="009916F2">
        <w:rPr>
          <w:lang w:val="en-US"/>
        </w:rPr>
        <w:br/>
        <w:t xml:space="preserve">The said cheque must be forwarded to the CDEC by the financial institution at least </w:t>
      </w:r>
      <w:r w:rsidRPr="009916F2">
        <w:rPr>
          <w:b/>
          <w:bCs/>
          <w:lang w:val="en-US"/>
        </w:rPr>
        <w:t>seven (07) working days before the bid opening date</w:t>
      </w:r>
      <w:r w:rsidRPr="009916F2">
        <w:rPr>
          <w:lang w:val="en-US"/>
        </w:rPr>
        <w:t>.</w:t>
      </w:r>
    </w:p>
    <w:p w14:paraId="5CF194D9" w14:textId="77777777" w:rsidR="004E5ACC" w:rsidRPr="009916F2" w:rsidRDefault="004E5ACC">
      <w:pPr>
        <w:suppressAutoHyphens w:val="0"/>
        <w:autoSpaceDN/>
        <w:textAlignment w:val="auto"/>
        <w:rPr>
          <w:iCs/>
          <w:sz w:val="10"/>
          <w:szCs w:val="10"/>
          <w:lang w:val="en-GB"/>
        </w:rPr>
      </w:pPr>
    </w:p>
    <w:p w14:paraId="3AE82A17" w14:textId="77777777" w:rsidR="004E5ACC" w:rsidRPr="009916F2" w:rsidRDefault="009916F2">
      <w:pPr>
        <w:numPr>
          <w:ilvl w:val="0"/>
          <w:numId w:val="19"/>
        </w:numPr>
        <w:suppressAutoHyphens w:val="0"/>
        <w:autoSpaceDN/>
        <w:textAlignment w:val="auto"/>
        <w:rPr>
          <w:b/>
          <w:bCs/>
          <w:iCs/>
          <w:lang w:val="en-GB"/>
        </w:rPr>
      </w:pPr>
      <w:r w:rsidRPr="009916F2">
        <w:rPr>
          <w:b/>
          <w:bCs/>
          <w:iCs/>
          <w:lang w:val="en-GB"/>
        </w:rPr>
        <w:t>Consultation of Tender File</w:t>
      </w:r>
    </w:p>
    <w:p w14:paraId="77A3855A" w14:textId="77777777" w:rsidR="004E5ACC" w:rsidRPr="009916F2" w:rsidRDefault="009916F2">
      <w:pPr>
        <w:spacing w:line="259" w:lineRule="auto"/>
        <w:rPr>
          <w:lang w:val="en-US"/>
        </w:rPr>
      </w:pPr>
      <w:r w:rsidRPr="009916F2">
        <w:rPr>
          <w:lang w:val="en-US"/>
        </w:rPr>
        <w:t xml:space="preserve">The physical tender file may be consulted free of charge during working hours at the </w:t>
      </w:r>
      <w:r w:rsidRPr="009916F2">
        <w:rPr>
          <w:b/>
          <w:bCs/>
          <w:lang w:val="en-US"/>
        </w:rPr>
        <w:t>Head Office of MEAO</w:t>
      </w:r>
      <w:r w:rsidRPr="009916F2">
        <w:rPr>
          <w:lang w:val="en-US"/>
        </w:rPr>
        <w:t>, P.O. Box 74 Kribi, Tel: 222 46 15 10, as from the publication of this notice.</w:t>
      </w:r>
    </w:p>
    <w:p w14:paraId="573FB518" w14:textId="77777777" w:rsidR="004E5ACC" w:rsidRPr="009916F2" w:rsidRDefault="009916F2">
      <w:pPr>
        <w:spacing w:line="259" w:lineRule="auto"/>
        <w:rPr>
          <w:lang w:val="en-US"/>
        </w:rPr>
      </w:pPr>
      <w:r w:rsidRPr="009916F2">
        <w:rPr>
          <w:lang w:val="en-US"/>
        </w:rPr>
        <w:t xml:space="preserve">It may also be consulted online on the </w:t>
      </w:r>
      <w:r w:rsidRPr="009916F2">
        <w:rPr>
          <w:b/>
          <w:bCs/>
          <w:lang w:val="en-US"/>
        </w:rPr>
        <w:t>COLEPS platform</w:t>
      </w:r>
      <w:r w:rsidRPr="009916F2">
        <w:rPr>
          <w:lang w:val="en-US"/>
        </w:rPr>
        <w:t xml:space="preserve"> at the following addresses:</w:t>
      </w:r>
      <w:r w:rsidRPr="009916F2">
        <w:rPr>
          <w:lang w:val="en-US"/>
        </w:rPr>
        <w:br/>
      </w:r>
      <w:hyperlink r:id="rId13" w:tgtFrame="_new" w:history="1">
        <w:r w:rsidR="004E5ACC" w:rsidRPr="009916F2">
          <w:rPr>
            <w:rStyle w:val="Hyperlink"/>
            <w:color w:val="auto"/>
            <w:lang w:val="en-US"/>
          </w:rPr>
          <w:t>http://www.marchespublics.cm</w:t>
        </w:r>
      </w:hyperlink>
      <w:r w:rsidRPr="009916F2">
        <w:rPr>
          <w:lang w:val="en-US"/>
        </w:rPr>
        <w:t xml:space="preserve"> and </w:t>
      </w:r>
      <w:hyperlink r:id="rId14" w:tgtFrame="_new" w:history="1">
        <w:r w:rsidR="004E5ACC" w:rsidRPr="009916F2">
          <w:rPr>
            <w:rStyle w:val="Hyperlink"/>
            <w:color w:val="auto"/>
            <w:lang w:val="en-US"/>
          </w:rPr>
          <w:t>http://www.publiccontracts.cm</w:t>
        </w:r>
      </w:hyperlink>
      <w:r w:rsidRPr="009916F2">
        <w:rPr>
          <w:lang w:val="en-US"/>
        </w:rPr>
        <w:t xml:space="preserve">, on the </w:t>
      </w:r>
      <w:r w:rsidRPr="009916F2">
        <w:rPr>
          <w:b/>
          <w:bCs/>
          <w:lang w:val="en-US"/>
        </w:rPr>
        <w:t>ARMP website</w:t>
      </w:r>
      <w:r w:rsidRPr="009916F2">
        <w:rPr>
          <w:lang w:val="en-US"/>
        </w:rPr>
        <w:t xml:space="preserve"> (</w:t>
      </w:r>
      <w:hyperlink r:id="rId15" w:tgtFrame="_new" w:history="1">
        <w:r w:rsidR="004E5ACC" w:rsidRPr="009916F2">
          <w:rPr>
            <w:rStyle w:val="Hyperlink"/>
            <w:color w:val="auto"/>
            <w:lang w:val="en-US"/>
          </w:rPr>
          <w:t>www.armp.cm</w:t>
        </w:r>
      </w:hyperlink>
      <w:r w:rsidRPr="009916F2">
        <w:rPr>
          <w:lang w:val="en-US"/>
        </w:rPr>
        <w:t>), or through any other electronic communication means indicated by the Project Owner.</w:t>
      </w:r>
    </w:p>
    <w:p w14:paraId="42134D09" w14:textId="77777777" w:rsidR="004E5ACC" w:rsidRPr="009916F2" w:rsidRDefault="004E5ACC">
      <w:pPr>
        <w:suppressAutoHyphens w:val="0"/>
        <w:autoSpaceDN/>
        <w:textAlignment w:val="auto"/>
        <w:rPr>
          <w:iCs/>
          <w:sz w:val="10"/>
          <w:szCs w:val="10"/>
          <w:lang w:val="en-GB"/>
        </w:rPr>
      </w:pPr>
    </w:p>
    <w:p w14:paraId="797F1AA6" w14:textId="77777777" w:rsidR="004E5ACC" w:rsidRPr="009916F2" w:rsidRDefault="009916F2">
      <w:pPr>
        <w:suppressAutoHyphens w:val="0"/>
        <w:autoSpaceDN/>
        <w:textAlignment w:val="auto"/>
        <w:rPr>
          <w:b/>
          <w:bCs/>
          <w:iCs/>
          <w:lang w:val="en-GB"/>
        </w:rPr>
      </w:pPr>
      <w:r w:rsidRPr="009916F2">
        <w:rPr>
          <w:b/>
          <w:bCs/>
          <w:iCs/>
          <w:lang w:val="en-GB"/>
        </w:rPr>
        <w:t xml:space="preserve">11. Acquisition of tender file </w:t>
      </w:r>
    </w:p>
    <w:p w14:paraId="1C2E3DFB" w14:textId="77777777" w:rsidR="004E5ACC" w:rsidRPr="009916F2" w:rsidRDefault="009916F2">
      <w:pPr>
        <w:pStyle w:val="NormalDAO"/>
        <w:rPr>
          <w:rFonts w:ascii="Times New Roman" w:hAnsi="Times New Roman" w:cs="Times New Roman"/>
          <w:szCs w:val="22"/>
          <w:lang w:val="en-US"/>
        </w:rPr>
      </w:pPr>
      <w:r w:rsidRPr="009916F2">
        <w:rPr>
          <w:iCs/>
          <w:lang w:val="en-GB"/>
        </w:rPr>
        <w:t xml:space="preserve">The </w:t>
      </w:r>
      <w:r w:rsidRPr="009916F2">
        <w:rPr>
          <w:rFonts w:ascii="Times New Roman" w:hAnsi="Times New Roman" w:cs="Times New Roman"/>
          <w:lang w:val="en-US"/>
        </w:rPr>
        <w:t>physical version of the tender documents can be obtained from the General Directorate of MEAO, BP: 74 Kribi, telephone: (237) 222 46 15 10 upon publication of this notice, against payment of a non-refundable sum of fifty thousand (50,000) CFA francs, payable to</w:t>
      </w:r>
    </w:p>
    <w:p w14:paraId="350C7A69" w14:textId="77777777" w:rsidR="004E5ACC" w:rsidRPr="009916F2" w:rsidRDefault="009916F2">
      <w:pPr>
        <w:pStyle w:val="NormalDAO"/>
        <w:numPr>
          <w:ilvl w:val="0"/>
          <w:numId w:val="14"/>
        </w:numPr>
        <w:rPr>
          <w:rFonts w:ascii="Times New Roman" w:hAnsi="Times New Roman" w:cs="Times New Roman"/>
          <w:szCs w:val="22"/>
        </w:rPr>
      </w:pPr>
      <w:proofErr w:type="gramStart"/>
      <w:r w:rsidRPr="009916F2">
        <w:rPr>
          <w:rFonts w:ascii="Times New Roman" w:hAnsi="Times New Roman" w:cs="Times New Roman"/>
          <w:szCs w:val="22"/>
        </w:rPr>
        <w:t>Bank:</w:t>
      </w:r>
      <w:proofErr w:type="gramEnd"/>
      <w:r w:rsidRPr="009916F2">
        <w:rPr>
          <w:rFonts w:ascii="Times New Roman" w:hAnsi="Times New Roman" w:cs="Times New Roman"/>
          <w:szCs w:val="22"/>
        </w:rPr>
        <w:t xml:space="preserve"> BICEC</w:t>
      </w:r>
    </w:p>
    <w:p w14:paraId="3AC0D8C6" w14:textId="77777777" w:rsidR="004E5ACC" w:rsidRPr="009916F2" w:rsidRDefault="009916F2">
      <w:pPr>
        <w:pStyle w:val="NormalDAO"/>
        <w:numPr>
          <w:ilvl w:val="0"/>
          <w:numId w:val="14"/>
        </w:numPr>
        <w:rPr>
          <w:rFonts w:ascii="Times New Roman" w:hAnsi="Times New Roman" w:cs="Times New Roman"/>
          <w:szCs w:val="22"/>
        </w:rPr>
      </w:pPr>
      <w:proofErr w:type="spellStart"/>
      <w:r w:rsidRPr="009916F2">
        <w:rPr>
          <w:rFonts w:ascii="Times New Roman" w:hAnsi="Times New Roman" w:cs="Times New Roman"/>
          <w:szCs w:val="22"/>
        </w:rPr>
        <w:t>Account</w:t>
      </w:r>
      <w:proofErr w:type="spellEnd"/>
      <w:r w:rsidRPr="009916F2">
        <w:rPr>
          <w:rFonts w:ascii="Times New Roman" w:hAnsi="Times New Roman" w:cs="Times New Roman"/>
          <w:szCs w:val="22"/>
        </w:rPr>
        <w:t xml:space="preserve"> No. 335 988</w:t>
      </w:r>
    </w:p>
    <w:p w14:paraId="1348FA7A" w14:textId="408272EB" w:rsidR="004E5ACC" w:rsidRPr="009916F2" w:rsidRDefault="009916F2">
      <w:pPr>
        <w:pStyle w:val="NormalDAO"/>
        <w:numPr>
          <w:ilvl w:val="0"/>
          <w:numId w:val="14"/>
        </w:numPr>
        <w:rPr>
          <w:rFonts w:ascii="Times New Roman" w:hAnsi="Times New Roman" w:cs="Times New Roman"/>
          <w:szCs w:val="22"/>
        </w:rPr>
      </w:pPr>
      <w:proofErr w:type="gramStart"/>
      <w:r w:rsidRPr="009916F2">
        <w:rPr>
          <w:rFonts w:ascii="Times New Roman" w:hAnsi="Times New Roman" w:cs="Times New Roman"/>
          <w:szCs w:val="22"/>
        </w:rPr>
        <w:t>Client:</w:t>
      </w:r>
      <w:proofErr w:type="gramEnd"/>
      <w:r w:rsidRPr="009916F2">
        <w:rPr>
          <w:rFonts w:ascii="Times New Roman" w:hAnsi="Times New Roman" w:cs="Times New Roman"/>
          <w:szCs w:val="22"/>
        </w:rPr>
        <w:t xml:space="preserve"> CAS-ARMP </w:t>
      </w:r>
      <w:proofErr w:type="spellStart"/>
      <w:r w:rsidRPr="009916F2">
        <w:rPr>
          <w:rFonts w:ascii="Times New Roman" w:hAnsi="Times New Roman" w:cs="Times New Roman"/>
          <w:szCs w:val="22"/>
        </w:rPr>
        <w:t>special</w:t>
      </w:r>
      <w:proofErr w:type="spellEnd"/>
      <w:r w:rsidR="00B53196">
        <w:rPr>
          <w:rFonts w:ascii="Times New Roman" w:hAnsi="Times New Roman" w:cs="Times New Roman"/>
          <w:szCs w:val="22"/>
        </w:rPr>
        <w:t xml:space="preserve"> </w:t>
      </w:r>
      <w:proofErr w:type="spellStart"/>
      <w:r w:rsidRPr="009916F2">
        <w:rPr>
          <w:rFonts w:ascii="Times New Roman" w:hAnsi="Times New Roman" w:cs="Times New Roman"/>
          <w:szCs w:val="22"/>
        </w:rPr>
        <w:t>account</w:t>
      </w:r>
      <w:proofErr w:type="spellEnd"/>
    </w:p>
    <w:p w14:paraId="71BDC5ED" w14:textId="77777777" w:rsidR="004E5ACC" w:rsidRPr="009916F2" w:rsidRDefault="009916F2">
      <w:pPr>
        <w:pStyle w:val="NormalDAO"/>
        <w:numPr>
          <w:ilvl w:val="0"/>
          <w:numId w:val="14"/>
        </w:numPr>
        <w:rPr>
          <w:rFonts w:ascii="Times New Roman" w:hAnsi="Times New Roman" w:cs="Times New Roman"/>
          <w:szCs w:val="22"/>
          <w:lang w:val="en-US"/>
        </w:rPr>
      </w:pPr>
      <w:r w:rsidRPr="009916F2">
        <w:rPr>
          <w:rFonts w:ascii="Times New Roman" w:hAnsi="Times New Roman" w:cs="Times New Roman"/>
          <w:szCs w:val="22"/>
          <w:lang w:val="en-US"/>
        </w:rPr>
        <w:t>The submitter: name of the bidder</w:t>
      </w:r>
    </w:p>
    <w:p w14:paraId="185F0A5D" w14:textId="77777777" w:rsidR="004E5ACC" w:rsidRPr="009916F2" w:rsidRDefault="009916F2">
      <w:pPr>
        <w:suppressAutoHyphens w:val="0"/>
        <w:autoSpaceDN/>
        <w:textAlignment w:val="auto"/>
        <w:rPr>
          <w:lang w:val="en-US"/>
        </w:rPr>
      </w:pPr>
      <w:r w:rsidRPr="009916F2">
        <w:rPr>
          <w:lang w:val="en-US"/>
        </w:rPr>
        <w:t xml:space="preserve">When withdrawing the file, bidders must register by leaving their full address: PO Box, Telephone, Fax, E-mail.  </w:t>
      </w:r>
    </w:p>
    <w:p w14:paraId="111D4F9B" w14:textId="77777777" w:rsidR="004E5ACC" w:rsidRPr="009916F2" w:rsidRDefault="004E5ACC">
      <w:pPr>
        <w:suppressAutoHyphens w:val="0"/>
        <w:autoSpaceDN/>
        <w:textAlignment w:val="auto"/>
        <w:rPr>
          <w:iCs/>
          <w:sz w:val="10"/>
          <w:szCs w:val="10"/>
          <w:lang w:val="en-US"/>
        </w:rPr>
      </w:pPr>
    </w:p>
    <w:p w14:paraId="2C839B2B" w14:textId="77777777" w:rsidR="004E5ACC" w:rsidRPr="009916F2" w:rsidRDefault="009916F2">
      <w:pPr>
        <w:suppressAutoHyphens w:val="0"/>
        <w:autoSpaceDN/>
        <w:textAlignment w:val="auto"/>
        <w:rPr>
          <w:b/>
          <w:bCs/>
          <w:iCs/>
          <w:lang w:val="en-GB"/>
        </w:rPr>
      </w:pPr>
      <w:r w:rsidRPr="009916F2">
        <w:rPr>
          <w:b/>
          <w:bCs/>
          <w:iCs/>
          <w:lang w:val="en-GB"/>
        </w:rPr>
        <w:t>12.Submission of bids</w:t>
      </w:r>
    </w:p>
    <w:p w14:paraId="4FE47A64" w14:textId="77777777" w:rsidR="004E5ACC" w:rsidRPr="009916F2" w:rsidRDefault="004E5ACC">
      <w:pPr>
        <w:rPr>
          <w:bCs/>
          <w:sz w:val="22"/>
          <w:szCs w:val="22"/>
          <w:lang w:val="en-US"/>
        </w:rPr>
      </w:pPr>
    </w:p>
    <w:p w14:paraId="0B3829E5" w14:textId="77777777" w:rsidR="004E5ACC" w:rsidRPr="009916F2" w:rsidRDefault="004E5ACC">
      <w:pPr>
        <w:rPr>
          <w:bCs/>
          <w:sz w:val="22"/>
          <w:szCs w:val="22"/>
          <w:lang w:val="en-US"/>
        </w:rPr>
      </w:pPr>
    </w:p>
    <w:p w14:paraId="04ABE853" w14:textId="77777777" w:rsidR="004E5ACC" w:rsidRPr="009916F2" w:rsidRDefault="004E5ACC">
      <w:pPr>
        <w:rPr>
          <w:bCs/>
          <w:sz w:val="22"/>
          <w:szCs w:val="22"/>
          <w:lang w:val="en-US"/>
        </w:rPr>
      </w:pPr>
    </w:p>
    <w:p w14:paraId="51FC591F" w14:textId="77777777" w:rsidR="004E5ACC" w:rsidRPr="009916F2" w:rsidRDefault="004E5ACC">
      <w:pPr>
        <w:rPr>
          <w:bCs/>
          <w:sz w:val="22"/>
          <w:szCs w:val="22"/>
          <w:lang w:val="en-US"/>
        </w:rPr>
      </w:pPr>
    </w:p>
    <w:p w14:paraId="58F3D11A" w14:textId="77777777" w:rsidR="004E5ACC" w:rsidRPr="009916F2" w:rsidRDefault="004E5ACC">
      <w:pPr>
        <w:rPr>
          <w:bCs/>
          <w:sz w:val="22"/>
          <w:szCs w:val="22"/>
          <w:lang w:val="en-US"/>
        </w:rPr>
      </w:pPr>
    </w:p>
    <w:p w14:paraId="1CA9C04B" w14:textId="77777777" w:rsidR="004E5ACC" w:rsidRPr="009916F2" w:rsidRDefault="004E5ACC">
      <w:pPr>
        <w:rPr>
          <w:bCs/>
          <w:sz w:val="22"/>
          <w:szCs w:val="22"/>
          <w:lang w:val="en-US"/>
        </w:rPr>
      </w:pPr>
    </w:p>
    <w:p w14:paraId="3742BBAA" w14:textId="77777777" w:rsidR="004E5ACC" w:rsidRPr="009916F2" w:rsidRDefault="004E5ACC">
      <w:pPr>
        <w:rPr>
          <w:bCs/>
          <w:sz w:val="22"/>
          <w:szCs w:val="22"/>
          <w:lang w:val="en-US"/>
        </w:rPr>
      </w:pPr>
    </w:p>
    <w:p w14:paraId="16262800" w14:textId="77777777" w:rsidR="004E5ACC" w:rsidRPr="009916F2" w:rsidRDefault="004E5ACC">
      <w:pPr>
        <w:rPr>
          <w:bCs/>
          <w:sz w:val="22"/>
          <w:szCs w:val="22"/>
          <w:lang w:val="en-US"/>
        </w:rPr>
      </w:pPr>
    </w:p>
    <w:p w14:paraId="50D9472A" w14:textId="77777777" w:rsidR="004E5ACC" w:rsidRPr="009916F2" w:rsidRDefault="004E5ACC">
      <w:pPr>
        <w:rPr>
          <w:bCs/>
          <w:sz w:val="22"/>
          <w:szCs w:val="22"/>
          <w:lang w:val="en-US"/>
        </w:rPr>
      </w:pPr>
    </w:p>
    <w:p w14:paraId="3A8BF4D1" w14:textId="77777777" w:rsidR="004E5ACC" w:rsidRPr="009916F2" w:rsidRDefault="004E5ACC">
      <w:pPr>
        <w:rPr>
          <w:bCs/>
          <w:sz w:val="22"/>
          <w:szCs w:val="22"/>
          <w:lang w:val="en-US"/>
        </w:rPr>
      </w:pPr>
    </w:p>
    <w:p w14:paraId="263BD89C" w14:textId="77777777" w:rsidR="004E5ACC" w:rsidRPr="009916F2" w:rsidRDefault="004E5ACC">
      <w:pPr>
        <w:rPr>
          <w:bCs/>
          <w:sz w:val="22"/>
          <w:szCs w:val="22"/>
          <w:lang w:val="en-US"/>
        </w:rPr>
      </w:pPr>
    </w:p>
    <w:p w14:paraId="60F1949D" w14:textId="77777777" w:rsidR="004E5ACC" w:rsidRPr="009916F2" w:rsidRDefault="004E5ACC">
      <w:pPr>
        <w:rPr>
          <w:bCs/>
          <w:sz w:val="22"/>
          <w:szCs w:val="22"/>
          <w:lang w:val="en-US"/>
        </w:rPr>
      </w:pPr>
    </w:p>
    <w:p w14:paraId="2EDF30DD" w14:textId="3EA5AEF2" w:rsidR="004E5ACC" w:rsidRPr="009916F2" w:rsidRDefault="009916F2" w:rsidP="00ED44CC">
      <w:pPr>
        <w:jc w:val="both"/>
        <w:rPr>
          <w:bCs/>
          <w:sz w:val="22"/>
          <w:szCs w:val="22"/>
          <w:lang w:val="en-US"/>
        </w:rPr>
      </w:pPr>
      <w:r w:rsidRPr="009916F2">
        <w:rPr>
          <w:bCs/>
          <w:sz w:val="22"/>
          <w:szCs w:val="22"/>
          <w:lang w:val="en-US"/>
        </w:rPr>
        <w:t xml:space="preserve">Each offer must be written in French or English. The offer must be submitted by the bidder via the COLEPS platform. A backup copy of the offer, saved on a USB drive, must be submitted in a sealed envelope no later than </w:t>
      </w:r>
      <w:r w:rsidR="00ED44CC" w:rsidRPr="009916F2">
        <w:rPr>
          <w:bCs/>
          <w:sz w:val="22"/>
          <w:szCs w:val="22"/>
          <w:lang w:val="en-US"/>
        </w:rPr>
        <w:t>2</w:t>
      </w:r>
      <w:r w:rsidR="00B262DB">
        <w:rPr>
          <w:bCs/>
          <w:sz w:val="22"/>
          <w:szCs w:val="22"/>
          <w:lang w:val="en-US"/>
        </w:rPr>
        <w:t>3</w:t>
      </w:r>
      <w:r w:rsidR="00ED44CC" w:rsidRPr="009916F2">
        <w:rPr>
          <w:bCs/>
          <w:sz w:val="22"/>
          <w:szCs w:val="22"/>
          <w:vertAlign w:val="superscript"/>
          <w:lang w:val="en-US"/>
        </w:rPr>
        <w:t>th</w:t>
      </w:r>
      <w:r w:rsidR="00ED44CC" w:rsidRPr="009916F2">
        <w:rPr>
          <w:bCs/>
          <w:sz w:val="22"/>
          <w:szCs w:val="22"/>
          <w:lang w:val="en-US"/>
        </w:rPr>
        <w:t xml:space="preserve"> march 2026 at 1 p.m. local</w:t>
      </w:r>
      <w:r w:rsidRPr="009916F2">
        <w:rPr>
          <w:bCs/>
          <w:sz w:val="22"/>
          <w:szCs w:val="22"/>
          <w:lang w:val="en-US"/>
        </w:rPr>
        <w:t>, clearly and legibly marked ‘backup copy’, in addition to the following statement:</w:t>
      </w:r>
    </w:p>
    <w:p w14:paraId="4362625B" w14:textId="77777777" w:rsidR="004E5ACC" w:rsidRPr="009916F2" w:rsidRDefault="004E5ACC">
      <w:pPr>
        <w:rPr>
          <w:sz w:val="14"/>
          <w:szCs w:val="14"/>
          <w:lang w:val="en-US"/>
        </w:rPr>
      </w:pPr>
    </w:p>
    <w:p w14:paraId="30640F42" w14:textId="77777777" w:rsidR="004E5ACC" w:rsidRPr="009916F2" w:rsidRDefault="007C6845">
      <w:pPr>
        <w:pStyle w:val="Heading3"/>
        <w:tabs>
          <w:tab w:val="center" w:pos="4866"/>
        </w:tabs>
        <w:spacing w:after="0"/>
        <w:jc w:val="both"/>
        <w:rPr>
          <w:sz w:val="22"/>
          <w:szCs w:val="22"/>
          <w:lang w:val="en-US"/>
        </w:rPr>
      </w:pPr>
      <w:r w:rsidRPr="009916F2">
        <w:rPr>
          <w:sz w:val="22"/>
          <w:szCs w:val="22"/>
          <w:lang w:val="en-US"/>
        </w:rPr>
        <w:t>National Open Tender No. 00</w:t>
      </w:r>
      <w:r w:rsidR="00022627" w:rsidRPr="009916F2">
        <w:rPr>
          <w:sz w:val="22"/>
          <w:szCs w:val="22"/>
          <w:lang w:val="en-US"/>
        </w:rPr>
        <w:t>2</w:t>
      </w:r>
      <w:r w:rsidRPr="009916F2">
        <w:rPr>
          <w:sz w:val="22"/>
          <w:szCs w:val="22"/>
          <w:lang w:val="en-US"/>
        </w:rPr>
        <w:t xml:space="preserve">/AONO/MEAO/DG/CIPM/2026 of February </w:t>
      </w:r>
      <w:r w:rsidR="00022627" w:rsidRPr="009916F2">
        <w:rPr>
          <w:sz w:val="22"/>
          <w:szCs w:val="22"/>
          <w:lang w:val="en-US"/>
        </w:rPr>
        <w:t>2</w:t>
      </w:r>
      <w:r w:rsidRPr="009916F2">
        <w:rPr>
          <w:sz w:val="22"/>
          <w:szCs w:val="22"/>
          <w:lang w:val="en-US"/>
        </w:rPr>
        <w:t>3, 2026 for the construction of six (05) boreholes equipped with hand pumps in certain districts of the Ocean Department “To be opened only during the bid-opening session</w:t>
      </w:r>
      <w:r w:rsidRPr="009916F2">
        <w:rPr>
          <w:b w:val="0"/>
          <w:sz w:val="22"/>
          <w:szCs w:val="22"/>
          <w:lang w:val="en-US"/>
        </w:rPr>
        <w:t xml:space="preserve">” </w:t>
      </w:r>
    </w:p>
    <w:p w14:paraId="09AA146C" w14:textId="77777777" w:rsidR="004E5ACC" w:rsidRPr="009916F2" w:rsidRDefault="004E5ACC">
      <w:pPr>
        <w:ind w:left="45"/>
        <w:rPr>
          <w:sz w:val="22"/>
          <w:szCs w:val="22"/>
          <w:lang w:val="en-US"/>
        </w:rPr>
      </w:pPr>
    </w:p>
    <w:p w14:paraId="5CDE249C" w14:textId="77777777" w:rsidR="004E5ACC" w:rsidRPr="009916F2" w:rsidRDefault="009916F2">
      <w:pPr>
        <w:jc w:val="both"/>
        <w:rPr>
          <w:rFonts w:ascii="Arial" w:hAnsi="Arial" w:cs="Arial"/>
          <w:spacing w:val="-10"/>
          <w:sz w:val="22"/>
          <w:lang w:val="en-US"/>
        </w:rPr>
      </w:pPr>
      <w:r w:rsidRPr="009916F2">
        <w:rPr>
          <w:rFonts w:ascii="Arial" w:hAnsi="Arial" w:cs="Arial"/>
          <w:sz w:val="22"/>
          <w:lang w:val="en-US"/>
        </w:rPr>
        <w:t>The maximum sizes of documents that will be transmitted via the platform and constitute the bidder's offer are as follows:</w:t>
      </w:r>
    </w:p>
    <w:p w14:paraId="512F6969" w14:textId="77777777" w:rsidR="004E5ACC" w:rsidRPr="009916F2" w:rsidRDefault="009916F2">
      <w:pPr>
        <w:pStyle w:val="ListParagraph"/>
        <w:numPr>
          <w:ilvl w:val="0"/>
          <w:numId w:val="15"/>
        </w:numPr>
        <w:jc w:val="both"/>
        <w:rPr>
          <w:rFonts w:ascii="Arial" w:hAnsi="Arial" w:cs="Arial"/>
          <w:lang w:val="en-US"/>
        </w:rPr>
      </w:pPr>
      <w:r w:rsidRPr="009916F2">
        <w:rPr>
          <w:rFonts w:ascii="Arial" w:hAnsi="Arial" w:cs="Arial"/>
          <w:lang w:val="en-US"/>
        </w:rPr>
        <w:t>5 MB for the administrative offer;</w:t>
      </w:r>
    </w:p>
    <w:p w14:paraId="22EBBAD6" w14:textId="77777777" w:rsidR="004E5ACC" w:rsidRPr="009916F2" w:rsidRDefault="009916F2">
      <w:pPr>
        <w:pStyle w:val="ListParagraph"/>
        <w:numPr>
          <w:ilvl w:val="0"/>
          <w:numId w:val="15"/>
        </w:numPr>
        <w:jc w:val="both"/>
        <w:rPr>
          <w:rFonts w:ascii="Arial" w:hAnsi="Arial" w:cs="Arial"/>
          <w:lang w:val="en-US"/>
        </w:rPr>
      </w:pPr>
      <w:r w:rsidRPr="009916F2">
        <w:rPr>
          <w:rFonts w:ascii="Arial" w:hAnsi="Arial" w:cs="Arial"/>
          <w:lang w:val="en-US"/>
        </w:rPr>
        <w:t>15 MB for the technical offer;</w:t>
      </w:r>
    </w:p>
    <w:p w14:paraId="486B677A" w14:textId="77777777" w:rsidR="004E5ACC" w:rsidRPr="009916F2" w:rsidRDefault="009916F2" w:rsidP="007C6845">
      <w:pPr>
        <w:pStyle w:val="ListParagraph"/>
        <w:numPr>
          <w:ilvl w:val="0"/>
          <w:numId w:val="15"/>
        </w:numPr>
        <w:jc w:val="both"/>
        <w:rPr>
          <w:rFonts w:ascii="Arial" w:hAnsi="Arial" w:cs="Arial"/>
          <w:lang w:val="en-US"/>
        </w:rPr>
      </w:pPr>
      <w:r w:rsidRPr="009916F2">
        <w:rPr>
          <w:rFonts w:ascii="Arial" w:hAnsi="Arial" w:cs="Arial"/>
          <w:lang w:val="en-US"/>
        </w:rPr>
        <w:t>5 MB for the financial offer.</w:t>
      </w:r>
    </w:p>
    <w:p w14:paraId="5B6D94F3" w14:textId="77777777" w:rsidR="004E5ACC" w:rsidRPr="009916F2" w:rsidRDefault="009916F2">
      <w:pPr>
        <w:jc w:val="both"/>
        <w:rPr>
          <w:rFonts w:ascii="Arial" w:hAnsi="Arial" w:cs="Arial"/>
          <w:sz w:val="22"/>
          <w:lang w:val="en-US"/>
        </w:rPr>
      </w:pPr>
      <w:r w:rsidRPr="009916F2">
        <w:rPr>
          <w:rFonts w:ascii="Arial" w:hAnsi="Arial" w:cs="Arial"/>
          <w:sz w:val="22"/>
          <w:lang w:val="en-US"/>
        </w:rPr>
        <w:t>The following formats are accepted:</w:t>
      </w:r>
    </w:p>
    <w:p w14:paraId="15F8221F" w14:textId="77777777" w:rsidR="004E5ACC" w:rsidRPr="009916F2" w:rsidRDefault="009916F2">
      <w:pPr>
        <w:pStyle w:val="ListParagraph"/>
        <w:numPr>
          <w:ilvl w:val="0"/>
          <w:numId w:val="15"/>
        </w:numPr>
        <w:jc w:val="both"/>
        <w:rPr>
          <w:rFonts w:ascii="Arial" w:hAnsi="Arial" w:cs="Arial"/>
        </w:rPr>
      </w:pPr>
      <w:r w:rsidRPr="009916F2">
        <w:rPr>
          <w:rFonts w:ascii="Arial" w:hAnsi="Arial" w:cs="Arial"/>
        </w:rPr>
        <w:t xml:space="preserve">PDF format for </w:t>
      </w:r>
      <w:proofErr w:type="spellStart"/>
      <w:r w:rsidRPr="009916F2">
        <w:rPr>
          <w:rFonts w:ascii="Arial" w:hAnsi="Arial" w:cs="Arial"/>
        </w:rPr>
        <w:t>text</w:t>
      </w:r>
      <w:proofErr w:type="spellEnd"/>
      <w:r w:rsidRPr="009916F2">
        <w:rPr>
          <w:rFonts w:ascii="Arial" w:hAnsi="Arial" w:cs="Arial"/>
        </w:rPr>
        <w:t xml:space="preserve"> documents</w:t>
      </w:r>
    </w:p>
    <w:p w14:paraId="6B41ABB1" w14:textId="77777777" w:rsidR="004E5ACC" w:rsidRPr="009916F2" w:rsidRDefault="009916F2">
      <w:pPr>
        <w:pStyle w:val="ListParagraph"/>
        <w:numPr>
          <w:ilvl w:val="0"/>
          <w:numId w:val="15"/>
        </w:numPr>
        <w:jc w:val="both"/>
        <w:rPr>
          <w:rFonts w:ascii="Arial" w:hAnsi="Arial" w:cs="Arial"/>
        </w:rPr>
      </w:pPr>
      <w:r w:rsidRPr="009916F2">
        <w:rPr>
          <w:rFonts w:ascii="Arial" w:hAnsi="Arial" w:cs="Arial"/>
        </w:rPr>
        <w:t>JPEG for images.</w:t>
      </w:r>
    </w:p>
    <w:p w14:paraId="51649A7D" w14:textId="77777777" w:rsidR="004E5ACC" w:rsidRPr="009916F2" w:rsidRDefault="004E5ACC">
      <w:pPr>
        <w:jc w:val="both"/>
        <w:rPr>
          <w:rFonts w:ascii="Arial" w:hAnsi="Arial" w:cs="Arial"/>
          <w:sz w:val="22"/>
        </w:rPr>
      </w:pPr>
    </w:p>
    <w:p w14:paraId="1B878A8C" w14:textId="77777777" w:rsidR="004E5ACC" w:rsidRPr="009916F2" w:rsidRDefault="009916F2">
      <w:pPr>
        <w:jc w:val="both"/>
        <w:rPr>
          <w:rFonts w:ascii="Arial" w:hAnsi="Arial" w:cs="Arial"/>
          <w:sz w:val="20"/>
          <w:lang w:val="en-US"/>
        </w:rPr>
      </w:pPr>
      <w:r w:rsidRPr="009916F2">
        <w:rPr>
          <w:rFonts w:ascii="Arial" w:hAnsi="Arial" w:cs="Arial"/>
          <w:sz w:val="22"/>
          <w:lang w:val="en-US"/>
        </w:rPr>
        <w:t>The candidate will ensure that compression software is used in order to reduce the size of the files to be transmitted if necessary.</w:t>
      </w:r>
    </w:p>
    <w:p w14:paraId="39DAEE3B" w14:textId="77777777" w:rsidR="004E5ACC" w:rsidRPr="009916F2" w:rsidRDefault="004E5ACC">
      <w:pPr>
        <w:suppressAutoHyphens w:val="0"/>
        <w:autoSpaceDN/>
        <w:textAlignment w:val="auto"/>
        <w:rPr>
          <w:iCs/>
          <w:sz w:val="10"/>
          <w:szCs w:val="10"/>
          <w:lang w:val="en-GB"/>
        </w:rPr>
      </w:pPr>
    </w:p>
    <w:p w14:paraId="1EF23151" w14:textId="77777777" w:rsidR="004E5ACC" w:rsidRPr="009916F2" w:rsidRDefault="009916F2">
      <w:pPr>
        <w:suppressAutoHyphens w:val="0"/>
        <w:autoSpaceDN/>
        <w:textAlignment w:val="auto"/>
        <w:rPr>
          <w:b/>
          <w:iCs/>
          <w:lang w:val="en-GB"/>
        </w:rPr>
      </w:pPr>
      <w:r w:rsidRPr="009916F2">
        <w:rPr>
          <w:b/>
          <w:iCs/>
          <w:lang w:val="en-GB"/>
        </w:rPr>
        <w:t xml:space="preserve">13.  Admissibility of bids </w:t>
      </w:r>
    </w:p>
    <w:p w14:paraId="4C5AA8C5" w14:textId="77777777" w:rsidR="004E5ACC" w:rsidRPr="009916F2" w:rsidRDefault="009916F2">
      <w:pPr>
        <w:spacing w:line="259" w:lineRule="auto"/>
        <w:rPr>
          <w:lang w:val="en-US"/>
        </w:rPr>
      </w:pPr>
      <w:r w:rsidRPr="009916F2">
        <w:rPr>
          <w:lang w:val="en-US"/>
        </w:rPr>
        <w:t>The administrative documents, the technical bid and the financial bid must be placed in separate sealed envelopes and submitted under a single sealed package.</w:t>
      </w:r>
    </w:p>
    <w:p w14:paraId="4D097E2F" w14:textId="77777777" w:rsidR="004E5ACC" w:rsidRPr="009916F2" w:rsidRDefault="009916F2">
      <w:pPr>
        <w:spacing w:line="259" w:lineRule="auto"/>
        <w:rPr>
          <w:lang w:val="en-US"/>
        </w:rPr>
      </w:pPr>
      <w:r w:rsidRPr="009916F2">
        <w:rPr>
          <w:lang w:val="en-US"/>
        </w:rPr>
        <w:t>Shall be declared inadmissible by the Contracting Authority:</w:t>
      </w:r>
    </w:p>
    <w:p w14:paraId="003AAB24" w14:textId="77777777" w:rsidR="004E5ACC" w:rsidRPr="009916F2" w:rsidRDefault="009916F2">
      <w:pPr>
        <w:numPr>
          <w:ilvl w:val="0"/>
          <w:numId w:val="20"/>
        </w:numPr>
        <w:spacing w:line="259" w:lineRule="auto"/>
        <w:rPr>
          <w:lang w:val="en-US"/>
        </w:rPr>
      </w:pPr>
      <w:r w:rsidRPr="009916F2">
        <w:rPr>
          <w:lang w:val="en-US"/>
        </w:rPr>
        <w:t>bids bearing indications identifying the bidder;</w:t>
      </w:r>
    </w:p>
    <w:p w14:paraId="65C4444A" w14:textId="77777777" w:rsidR="004E5ACC" w:rsidRPr="009916F2" w:rsidRDefault="009916F2">
      <w:pPr>
        <w:numPr>
          <w:ilvl w:val="0"/>
          <w:numId w:val="20"/>
        </w:numPr>
        <w:spacing w:line="259" w:lineRule="auto"/>
        <w:rPr>
          <w:lang w:val="en-US"/>
        </w:rPr>
      </w:pPr>
      <w:r w:rsidRPr="009916F2">
        <w:rPr>
          <w:lang w:val="en-US"/>
        </w:rPr>
        <w:t>bids received after the deadline for submission;</w:t>
      </w:r>
    </w:p>
    <w:p w14:paraId="357CBE46" w14:textId="77777777" w:rsidR="004E5ACC" w:rsidRPr="009916F2" w:rsidRDefault="009916F2">
      <w:pPr>
        <w:numPr>
          <w:ilvl w:val="0"/>
          <w:numId w:val="20"/>
        </w:numPr>
        <w:spacing w:line="259" w:lineRule="auto"/>
        <w:rPr>
          <w:lang w:val="en-US"/>
        </w:rPr>
      </w:pPr>
      <w:r w:rsidRPr="009916F2">
        <w:rPr>
          <w:lang w:val="en-US"/>
        </w:rPr>
        <w:t>bids not compliant with the submission procedure;</w:t>
      </w:r>
    </w:p>
    <w:p w14:paraId="0D9C612B" w14:textId="77777777" w:rsidR="004E5ACC" w:rsidRPr="009916F2" w:rsidRDefault="009916F2">
      <w:pPr>
        <w:numPr>
          <w:ilvl w:val="0"/>
          <w:numId w:val="20"/>
        </w:numPr>
        <w:spacing w:line="259" w:lineRule="auto"/>
        <w:rPr>
          <w:lang w:val="en-US"/>
        </w:rPr>
      </w:pPr>
      <w:r w:rsidRPr="009916F2">
        <w:rPr>
          <w:lang w:val="en-US"/>
        </w:rPr>
        <w:t>bids without indication of the identity of the Invitation to Tender;</w:t>
      </w:r>
    </w:p>
    <w:p w14:paraId="43486B03" w14:textId="77777777" w:rsidR="004E5ACC" w:rsidRPr="009916F2" w:rsidRDefault="009916F2">
      <w:pPr>
        <w:numPr>
          <w:ilvl w:val="0"/>
          <w:numId w:val="20"/>
        </w:numPr>
        <w:spacing w:line="259" w:lineRule="auto"/>
        <w:rPr>
          <w:lang w:val="en-US"/>
        </w:rPr>
      </w:pPr>
      <w:r w:rsidRPr="009916F2">
        <w:rPr>
          <w:lang w:val="en-US"/>
        </w:rPr>
        <w:t>failure to comply with the required number of copies indicated in the RPAO, or bids submitted only in copies.</w:t>
      </w:r>
    </w:p>
    <w:p w14:paraId="4C3E3B5D" w14:textId="77777777" w:rsidR="004E5ACC" w:rsidRPr="009916F2" w:rsidRDefault="009916F2">
      <w:pPr>
        <w:spacing w:line="259" w:lineRule="auto"/>
        <w:rPr>
          <w:lang w:val="en-US"/>
        </w:rPr>
      </w:pPr>
      <w:r w:rsidRPr="009916F2">
        <w:rPr>
          <w:lang w:val="en-US"/>
        </w:rPr>
        <w:t>Any bid that is incomplete in accordance with the requirements of the Tender File shall be declared inadmissible. In particular, the absence of a bid bond issued by an organization or a financial institution approved by the Minister in charge of Finance to issue guarantees in the field of public procurement, or failure to comply with the templates of the Tender File documents, shall result in the outright rejection of the bid without any possibility of appeal. A bid bond submitted but unrelated to the concerned consultation shall be considered as non-existent. Any bid bond presented by a bidder during the bid-opening session shall be inadmissible.</w:t>
      </w:r>
    </w:p>
    <w:p w14:paraId="0A78407F" w14:textId="77777777" w:rsidR="004E5ACC" w:rsidRPr="009916F2" w:rsidRDefault="004E5ACC">
      <w:pPr>
        <w:ind w:left="45"/>
        <w:rPr>
          <w:sz w:val="22"/>
          <w:szCs w:val="22"/>
          <w:lang w:val="en-US"/>
        </w:rPr>
      </w:pPr>
    </w:p>
    <w:p w14:paraId="424EF638" w14:textId="77777777" w:rsidR="004E5ACC" w:rsidRPr="009916F2" w:rsidRDefault="004E5ACC">
      <w:pPr>
        <w:suppressAutoHyphens w:val="0"/>
        <w:autoSpaceDN/>
        <w:textAlignment w:val="auto"/>
        <w:rPr>
          <w:iCs/>
          <w:sz w:val="10"/>
          <w:szCs w:val="10"/>
          <w:lang w:val="en-GB"/>
        </w:rPr>
      </w:pPr>
    </w:p>
    <w:p w14:paraId="6A489104" w14:textId="77777777" w:rsidR="004E5ACC" w:rsidRPr="009916F2" w:rsidRDefault="009916F2">
      <w:pPr>
        <w:suppressAutoHyphens w:val="0"/>
        <w:autoSpaceDN/>
        <w:textAlignment w:val="auto"/>
        <w:rPr>
          <w:b/>
          <w:bCs/>
          <w:iCs/>
          <w:lang w:val="en-GB"/>
        </w:rPr>
      </w:pPr>
      <w:r w:rsidRPr="009916F2">
        <w:rPr>
          <w:b/>
          <w:bCs/>
          <w:iCs/>
          <w:lang w:val="en-GB"/>
        </w:rPr>
        <w:t>14. Opening of bids</w:t>
      </w:r>
    </w:p>
    <w:p w14:paraId="7CF03C03" w14:textId="77777777" w:rsidR="004E5ACC" w:rsidRPr="009916F2" w:rsidRDefault="004E5ACC">
      <w:pPr>
        <w:suppressAutoHyphens w:val="0"/>
        <w:autoSpaceDN/>
        <w:textAlignment w:val="auto"/>
        <w:rPr>
          <w:iCs/>
          <w:sz w:val="10"/>
          <w:szCs w:val="10"/>
          <w:lang w:val="en-GB"/>
        </w:rPr>
      </w:pPr>
    </w:p>
    <w:p w14:paraId="273B3F12" w14:textId="5804B8F8" w:rsidR="004E5ACC" w:rsidRPr="009916F2" w:rsidRDefault="009916F2">
      <w:pPr>
        <w:spacing w:after="160" w:line="259" w:lineRule="auto"/>
        <w:rPr>
          <w:lang w:val="en-US"/>
        </w:rPr>
      </w:pPr>
      <w:r w:rsidRPr="009916F2">
        <w:rPr>
          <w:lang w:val="en-US"/>
        </w:rPr>
        <w:t xml:space="preserve">The opening of bids shall be done in a single phase and shall take place on </w:t>
      </w:r>
      <w:r w:rsidR="00B262DB">
        <w:rPr>
          <w:lang w:val="en-US"/>
        </w:rPr>
        <w:t xml:space="preserve">march 23, 2026 </w:t>
      </w:r>
      <w:r w:rsidRPr="009916F2">
        <w:rPr>
          <w:lang w:val="en-US"/>
        </w:rPr>
        <w:t>at 1:00 p.m. by the Internal Tenders Board of MEAO in the meeting room of the said structure located at its headquarters.</w:t>
      </w:r>
    </w:p>
    <w:p w14:paraId="26EF524F" w14:textId="77777777" w:rsidR="004E5ACC" w:rsidRPr="009916F2" w:rsidRDefault="009916F2">
      <w:pPr>
        <w:spacing w:after="160" w:line="259" w:lineRule="auto"/>
        <w:rPr>
          <w:lang w:val="en-US"/>
        </w:rPr>
      </w:pPr>
      <w:r w:rsidRPr="009916F2">
        <w:rPr>
          <w:lang w:val="en-US"/>
        </w:rPr>
        <w:t>Only bidders may attend the opening session or be represented by one duly authorized person of their choice, even in the case of a joint venture.</w:t>
      </w:r>
    </w:p>
    <w:p w14:paraId="46356017" w14:textId="77777777" w:rsidR="004E5ACC" w:rsidRPr="009916F2" w:rsidRDefault="009916F2">
      <w:pPr>
        <w:spacing w:after="160" w:line="259" w:lineRule="auto"/>
        <w:rPr>
          <w:lang w:val="en-US"/>
        </w:rPr>
      </w:pPr>
      <w:r w:rsidRPr="009916F2">
        <w:rPr>
          <w:lang w:val="en-US"/>
        </w:rPr>
        <w:lastRenderedPageBreak/>
        <w:t>On pain of rejection, the documents required in the administrative file must be produced in originals or certified true copies by the issuing service or the competent administrative authority, in accordance with the provisions of the Special Regulations of the Invitation to Tender. They must be less than three (03) months old or have been issued after the date of signature of the Tender Notice.</w:t>
      </w:r>
    </w:p>
    <w:p w14:paraId="08B41F76" w14:textId="77777777" w:rsidR="004E5ACC" w:rsidRPr="009916F2" w:rsidRDefault="009916F2">
      <w:pPr>
        <w:spacing w:after="160" w:line="259" w:lineRule="auto"/>
        <w:rPr>
          <w:lang w:val="en-US"/>
        </w:rPr>
      </w:pPr>
      <w:r w:rsidRPr="009916F2">
        <w:rPr>
          <w:lang w:val="en-US"/>
        </w:rPr>
        <w:t>In case of absence or non-compliance of an administrative document during the opening of bids, after a period of 48 hours granted by the Commission, the bid shall be rejected.</w:t>
      </w:r>
    </w:p>
    <w:p w14:paraId="0127A1D3" w14:textId="77777777" w:rsidR="004E5ACC" w:rsidRPr="009916F2" w:rsidRDefault="004E5ACC">
      <w:pPr>
        <w:suppressAutoHyphens w:val="0"/>
        <w:autoSpaceDN/>
        <w:textAlignment w:val="auto"/>
        <w:rPr>
          <w:iCs/>
          <w:lang w:val="en-GB"/>
        </w:rPr>
      </w:pPr>
    </w:p>
    <w:p w14:paraId="6877D8B7" w14:textId="77777777" w:rsidR="004E5ACC" w:rsidRPr="009916F2" w:rsidRDefault="004E5ACC">
      <w:pPr>
        <w:suppressAutoHyphens w:val="0"/>
        <w:autoSpaceDN/>
        <w:textAlignment w:val="auto"/>
        <w:rPr>
          <w:iCs/>
          <w:sz w:val="10"/>
          <w:szCs w:val="10"/>
          <w:lang w:val="en-GB"/>
        </w:rPr>
      </w:pPr>
    </w:p>
    <w:p w14:paraId="58C1E61B" w14:textId="77777777" w:rsidR="004E5ACC" w:rsidRPr="009916F2" w:rsidRDefault="009916F2">
      <w:pPr>
        <w:suppressAutoHyphens w:val="0"/>
        <w:autoSpaceDN/>
        <w:textAlignment w:val="auto"/>
        <w:rPr>
          <w:b/>
          <w:bCs/>
          <w:iCs/>
          <w:lang w:val="en-GB"/>
        </w:rPr>
      </w:pPr>
      <w:r w:rsidRPr="009916F2">
        <w:rPr>
          <w:b/>
          <w:bCs/>
          <w:iCs/>
          <w:lang w:val="en-GB"/>
        </w:rPr>
        <w:t>15. Evaluation criteria</w:t>
      </w:r>
    </w:p>
    <w:p w14:paraId="21A58841" w14:textId="77777777" w:rsidR="004E5ACC" w:rsidRPr="009916F2" w:rsidRDefault="004E5ACC">
      <w:pPr>
        <w:suppressAutoHyphens w:val="0"/>
        <w:autoSpaceDN/>
        <w:textAlignment w:val="auto"/>
        <w:rPr>
          <w:iCs/>
          <w:sz w:val="10"/>
          <w:szCs w:val="10"/>
          <w:lang w:val="en-GB"/>
        </w:rPr>
      </w:pPr>
    </w:p>
    <w:p w14:paraId="6668F569" w14:textId="77777777" w:rsidR="004E5ACC" w:rsidRPr="009916F2" w:rsidRDefault="009916F2">
      <w:pPr>
        <w:suppressAutoHyphens w:val="0"/>
        <w:autoSpaceDN/>
        <w:textAlignment w:val="auto"/>
        <w:rPr>
          <w:b/>
          <w:bCs/>
          <w:iCs/>
          <w:lang w:val="en-GB"/>
        </w:rPr>
      </w:pPr>
      <w:r w:rsidRPr="009916F2">
        <w:rPr>
          <w:b/>
          <w:bCs/>
          <w:iCs/>
          <w:lang w:val="en-GB"/>
        </w:rPr>
        <w:t>15.1 Eliminatory criteria</w:t>
      </w:r>
    </w:p>
    <w:p w14:paraId="639BA824" w14:textId="77777777" w:rsidR="004E5ACC" w:rsidRPr="009916F2" w:rsidRDefault="009916F2">
      <w:pPr>
        <w:spacing w:line="259" w:lineRule="auto"/>
        <w:rPr>
          <w:lang w:val="en-US"/>
        </w:rPr>
      </w:pPr>
      <w:r w:rsidRPr="009916F2">
        <w:rPr>
          <w:lang w:val="en-US"/>
        </w:rPr>
        <w:t>These include in particular:</w:t>
      </w:r>
    </w:p>
    <w:p w14:paraId="658E559A" w14:textId="77777777" w:rsidR="004E5ACC" w:rsidRPr="009916F2" w:rsidRDefault="009916F2">
      <w:pPr>
        <w:numPr>
          <w:ilvl w:val="0"/>
          <w:numId w:val="21"/>
        </w:numPr>
        <w:spacing w:line="259" w:lineRule="auto"/>
        <w:rPr>
          <w:lang w:val="en-US"/>
        </w:rPr>
      </w:pPr>
      <w:r w:rsidRPr="009916F2">
        <w:rPr>
          <w:lang w:val="en-US"/>
        </w:rPr>
        <w:t>absence of the bid bond at the opening of bids, issued by a first-class bank or an insurance company approved by MINFI;</w:t>
      </w:r>
    </w:p>
    <w:p w14:paraId="2076DDB3" w14:textId="77777777" w:rsidR="00456078" w:rsidRPr="009916F2" w:rsidRDefault="00456078">
      <w:pPr>
        <w:numPr>
          <w:ilvl w:val="0"/>
          <w:numId w:val="21"/>
        </w:numPr>
        <w:spacing w:line="259" w:lineRule="auto"/>
        <w:rPr>
          <w:lang w:val="en-US"/>
        </w:rPr>
      </w:pPr>
      <w:r w:rsidRPr="009916F2">
        <w:rPr>
          <w:lang w:val="en-US"/>
        </w:rPr>
        <w:t xml:space="preserve">the absence of the declaration on </w:t>
      </w:r>
      <w:proofErr w:type="spellStart"/>
      <w:r w:rsidRPr="009916F2">
        <w:rPr>
          <w:lang w:val="en-US"/>
        </w:rPr>
        <w:t>honour</w:t>
      </w:r>
      <w:proofErr w:type="spellEnd"/>
      <w:r w:rsidRPr="009916F2">
        <w:rPr>
          <w:lang w:val="en-US"/>
        </w:rPr>
        <w:t xml:space="preserve"> of the visit to the project site accompanied by the report;</w:t>
      </w:r>
    </w:p>
    <w:p w14:paraId="0B23CCF6" w14:textId="77777777" w:rsidR="004E5ACC" w:rsidRPr="009916F2" w:rsidRDefault="009916F2">
      <w:pPr>
        <w:numPr>
          <w:ilvl w:val="0"/>
          <w:numId w:val="21"/>
        </w:numPr>
        <w:spacing w:line="259" w:lineRule="auto"/>
        <w:rPr>
          <w:lang w:val="en-US"/>
        </w:rPr>
      </w:pPr>
      <w:r w:rsidRPr="009916F2">
        <w:rPr>
          <w:lang w:val="en-US"/>
        </w:rPr>
        <w:t>failure to produce, beyond the 48-hour deadline after the opening of bids, an administrative document deemed non-compliant or missing at the opening of bids (except the bid bond);</w:t>
      </w:r>
    </w:p>
    <w:p w14:paraId="777A9DEE" w14:textId="77777777" w:rsidR="004E5ACC" w:rsidRPr="009916F2" w:rsidRDefault="009916F2">
      <w:pPr>
        <w:numPr>
          <w:ilvl w:val="0"/>
          <w:numId w:val="21"/>
        </w:numPr>
        <w:spacing w:line="259" w:lineRule="auto"/>
      </w:pPr>
      <w:proofErr w:type="spellStart"/>
      <w:proofErr w:type="gramStart"/>
      <w:r w:rsidRPr="009916F2">
        <w:t>falsedeclarations</w:t>
      </w:r>
      <w:proofErr w:type="spellEnd"/>
      <w:proofErr w:type="gramEnd"/>
      <w:r w:rsidRPr="009916F2">
        <w:t xml:space="preserve">, </w:t>
      </w:r>
      <w:proofErr w:type="spellStart"/>
      <w:r w:rsidRPr="009916F2">
        <w:t>fraudulent</w:t>
      </w:r>
      <w:proofErr w:type="spellEnd"/>
      <w:r w:rsidRPr="009916F2">
        <w:t xml:space="preserve"> practices or </w:t>
      </w:r>
      <w:proofErr w:type="spellStart"/>
      <w:r w:rsidRPr="009916F2">
        <w:t>falsified</w:t>
      </w:r>
      <w:r w:rsidR="00640EE4" w:rsidRPr="009916F2">
        <w:t>documents</w:t>
      </w:r>
      <w:proofErr w:type="spellEnd"/>
      <w:r w:rsidR="00640EE4" w:rsidRPr="009916F2">
        <w:t xml:space="preserve"> ;</w:t>
      </w:r>
    </w:p>
    <w:p w14:paraId="3609A5E1" w14:textId="77777777" w:rsidR="004E5ACC" w:rsidRPr="009916F2" w:rsidRDefault="009916F2">
      <w:pPr>
        <w:numPr>
          <w:ilvl w:val="0"/>
          <w:numId w:val="21"/>
        </w:numPr>
        <w:spacing w:line="259" w:lineRule="auto"/>
        <w:rPr>
          <w:lang w:val="en-US"/>
        </w:rPr>
      </w:pPr>
      <w:r w:rsidRPr="009916F2">
        <w:rPr>
          <w:lang w:val="en-US"/>
        </w:rPr>
        <w:t>failure to comply with at least 4/5 of the essential criteria;</w:t>
      </w:r>
    </w:p>
    <w:p w14:paraId="2B2D6A4D" w14:textId="77777777" w:rsidR="004E5ACC" w:rsidRPr="009916F2" w:rsidRDefault="009916F2">
      <w:pPr>
        <w:numPr>
          <w:ilvl w:val="0"/>
          <w:numId w:val="21"/>
        </w:numPr>
        <w:spacing w:line="259" w:lineRule="auto"/>
        <w:rPr>
          <w:lang w:val="en-US"/>
        </w:rPr>
      </w:pPr>
      <w:r w:rsidRPr="009916F2">
        <w:rPr>
          <w:lang w:val="en-US"/>
        </w:rPr>
        <w:t>absence in the technical bid of the sworn statement of non-abandonment of works during the last three years;</w:t>
      </w:r>
    </w:p>
    <w:p w14:paraId="0853E358" w14:textId="77777777" w:rsidR="004E5ACC" w:rsidRPr="009916F2" w:rsidRDefault="009916F2">
      <w:pPr>
        <w:numPr>
          <w:ilvl w:val="0"/>
          <w:numId w:val="21"/>
        </w:numPr>
        <w:spacing w:line="259" w:lineRule="auto"/>
        <w:rPr>
          <w:lang w:val="en-US"/>
        </w:rPr>
      </w:pPr>
      <w:r w:rsidRPr="009916F2">
        <w:rPr>
          <w:lang w:val="en-US"/>
        </w:rPr>
        <w:t>total absence of a quantified unit price in the financial bid;</w:t>
      </w:r>
    </w:p>
    <w:p w14:paraId="15455281" w14:textId="77777777" w:rsidR="004E5ACC" w:rsidRPr="009916F2" w:rsidRDefault="009916F2">
      <w:pPr>
        <w:numPr>
          <w:ilvl w:val="0"/>
          <w:numId w:val="21"/>
        </w:numPr>
        <w:spacing w:line="259" w:lineRule="auto"/>
        <w:rPr>
          <w:lang w:val="en-US"/>
        </w:rPr>
      </w:pPr>
      <w:r w:rsidRPr="009916F2">
        <w:rPr>
          <w:lang w:val="en-US"/>
        </w:rPr>
        <w:t>absence of one element of the financial bid (the bid submission form, the BPU, the DQE);</w:t>
      </w:r>
    </w:p>
    <w:p w14:paraId="1F7AE6CC" w14:textId="77777777" w:rsidR="004E5ACC" w:rsidRPr="009916F2" w:rsidRDefault="009916F2">
      <w:pPr>
        <w:numPr>
          <w:ilvl w:val="0"/>
          <w:numId w:val="21"/>
        </w:numPr>
        <w:spacing w:line="259" w:lineRule="auto"/>
        <w:rPr>
          <w:lang w:val="en-US"/>
        </w:rPr>
      </w:pPr>
      <w:r w:rsidRPr="009916F2">
        <w:rPr>
          <w:lang w:val="en-US"/>
        </w:rPr>
        <w:t>absence of the integrity charter duly dated and signed;</w:t>
      </w:r>
    </w:p>
    <w:p w14:paraId="48F4E1F9" w14:textId="77777777" w:rsidR="004E5ACC" w:rsidRPr="009916F2" w:rsidRDefault="009916F2">
      <w:pPr>
        <w:numPr>
          <w:ilvl w:val="0"/>
          <w:numId w:val="21"/>
        </w:numPr>
        <w:spacing w:line="259" w:lineRule="auto"/>
        <w:rPr>
          <w:lang w:val="en-US"/>
        </w:rPr>
      </w:pPr>
      <w:r w:rsidRPr="009916F2">
        <w:rPr>
          <w:lang w:val="en-US"/>
        </w:rPr>
        <w:t>absence of the declaration of commitment to comply with environmental and social clauses duly dated and signed by the bidder;</w:t>
      </w:r>
    </w:p>
    <w:p w14:paraId="758DDA55" w14:textId="77777777" w:rsidR="004E5ACC" w:rsidRPr="009916F2" w:rsidRDefault="009916F2">
      <w:pPr>
        <w:numPr>
          <w:ilvl w:val="0"/>
          <w:numId w:val="21"/>
        </w:numPr>
        <w:spacing w:line="259" w:lineRule="auto"/>
        <w:rPr>
          <w:lang w:val="en-US"/>
        </w:rPr>
      </w:pPr>
      <w:r w:rsidRPr="009916F2">
        <w:rPr>
          <w:lang w:val="en-US"/>
        </w:rPr>
        <w:t>absence of a copy certified by the Minister in charge of Public Contracts or his duly authorized representative, of the categorization certificate or the decision-making public the classification of the company;</w:t>
      </w:r>
    </w:p>
    <w:p w14:paraId="5DFDD6A7" w14:textId="77777777" w:rsidR="004E5ACC" w:rsidRPr="009916F2" w:rsidRDefault="009916F2">
      <w:pPr>
        <w:numPr>
          <w:ilvl w:val="0"/>
          <w:numId w:val="21"/>
        </w:numPr>
        <w:spacing w:line="259" w:lineRule="auto"/>
        <w:rPr>
          <w:lang w:val="en-US"/>
        </w:rPr>
      </w:pPr>
      <w:r w:rsidRPr="009916F2">
        <w:rPr>
          <w:lang w:val="en-US"/>
        </w:rPr>
        <w:t>failure to comply with the required number of copies.</w:t>
      </w:r>
    </w:p>
    <w:p w14:paraId="6E20B489" w14:textId="77777777" w:rsidR="00D8722F" w:rsidRPr="009916F2" w:rsidRDefault="00D8722F" w:rsidP="00D8722F">
      <w:pPr>
        <w:numPr>
          <w:ilvl w:val="0"/>
          <w:numId w:val="21"/>
        </w:numPr>
        <w:spacing w:line="259" w:lineRule="auto"/>
        <w:rPr>
          <w:lang w:val="en-US"/>
        </w:rPr>
      </w:pPr>
      <w:r w:rsidRPr="009916F2">
        <w:rPr>
          <w:lang w:val="en-US"/>
        </w:rPr>
        <w:t>Failure to provide the receipt and copy of the bid bond issued by the CDEC during the online submission process.</w:t>
      </w:r>
    </w:p>
    <w:p w14:paraId="77BACCE0" w14:textId="77777777" w:rsidR="00D8722F" w:rsidRPr="009916F2" w:rsidRDefault="00D8722F" w:rsidP="00496180">
      <w:pPr>
        <w:numPr>
          <w:ilvl w:val="0"/>
          <w:numId w:val="21"/>
        </w:numPr>
        <w:spacing w:line="259" w:lineRule="auto"/>
        <w:rPr>
          <w:lang w:val="en-US"/>
        </w:rPr>
      </w:pPr>
      <w:r w:rsidRPr="009916F2">
        <w:rPr>
          <w:lang w:val="en-US"/>
        </w:rPr>
        <w:t>Failure to submit the original documents (receipt and CDEC bid bond) during the bid opening session.</w:t>
      </w:r>
    </w:p>
    <w:p w14:paraId="545296CC" w14:textId="77777777" w:rsidR="00496180" w:rsidRPr="009916F2" w:rsidRDefault="00496180" w:rsidP="00496180">
      <w:pPr>
        <w:tabs>
          <w:tab w:val="left" w:pos="720"/>
        </w:tabs>
        <w:spacing w:line="259" w:lineRule="auto"/>
        <w:ind w:left="720"/>
        <w:rPr>
          <w:lang w:val="en-US"/>
        </w:rPr>
      </w:pPr>
    </w:p>
    <w:p w14:paraId="7F6FFFD3" w14:textId="77777777" w:rsidR="004E5ACC" w:rsidRPr="009916F2" w:rsidRDefault="004E5ACC">
      <w:pPr>
        <w:suppressAutoHyphens w:val="0"/>
        <w:autoSpaceDN/>
        <w:textAlignment w:val="auto"/>
        <w:rPr>
          <w:iCs/>
          <w:sz w:val="10"/>
          <w:szCs w:val="10"/>
          <w:lang w:val="en-GB"/>
        </w:rPr>
      </w:pPr>
    </w:p>
    <w:p w14:paraId="06B63B31" w14:textId="77777777" w:rsidR="004E5ACC" w:rsidRPr="009916F2" w:rsidRDefault="009916F2">
      <w:pPr>
        <w:suppressAutoHyphens w:val="0"/>
        <w:autoSpaceDN/>
        <w:textAlignment w:val="auto"/>
        <w:rPr>
          <w:b/>
          <w:bCs/>
          <w:iCs/>
          <w:lang w:val="en-GB"/>
        </w:rPr>
      </w:pPr>
      <w:r w:rsidRPr="009916F2">
        <w:rPr>
          <w:b/>
          <w:bCs/>
          <w:iCs/>
          <w:lang w:val="en-GB"/>
        </w:rPr>
        <w:t>15.2 Essential criteria</w:t>
      </w:r>
    </w:p>
    <w:p w14:paraId="18096BE5" w14:textId="77777777" w:rsidR="004E5ACC" w:rsidRPr="009916F2" w:rsidRDefault="009916F2">
      <w:pPr>
        <w:spacing w:line="259" w:lineRule="auto"/>
        <w:rPr>
          <w:lang w:val="en-US"/>
        </w:rPr>
      </w:pPr>
      <w:r w:rsidRPr="009916F2">
        <w:rPr>
          <w:lang w:val="en-US"/>
        </w:rPr>
        <w:t>The essential criteria for the qualification of bidders shall relate, for guidance purposes, to:</w:t>
      </w:r>
    </w:p>
    <w:p w14:paraId="3C7CE04C" w14:textId="77777777" w:rsidR="004E5ACC" w:rsidRPr="009916F2" w:rsidRDefault="009916F2">
      <w:pPr>
        <w:numPr>
          <w:ilvl w:val="0"/>
          <w:numId w:val="22"/>
        </w:numPr>
        <w:spacing w:line="259" w:lineRule="auto"/>
      </w:pPr>
      <w:proofErr w:type="spellStart"/>
      <w:proofErr w:type="gramStart"/>
      <w:r w:rsidRPr="009916F2">
        <w:t>presentation</w:t>
      </w:r>
      <w:proofErr w:type="spellEnd"/>
      <w:proofErr w:type="gramEnd"/>
      <w:r w:rsidRPr="009916F2">
        <w:t xml:space="preserve"> of the </w:t>
      </w:r>
      <w:proofErr w:type="spellStart"/>
      <w:proofErr w:type="gramStart"/>
      <w:r w:rsidRPr="009916F2">
        <w:t>bid</w:t>
      </w:r>
      <w:proofErr w:type="spellEnd"/>
      <w:r w:rsidRPr="009916F2">
        <w:t>;</w:t>
      </w:r>
      <w:proofErr w:type="gramEnd"/>
    </w:p>
    <w:p w14:paraId="1DB58E9D" w14:textId="77777777" w:rsidR="004E5ACC" w:rsidRPr="009916F2" w:rsidRDefault="009916F2">
      <w:pPr>
        <w:numPr>
          <w:ilvl w:val="0"/>
          <w:numId w:val="22"/>
        </w:numPr>
        <w:spacing w:line="259" w:lineRule="auto"/>
      </w:pPr>
      <w:proofErr w:type="spellStart"/>
      <w:proofErr w:type="gramStart"/>
      <w:r w:rsidRPr="009916F2">
        <w:t>methodology</w:t>
      </w:r>
      <w:proofErr w:type="spellEnd"/>
      <w:r w:rsidRPr="009916F2">
        <w:t>;</w:t>
      </w:r>
      <w:proofErr w:type="gramEnd"/>
    </w:p>
    <w:p w14:paraId="592CF00E" w14:textId="77777777" w:rsidR="004E5ACC" w:rsidRPr="009916F2" w:rsidRDefault="009916F2">
      <w:pPr>
        <w:numPr>
          <w:ilvl w:val="0"/>
          <w:numId w:val="22"/>
        </w:numPr>
        <w:spacing w:line="259" w:lineRule="auto"/>
      </w:pPr>
      <w:proofErr w:type="spellStart"/>
      <w:proofErr w:type="gramStart"/>
      <w:r w:rsidRPr="009916F2">
        <w:t>thebidder'sreferences</w:t>
      </w:r>
      <w:proofErr w:type="spellEnd"/>
      <w:r w:rsidRPr="009916F2">
        <w:t>;</w:t>
      </w:r>
      <w:proofErr w:type="gramEnd"/>
    </w:p>
    <w:p w14:paraId="2C022CD1" w14:textId="77777777" w:rsidR="004E5ACC" w:rsidRPr="009916F2" w:rsidRDefault="009916F2">
      <w:pPr>
        <w:numPr>
          <w:ilvl w:val="0"/>
          <w:numId w:val="22"/>
        </w:numPr>
        <w:spacing w:line="259" w:lineRule="auto"/>
        <w:rPr>
          <w:lang w:val="en-US"/>
        </w:rPr>
      </w:pPr>
      <w:r w:rsidRPr="009916F2">
        <w:rPr>
          <w:lang w:val="en-US"/>
        </w:rPr>
        <w:t>proof of acceptance of contract conditions;</w:t>
      </w:r>
    </w:p>
    <w:p w14:paraId="6A7E1EB2" w14:textId="77777777" w:rsidR="004E5ACC" w:rsidRPr="009916F2" w:rsidRDefault="009916F2">
      <w:pPr>
        <w:numPr>
          <w:ilvl w:val="0"/>
          <w:numId w:val="22"/>
        </w:numPr>
        <w:spacing w:line="259" w:lineRule="auto"/>
        <w:rPr>
          <w:lang w:val="en-US"/>
        </w:rPr>
      </w:pPr>
      <w:r w:rsidRPr="009916F2">
        <w:rPr>
          <w:lang w:val="en-US"/>
        </w:rPr>
        <w:t>financial capacity (access to a credit line or other financial resources, turnover, financial solvency certificate).</w:t>
      </w:r>
    </w:p>
    <w:p w14:paraId="036C8B87" w14:textId="77777777" w:rsidR="004E5ACC" w:rsidRPr="009916F2" w:rsidRDefault="009916F2">
      <w:pPr>
        <w:spacing w:line="259" w:lineRule="auto"/>
        <w:rPr>
          <w:iCs/>
          <w:lang w:val="en-GB"/>
        </w:rPr>
      </w:pPr>
      <w:r w:rsidRPr="009916F2">
        <w:rPr>
          <w:b/>
          <w:bCs/>
          <w:lang w:val="en-US"/>
        </w:rPr>
        <w:t>NB:</w:t>
      </w:r>
      <w:r w:rsidRPr="009916F2">
        <w:rPr>
          <w:lang w:val="en-US"/>
        </w:rPr>
        <w:t xml:space="preserve"> Only bidders who obtain at least a score of 4/5 in the technical evaluation shall be admitted to the financial bid analysis.</w:t>
      </w:r>
    </w:p>
    <w:p w14:paraId="76316CFE" w14:textId="77777777" w:rsidR="004E5ACC" w:rsidRPr="009916F2" w:rsidRDefault="004E5ACC">
      <w:pPr>
        <w:suppressAutoHyphens w:val="0"/>
        <w:autoSpaceDN/>
        <w:textAlignment w:val="auto"/>
        <w:rPr>
          <w:iCs/>
          <w:sz w:val="10"/>
          <w:szCs w:val="10"/>
          <w:lang w:val="en-US"/>
        </w:rPr>
      </w:pPr>
    </w:p>
    <w:p w14:paraId="612F39E4" w14:textId="77777777" w:rsidR="004E5ACC" w:rsidRPr="009916F2" w:rsidRDefault="004E5ACC">
      <w:pPr>
        <w:suppressAutoHyphens w:val="0"/>
        <w:autoSpaceDN/>
        <w:textAlignment w:val="auto"/>
        <w:rPr>
          <w:iCs/>
          <w:sz w:val="10"/>
          <w:szCs w:val="10"/>
          <w:lang w:val="en-GB"/>
        </w:rPr>
      </w:pPr>
    </w:p>
    <w:p w14:paraId="6BCCD623" w14:textId="77777777" w:rsidR="004E5ACC" w:rsidRPr="009916F2" w:rsidRDefault="009916F2">
      <w:pPr>
        <w:suppressAutoHyphens w:val="0"/>
        <w:autoSpaceDN/>
        <w:textAlignment w:val="auto"/>
        <w:rPr>
          <w:b/>
          <w:bCs/>
          <w:iCs/>
          <w:lang w:val="en-GB"/>
        </w:rPr>
      </w:pPr>
      <w:r w:rsidRPr="009916F2">
        <w:rPr>
          <w:b/>
          <w:bCs/>
          <w:iCs/>
          <w:lang w:val="en-GB"/>
        </w:rPr>
        <w:t>16. Award of contract</w:t>
      </w:r>
    </w:p>
    <w:p w14:paraId="2C3FF5A7" w14:textId="77777777" w:rsidR="004E5ACC" w:rsidRPr="009916F2" w:rsidRDefault="009916F2">
      <w:pPr>
        <w:ind w:left="45"/>
        <w:rPr>
          <w:sz w:val="22"/>
          <w:szCs w:val="22"/>
          <w:lang w:val="en-US"/>
        </w:rPr>
      </w:pPr>
      <w:r w:rsidRPr="009916F2">
        <w:rPr>
          <w:lang w:val="en-US"/>
        </w:rPr>
        <w:lastRenderedPageBreak/>
        <w:t>The Contracting Authority shall award the contract to the bidder whose bid meets the required technical and financial qualification criteria and whose offer is evaluated as the lowest, taking into account any discounts offered</w:t>
      </w:r>
    </w:p>
    <w:p w14:paraId="2CBFC1BD" w14:textId="77777777" w:rsidR="004E5ACC" w:rsidRPr="009916F2" w:rsidRDefault="004E5ACC">
      <w:pPr>
        <w:suppressAutoHyphens w:val="0"/>
        <w:autoSpaceDN/>
        <w:textAlignment w:val="auto"/>
        <w:rPr>
          <w:iCs/>
          <w:sz w:val="10"/>
          <w:szCs w:val="10"/>
          <w:lang w:val="en-GB"/>
        </w:rPr>
      </w:pPr>
    </w:p>
    <w:p w14:paraId="537840BB" w14:textId="77777777" w:rsidR="004E5ACC" w:rsidRPr="009916F2" w:rsidRDefault="009916F2">
      <w:pPr>
        <w:suppressAutoHyphens w:val="0"/>
        <w:autoSpaceDN/>
        <w:textAlignment w:val="auto"/>
        <w:rPr>
          <w:iCs/>
          <w:lang w:val="en-GB"/>
        </w:rPr>
      </w:pPr>
      <w:r w:rsidRPr="009916F2">
        <w:rPr>
          <w:b/>
          <w:bCs/>
          <w:iCs/>
          <w:lang w:val="en-GB"/>
        </w:rPr>
        <w:t>17. Duration of validity of bids</w:t>
      </w:r>
    </w:p>
    <w:p w14:paraId="4758344E" w14:textId="77777777" w:rsidR="004E5ACC" w:rsidRPr="009916F2" w:rsidRDefault="009916F2">
      <w:pPr>
        <w:ind w:left="45"/>
        <w:rPr>
          <w:sz w:val="22"/>
          <w:szCs w:val="22"/>
          <w:lang w:val="en-US"/>
        </w:rPr>
      </w:pPr>
      <w:r w:rsidRPr="009916F2">
        <w:rPr>
          <w:lang w:val="en-US"/>
        </w:rPr>
        <w:t>Bidders shall remain bound by their bids for a period of ninety (90) days from the initial deadline set for the submission of bids.</w:t>
      </w:r>
    </w:p>
    <w:p w14:paraId="1DDB5D2B" w14:textId="77777777" w:rsidR="004E5ACC" w:rsidRPr="009916F2" w:rsidRDefault="004E5ACC">
      <w:pPr>
        <w:suppressAutoHyphens w:val="0"/>
        <w:autoSpaceDN/>
        <w:textAlignment w:val="auto"/>
        <w:rPr>
          <w:b/>
          <w:bCs/>
          <w:iCs/>
          <w:sz w:val="10"/>
          <w:szCs w:val="10"/>
          <w:lang w:val="en-GB"/>
        </w:rPr>
      </w:pPr>
    </w:p>
    <w:p w14:paraId="03920361" w14:textId="77777777" w:rsidR="004E5ACC" w:rsidRPr="009916F2" w:rsidRDefault="009916F2">
      <w:pPr>
        <w:suppressAutoHyphens w:val="0"/>
        <w:autoSpaceDN/>
        <w:textAlignment w:val="auto"/>
        <w:rPr>
          <w:iCs/>
          <w:lang w:val="en-GB"/>
        </w:rPr>
      </w:pPr>
      <w:r w:rsidRPr="009916F2">
        <w:rPr>
          <w:b/>
          <w:bCs/>
          <w:iCs/>
          <w:lang w:val="en-GB"/>
        </w:rPr>
        <w:t>18. Further information</w:t>
      </w:r>
    </w:p>
    <w:p w14:paraId="13986207" w14:textId="77777777" w:rsidR="004E5ACC" w:rsidRPr="009916F2" w:rsidRDefault="009916F2">
      <w:pPr>
        <w:ind w:left="53" w:right="126"/>
        <w:rPr>
          <w:sz w:val="22"/>
          <w:szCs w:val="22"/>
          <w:lang w:val="en-US"/>
        </w:rPr>
      </w:pPr>
      <w:r w:rsidRPr="009916F2">
        <w:rPr>
          <w:sz w:val="22"/>
          <w:szCs w:val="22"/>
          <w:lang w:val="en-US"/>
        </w:rPr>
        <w:t xml:space="preserve">Additional information may be obtained during working hours from the General Directorate of MEAO. BP: 74 Kribi, telephone: (237) 222 46 15 10 </w:t>
      </w:r>
    </w:p>
    <w:p w14:paraId="57F56C73" w14:textId="77777777" w:rsidR="004E5ACC" w:rsidRPr="009916F2" w:rsidRDefault="004E5ACC">
      <w:pPr>
        <w:suppressAutoHyphens w:val="0"/>
        <w:autoSpaceDN/>
        <w:textAlignment w:val="auto"/>
        <w:rPr>
          <w:iCs/>
          <w:sz w:val="10"/>
          <w:szCs w:val="10"/>
          <w:lang w:val="en-GB"/>
        </w:rPr>
      </w:pPr>
    </w:p>
    <w:p w14:paraId="7D4E63AC" w14:textId="77777777" w:rsidR="004E5ACC" w:rsidRPr="009916F2" w:rsidRDefault="009916F2">
      <w:pPr>
        <w:suppressAutoHyphens w:val="0"/>
        <w:autoSpaceDN/>
        <w:textAlignment w:val="auto"/>
        <w:rPr>
          <w:iCs/>
          <w:lang w:val="en-GB"/>
        </w:rPr>
      </w:pPr>
      <w:r w:rsidRPr="009916F2">
        <w:rPr>
          <w:b/>
          <w:bCs/>
          <w:iCs/>
          <w:lang w:val="en-US"/>
        </w:rPr>
        <w:t>19</w:t>
      </w:r>
      <w:r w:rsidRPr="009916F2">
        <w:rPr>
          <w:b/>
          <w:bCs/>
          <w:iCs/>
          <w:lang w:val="en-GB"/>
        </w:rPr>
        <w:t xml:space="preserve">. </w:t>
      </w:r>
      <w:r w:rsidRPr="009916F2">
        <w:rPr>
          <w:b/>
          <w:iCs/>
          <w:lang w:val="en-GB"/>
        </w:rPr>
        <w:t>Fight against corruption and malpractices</w:t>
      </w:r>
    </w:p>
    <w:p w14:paraId="4352ACE7" w14:textId="77777777" w:rsidR="004E5ACC" w:rsidRPr="009916F2" w:rsidRDefault="009916F2">
      <w:pPr>
        <w:ind w:left="53" w:right="126"/>
        <w:rPr>
          <w:sz w:val="22"/>
          <w:szCs w:val="22"/>
          <w:lang w:val="en-US"/>
        </w:rPr>
      </w:pPr>
      <w:r w:rsidRPr="009916F2">
        <w:rPr>
          <w:sz w:val="22"/>
          <w:szCs w:val="22"/>
          <w:lang w:val="en-US"/>
        </w:rPr>
        <w:t>For any denunciation of corruption attempt practices, facts or acts, please call the National Anti-</w:t>
      </w:r>
    </w:p>
    <w:p w14:paraId="55BFF7A7" w14:textId="77777777" w:rsidR="004E5ACC" w:rsidRPr="009916F2" w:rsidRDefault="009916F2">
      <w:pPr>
        <w:ind w:left="53" w:right="263"/>
        <w:rPr>
          <w:sz w:val="22"/>
          <w:szCs w:val="22"/>
          <w:lang w:val="en-US"/>
        </w:rPr>
      </w:pPr>
      <w:r w:rsidRPr="009916F2">
        <w:rPr>
          <w:sz w:val="22"/>
          <w:szCs w:val="22"/>
          <w:lang w:val="en-US"/>
        </w:rPr>
        <w:t xml:space="preserve">Corruption Commission (NACC) on 1517, the Authority in charge of Public Contracts (MINMAP) (SMS or call) on (+237) 673 20 57 25 and 699 37 07 48, the ARMP on ……………. or the MEAO on (+237) 222 46 15 10 </w:t>
      </w:r>
    </w:p>
    <w:p w14:paraId="408CA46C" w14:textId="77777777" w:rsidR="004E5ACC" w:rsidRPr="009916F2" w:rsidRDefault="004E5ACC">
      <w:pPr>
        <w:ind w:left="45"/>
        <w:rPr>
          <w:sz w:val="22"/>
          <w:szCs w:val="22"/>
          <w:lang w:val="en-US"/>
        </w:rPr>
      </w:pPr>
    </w:p>
    <w:p w14:paraId="6E8CAC82" w14:textId="77777777" w:rsidR="004E5ACC" w:rsidRPr="009916F2" w:rsidRDefault="009916F2">
      <w:pPr>
        <w:ind w:left="634" w:hanging="10"/>
        <w:jc w:val="right"/>
        <w:rPr>
          <w:sz w:val="22"/>
          <w:szCs w:val="22"/>
          <w:lang w:val="en-US"/>
        </w:rPr>
      </w:pPr>
      <w:r w:rsidRPr="009916F2">
        <w:rPr>
          <w:rFonts w:eastAsia="Arial"/>
          <w:b/>
          <w:sz w:val="22"/>
          <w:szCs w:val="22"/>
          <w:lang w:val="en-US"/>
        </w:rPr>
        <w:t>KRIBI, ...............................</w:t>
      </w:r>
    </w:p>
    <w:p w14:paraId="25C2D8EF" w14:textId="77777777" w:rsidR="004E5ACC" w:rsidRPr="009916F2" w:rsidRDefault="004E5ACC">
      <w:pPr>
        <w:ind w:left="45"/>
        <w:rPr>
          <w:sz w:val="22"/>
          <w:szCs w:val="22"/>
          <w:lang w:val="en-US"/>
        </w:rPr>
      </w:pPr>
    </w:p>
    <w:p w14:paraId="3F091D45" w14:textId="77777777" w:rsidR="004E5ACC" w:rsidRPr="009916F2" w:rsidRDefault="009916F2">
      <w:pPr>
        <w:pStyle w:val="Heading3"/>
        <w:spacing w:after="0"/>
        <w:ind w:right="146"/>
        <w:jc w:val="right"/>
        <w:rPr>
          <w:sz w:val="22"/>
          <w:szCs w:val="22"/>
          <w:lang w:val="en-US"/>
        </w:rPr>
      </w:pPr>
      <w:r w:rsidRPr="009916F2">
        <w:rPr>
          <w:sz w:val="22"/>
          <w:szCs w:val="22"/>
          <w:lang w:val="en-US"/>
        </w:rPr>
        <w:t>THE GENERAL MANAGER</w:t>
      </w:r>
    </w:p>
    <w:p w14:paraId="5BB4AEBD" w14:textId="77777777" w:rsidR="004E5ACC" w:rsidRPr="009916F2" w:rsidRDefault="004E5ACC">
      <w:pPr>
        <w:ind w:right="81"/>
        <w:jc w:val="right"/>
        <w:rPr>
          <w:sz w:val="22"/>
          <w:szCs w:val="22"/>
          <w:lang w:val="en-US"/>
        </w:rPr>
      </w:pPr>
    </w:p>
    <w:p w14:paraId="3DA07E39" w14:textId="77777777" w:rsidR="004E5ACC" w:rsidRPr="009916F2" w:rsidRDefault="009916F2">
      <w:pPr>
        <w:ind w:left="40" w:hanging="10"/>
        <w:rPr>
          <w:sz w:val="22"/>
          <w:szCs w:val="22"/>
          <w:lang w:val="en-US"/>
        </w:rPr>
      </w:pPr>
      <w:r w:rsidRPr="009916F2">
        <w:rPr>
          <w:b/>
          <w:sz w:val="22"/>
          <w:szCs w:val="22"/>
          <w:u w:val="single" w:color="000000"/>
          <w:lang w:val="en-US"/>
        </w:rPr>
        <w:t>Copies:</w:t>
      </w:r>
    </w:p>
    <w:p w14:paraId="51172A52" w14:textId="77777777" w:rsidR="004E5ACC" w:rsidRPr="009916F2" w:rsidRDefault="009916F2">
      <w:pPr>
        <w:tabs>
          <w:tab w:val="center" w:pos="3114"/>
        </w:tabs>
        <w:rPr>
          <w:sz w:val="22"/>
          <w:szCs w:val="22"/>
          <w:lang w:val="en-US"/>
        </w:rPr>
      </w:pPr>
      <w:r w:rsidRPr="009916F2">
        <w:rPr>
          <w:rFonts w:eastAsia="Arial"/>
          <w:sz w:val="22"/>
          <w:szCs w:val="22"/>
          <w:lang w:val="en-US"/>
        </w:rPr>
        <w:t xml:space="preserve">- </w:t>
      </w:r>
      <w:r w:rsidRPr="009916F2">
        <w:rPr>
          <w:b/>
          <w:sz w:val="22"/>
          <w:szCs w:val="22"/>
          <w:lang w:val="en-US"/>
        </w:rPr>
        <w:t xml:space="preserve">Authority in charge of Public Contracts (MINMAP); </w:t>
      </w:r>
    </w:p>
    <w:p w14:paraId="00BF6EEC" w14:textId="77777777" w:rsidR="004E5ACC" w:rsidRPr="009916F2" w:rsidRDefault="009916F2">
      <w:pPr>
        <w:pStyle w:val="Heading4"/>
        <w:tabs>
          <w:tab w:val="center" w:pos="771"/>
        </w:tabs>
        <w:jc w:val="left"/>
        <w:rPr>
          <w:sz w:val="22"/>
          <w:szCs w:val="22"/>
          <w:lang w:val="en-US"/>
        </w:rPr>
      </w:pPr>
      <w:r w:rsidRPr="009916F2">
        <w:rPr>
          <w:rFonts w:eastAsia="Arial"/>
          <w:b w:val="0"/>
          <w:sz w:val="22"/>
          <w:szCs w:val="22"/>
          <w:lang w:val="en-US"/>
        </w:rPr>
        <w:t xml:space="preserve">- </w:t>
      </w:r>
      <w:r w:rsidRPr="009916F2">
        <w:rPr>
          <w:sz w:val="22"/>
          <w:szCs w:val="22"/>
          <w:lang w:val="en-US"/>
        </w:rPr>
        <w:t xml:space="preserve">ARMP  </w:t>
      </w:r>
    </w:p>
    <w:p w14:paraId="4B0F1320" w14:textId="77777777" w:rsidR="004E5ACC" w:rsidRPr="009916F2" w:rsidRDefault="009916F2">
      <w:pPr>
        <w:ind w:left="55" w:right="5753" w:hanging="10"/>
        <w:rPr>
          <w:b/>
          <w:sz w:val="22"/>
          <w:szCs w:val="22"/>
          <w:lang w:val="en-US"/>
        </w:rPr>
      </w:pPr>
      <w:r w:rsidRPr="009916F2">
        <w:rPr>
          <w:rFonts w:eastAsia="Arial"/>
          <w:sz w:val="22"/>
          <w:szCs w:val="22"/>
          <w:lang w:val="en-US"/>
        </w:rPr>
        <w:t xml:space="preserve">- </w:t>
      </w:r>
      <w:r w:rsidRPr="009916F2">
        <w:rPr>
          <w:b/>
          <w:sz w:val="22"/>
          <w:szCs w:val="22"/>
          <w:lang w:val="en-US"/>
        </w:rPr>
        <w:t xml:space="preserve">Chairperson of the T B concerned; </w:t>
      </w:r>
    </w:p>
    <w:p w14:paraId="1C5D7FBB" w14:textId="77777777" w:rsidR="004E5ACC" w:rsidRPr="009916F2" w:rsidRDefault="009916F2">
      <w:pPr>
        <w:ind w:left="55" w:right="5753" w:hanging="10"/>
        <w:rPr>
          <w:sz w:val="22"/>
          <w:szCs w:val="22"/>
          <w:lang w:val="en-US"/>
        </w:rPr>
      </w:pPr>
      <w:r w:rsidRPr="009916F2">
        <w:rPr>
          <w:rFonts w:eastAsia="Arial"/>
          <w:sz w:val="22"/>
          <w:szCs w:val="22"/>
          <w:lang w:val="en-US"/>
        </w:rPr>
        <w:t xml:space="preserve">- </w:t>
      </w:r>
      <w:r w:rsidRPr="009916F2">
        <w:rPr>
          <w:b/>
          <w:sz w:val="22"/>
          <w:szCs w:val="22"/>
          <w:lang w:val="en-US"/>
        </w:rPr>
        <w:t xml:space="preserve">Notice board/file </w:t>
      </w:r>
    </w:p>
    <w:p w14:paraId="49F9E45A" w14:textId="77777777" w:rsidR="004E5ACC" w:rsidRPr="009916F2" w:rsidRDefault="004E5ACC">
      <w:pPr>
        <w:widowControl w:val="0"/>
        <w:autoSpaceDE w:val="0"/>
        <w:spacing w:line="360" w:lineRule="auto"/>
        <w:jc w:val="both"/>
        <w:rPr>
          <w:sz w:val="20"/>
          <w:szCs w:val="20"/>
          <w:lang w:val="en-US"/>
        </w:rPr>
      </w:pPr>
    </w:p>
    <w:bookmarkEnd w:id="8"/>
    <w:p w14:paraId="12BA2C1C" w14:textId="77777777" w:rsidR="004E5ACC" w:rsidRPr="009916F2" w:rsidRDefault="004E5ACC">
      <w:pPr>
        <w:widowControl w:val="0"/>
        <w:autoSpaceDE w:val="0"/>
        <w:spacing w:line="360" w:lineRule="auto"/>
        <w:jc w:val="both"/>
        <w:rPr>
          <w:sz w:val="20"/>
          <w:szCs w:val="20"/>
          <w:lang w:val="en-US"/>
        </w:rPr>
      </w:pPr>
    </w:p>
    <w:p w14:paraId="0B3AF8BB" w14:textId="77777777" w:rsidR="004E5ACC" w:rsidRPr="009916F2" w:rsidRDefault="004E5ACC">
      <w:pPr>
        <w:widowControl w:val="0"/>
        <w:autoSpaceDE w:val="0"/>
        <w:spacing w:line="360" w:lineRule="auto"/>
        <w:jc w:val="both"/>
        <w:rPr>
          <w:sz w:val="20"/>
          <w:szCs w:val="20"/>
          <w:lang w:val="en-US"/>
        </w:rPr>
      </w:pPr>
    </w:p>
    <w:p w14:paraId="7064C724" w14:textId="77777777" w:rsidR="004E5ACC" w:rsidRPr="009916F2" w:rsidRDefault="004E5ACC">
      <w:pPr>
        <w:widowControl w:val="0"/>
        <w:autoSpaceDE w:val="0"/>
        <w:spacing w:line="360" w:lineRule="auto"/>
        <w:jc w:val="both"/>
        <w:rPr>
          <w:sz w:val="20"/>
          <w:szCs w:val="20"/>
          <w:lang w:val="en-US"/>
        </w:rPr>
      </w:pPr>
    </w:p>
    <w:p w14:paraId="6538AC88" w14:textId="77777777" w:rsidR="004E5ACC" w:rsidRPr="009916F2" w:rsidRDefault="004E5ACC">
      <w:pPr>
        <w:widowControl w:val="0"/>
        <w:autoSpaceDE w:val="0"/>
        <w:spacing w:line="360" w:lineRule="auto"/>
        <w:jc w:val="both"/>
        <w:rPr>
          <w:sz w:val="20"/>
          <w:szCs w:val="20"/>
          <w:lang w:val="en-US"/>
        </w:rPr>
      </w:pPr>
    </w:p>
    <w:p w14:paraId="4A3FD25E" w14:textId="77777777" w:rsidR="004E5ACC" w:rsidRPr="009916F2" w:rsidRDefault="004E5ACC">
      <w:pPr>
        <w:widowControl w:val="0"/>
        <w:autoSpaceDE w:val="0"/>
        <w:spacing w:line="360" w:lineRule="auto"/>
        <w:jc w:val="both"/>
        <w:rPr>
          <w:sz w:val="20"/>
          <w:szCs w:val="20"/>
          <w:lang w:val="en-US"/>
        </w:rPr>
      </w:pPr>
    </w:p>
    <w:p w14:paraId="0D764EBF" w14:textId="77777777" w:rsidR="004E5ACC" w:rsidRPr="009916F2" w:rsidRDefault="004E5ACC">
      <w:pPr>
        <w:widowControl w:val="0"/>
        <w:autoSpaceDE w:val="0"/>
        <w:spacing w:line="360" w:lineRule="auto"/>
        <w:jc w:val="both"/>
        <w:rPr>
          <w:sz w:val="20"/>
          <w:szCs w:val="20"/>
          <w:lang w:val="en-US"/>
        </w:rPr>
      </w:pPr>
    </w:p>
    <w:p w14:paraId="0EB7ACC3" w14:textId="77777777" w:rsidR="004E5ACC" w:rsidRPr="009916F2" w:rsidRDefault="004E5ACC">
      <w:pPr>
        <w:widowControl w:val="0"/>
        <w:autoSpaceDE w:val="0"/>
        <w:spacing w:line="360" w:lineRule="auto"/>
        <w:jc w:val="both"/>
        <w:rPr>
          <w:sz w:val="20"/>
          <w:szCs w:val="20"/>
          <w:lang w:val="en-US"/>
        </w:rPr>
      </w:pPr>
    </w:p>
    <w:p w14:paraId="376B713C" w14:textId="77777777" w:rsidR="004E5ACC" w:rsidRPr="009916F2" w:rsidRDefault="004E5ACC">
      <w:pPr>
        <w:widowControl w:val="0"/>
        <w:autoSpaceDE w:val="0"/>
        <w:spacing w:line="360" w:lineRule="auto"/>
        <w:jc w:val="both"/>
        <w:rPr>
          <w:sz w:val="20"/>
          <w:szCs w:val="20"/>
          <w:lang w:val="en-US"/>
        </w:rPr>
      </w:pPr>
    </w:p>
    <w:p w14:paraId="2FE3CDB6" w14:textId="77777777" w:rsidR="004E5ACC" w:rsidRPr="009916F2" w:rsidRDefault="004E5ACC">
      <w:pPr>
        <w:widowControl w:val="0"/>
        <w:autoSpaceDE w:val="0"/>
        <w:spacing w:line="360" w:lineRule="auto"/>
        <w:jc w:val="both"/>
        <w:rPr>
          <w:sz w:val="20"/>
          <w:szCs w:val="20"/>
          <w:lang w:val="en-US"/>
        </w:rPr>
      </w:pPr>
    </w:p>
    <w:p w14:paraId="51577A76" w14:textId="77777777" w:rsidR="004E5ACC" w:rsidRPr="009916F2" w:rsidRDefault="004E5ACC">
      <w:pPr>
        <w:widowControl w:val="0"/>
        <w:autoSpaceDE w:val="0"/>
        <w:spacing w:line="360" w:lineRule="auto"/>
        <w:jc w:val="both"/>
        <w:rPr>
          <w:sz w:val="20"/>
          <w:szCs w:val="20"/>
          <w:lang w:val="en-US"/>
        </w:rPr>
      </w:pPr>
    </w:p>
    <w:p w14:paraId="2401D550" w14:textId="77777777" w:rsidR="004E5ACC" w:rsidRDefault="004E5ACC">
      <w:pPr>
        <w:widowControl w:val="0"/>
        <w:autoSpaceDE w:val="0"/>
        <w:spacing w:line="360" w:lineRule="auto"/>
        <w:jc w:val="both"/>
        <w:rPr>
          <w:sz w:val="20"/>
          <w:szCs w:val="20"/>
          <w:lang w:val="en-US"/>
        </w:rPr>
      </w:pPr>
    </w:p>
    <w:p w14:paraId="75612CBC" w14:textId="77777777" w:rsidR="00B04669" w:rsidRDefault="00B04669">
      <w:pPr>
        <w:widowControl w:val="0"/>
        <w:autoSpaceDE w:val="0"/>
        <w:spacing w:line="360" w:lineRule="auto"/>
        <w:jc w:val="both"/>
        <w:rPr>
          <w:sz w:val="20"/>
          <w:szCs w:val="20"/>
          <w:lang w:val="en-US"/>
        </w:rPr>
      </w:pPr>
    </w:p>
    <w:p w14:paraId="2BFE1DDC" w14:textId="77777777" w:rsidR="00B04669" w:rsidRDefault="00B04669">
      <w:pPr>
        <w:widowControl w:val="0"/>
        <w:autoSpaceDE w:val="0"/>
        <w:spacing w:line="360" w:lineRule="auto"/>
        <w:jc w:val="both"/>
        <w:rPr>
          <w:sz w:val="20"/>
          <w:szCs w:val="20"/>
          <w:lang w:val="en-US"/>
        </w:rPr>
      </w:pPr>
    </w:p>
    <w:p w14:paraId="4ECC5A9C" w14:textId="77777777" w:rsidR="00B04669" w:rsidRDefault="00B04669">
      <w:pPr>
        <w:widowControl w:val="0"/>
        <w:autoSpaceDE w:val="0"/>
        <w:spacing w:line="360" w:lineRule="auto"/>
        <w:jc w:val="both"/>
        <w:rPr>
          <w:sz w:val="20"/>
          <w:szCs w:val="20"/>
          <w:lang w:val="en-US"/>
        </w:rPr>
      </w:pPr>
    </w:p>
    <w:p w14:paraId="10BCFCC6" w14:textId="77777777" w:rsidR="00B04669" w:rsidRDefault="00B04669">
      <w:pPr>
        <w:widowControl w:val="0"/>
        <w:autoSpaceDE w:val="0"/>
        <w:spacing w:line="360" w:lineRule="auto"/>
        <w:jc w:val="both"/>
        <w:rPr>
          <w:sz w:val="20"/>
          <w:szCs w:val="20"/>
          <w:lang w:val="en-US"/>
        </w:rPr>
      </w:pPr>
    </w:p>
    <w:p w14:paraId="3D39F333" w14:textId="77777777" w:rsidR="00B04669" w:rsidRDefault="00B04669">
      <w:pPr>
        <w:widowControl w:val="0"/>
        <w:autoSpaceDE w:val="0"/>
        <w:spacing w:line="360" w:lineRule="auto"/>
        <w:jc w:val="both"/>
        <w:rPr>
          <w:sz w:val="20"/>
          <w:szCs w:val="20"/>
          <w:lang w:val="en-US"/>
        </w:rPr>
      </w:pPr>
    </w:p>
    <w:p w14:paraId="7333B900" w14:textId="77777777" w:rsidR="00B04669" w:rsidRDefault="00B04669">
      <w:pPr>
        <w:widowControl w:val="0"/>
        <w:autoSpaceDE w:val="0"/>
        <w:spacing w:line="360" w:lineRule="auto"/>
        <w:jc w:val="both"/>
        <w:rPr>
          <w:sz w:val="20"/>
          <w:szCs w:val="20"/>
          <w:lang w:val="en-US"/>
        </w:rPr>
      </w:pPr>
    </w:p>
    <w:p w14:paraId="224D2E29" w14:textId="77777777" w:rsidR="00B04669" w:rsidRPr="009916F2" w:rsidRDefault="00B04669">
      <w:pPr>
        <w:widowControl w:val="0"/>
        <w:autoSpaceDE w:val="0"/>
        <w:spacing w:line="360" w:lineRule="auto"/>
        <w:jc w:val="both"/>
        <w:rPr>
          <w:sz w:val="20"/>
          <w:szCs w:val="20"/>
          <w:lang w:val="en-US"/>
        </w:rPr>
      </w:pPr>
    </w:p>
    <w:p w14:paraId="05F0A9CC" w14:textId="77777777" w:rsidR="004E5ACC" w:rsidRPr="009916F2" w:rsidRDefault="004E5ACC">
      <w:pPr>
        <w:widowControl w:val="0"/>
        <w:autoSpaceDE w:val="0"/>
        <w:spacing w:line="360" w:lineRule="auto"/>
        <w:jc w:val="both"/>
        <w:rPr>
          <w:sz w:val="20"/>
          <w:szCs w:val="20"/>
          <w:lang w:val="en-US"/>
        </w:rPr>
      </w:pPr>
    </w:p>
    <w:p w14:paraId="7CAEB4D9" w14:textId="77777777" w:rsidR="004E5ACC" w:rsidRPr="009916F2" w:rsidRDefault="004E5ACC">
      <w:pPr>
        <w:widowControl w:val="0"/>
        <w:autoSpaceDE w:val="0"/>
        <w:spacing w:line="360" w:lineRule="auto"/>
        <w:jc w:val="both"/>
        <w:rPr>
          <w:lang w:val="en-US"/>
        </w:rPr>
      </w:pPr>
    </w:p>
    <w:p w14:paraId="555CDC72" w14:textId="77777777" w:rsidR="00B04669" w:rsidRDefault="00B04669">
      <w:pPr>
        <w:pStyle w:val="DTAOpices"/>
        <w:rPr>
          <w:lang w:val="en-US"/>
        </w:rPr>
      </w:pPr>
      <w:bookmarkStart w:id="9" w:name="_Toc390418122"/>
      <w:bookmarkStart w:id="10" w:name="_Toc390335363"/>
      <w:bookmarkStart w:id="11" w:name="_Toc97557024"/>
      <w:bookmarkStart w:id="12" w:name="_Toc157306463"/>
      <w:bookmarkStart w:id="13" w:name="_Toc97543358"/>
    </w:p>
    <w:p w14:paraId="6681E5BE" w14:textId="77777777" w:rsidR="00B04669" w:rsidRDefault="00B04669">
      <w:pPr>
        <w:pStyle w:val="DTAOpices"/>
        <w:rPr>
          <w:lang w:val="en-US"/>
        </w:rPr>
      </w:pPr>
    </w:p>
    <w:p w14:paraId="20578C2F" w14:textId="77777777" w:rsidR="00B04669" w:rsidRDefault="00B04669">
      <w:pPr>
        <w:pStyle w:val="DTAOpices"/>
        <w:rPr>
          <w:lang w:val="en-US"/>
        </w:rPr>
      </w:pPr>
    </w:p>
    <w:p w14:paraId="59A9989A" w14:textId="77777777" w:rsidR="00B04669" w:rsidRDefault="00B04669">
      <w:pPr>
        <w:pStyle w:val="DTAOpices"/>
        <w:rPr>
          <w:lang w:val="en-US"/>
        </w:rPr>
      </w:pPr>
    </w:p>
    <w:p w14:paraId="5A502841" w14:textId="77777777" w:rsidR="00B04669" w:rsidRDefault="00B04669">
      <w:pPr>
        <w:pStyle w:val="DTAOpices"/>
        <w:rPr>
          <w:lang w:val="en-US"/>
        </w:rPr>
      </w:pPr>
    </w:p>
    <w:p w14:paraId="50253D6C" w14:textId="77777777" w:rsidR="00B04669" w:rsidRDefault="00B04669">
      <w:pPr>
        <w:pStyle w:val="DTAOpices"/>
        <w:rPr>
          <w:lang w:val="en-US"/>
        </w:rPr>
      </w:pPr>
    </w:p>
    <w:p w14:paraId="3FB24315" w14:textId="77777777" w:rsidR="00B04669" w:rsidRDefault="00B04669">
      <w:pPr>
        <w:pStyle w:val="DTAOpices"/>
        <w:rPr>
          <w:lang w:val="en-US"/>
        </w:rPr>
      </w:pPr>
    </w:p>
    <w:p w14:paraId="34C45738" w14:textId="77777777" w:rsidR="00B04669" w:rsidRDefault="00B04669">
      <w:pPr>
        <w:pStyle w:val="DTAOpices"/>
        <w:rPr>
          <w:lang w:val="en-US"/>
        </w:rPr>
      </w:pPr>
    </w:p>
    <w:p w14:paraId="6B52C9F8" w14:textId="77777777" w:rsidR="00B04669" w:rsidRDefault="00B04669">
      <w:pPr>
        <w:pStyle w:val="DTAOpices"/>
        <w:rPr>
          <w:lang w:val="en-US"/>
        </w:rPr>
      </w:pPr>
    </w:p>
    <w:p w14:paraId="621B2BFF" w14:textId="77777777" w:rsidR="00B04669" w:rsidRDefault="00B04669">
      <w:pPr>
        <w:pStyle w:val="DTAOpices"/>
        <w:rPr>
          <w:lang w:val="en-US"/>
        </w:rPr>
      </w:pPr>
    </w:p>
    <w:p w14:paraId="4773CE0C" w14:textId="77777777" w:rsidR="00B04669" w:rsidRDefault="00B04669">
      <w:pPr>
        <w:pStyle w:val="DTAOpices"/>
        <w:rPr>
          <w:lang w:val="en-US"/>
        </w:rPr>
      </w:pPr>
    </w:p>
    <w:p w14:paraId="40B4783A" w14:textId="77777777" w:rsidR="00B04669" w:rsidRDefault="00B04669">
      <w:pPr>
        <w:pStyle w:val="DTAOpices"/>
        <w:rPr>
          <w:lang w:val="en-US"/>
        </w:rPr>
      </w:pPr>
    </w:p>
    <w:p w14:paraId="6675290D" w14:textId="77777777" w:rsidR="00B04669" w:rsidRDefault="00B04669">
      <w:pPr>
        <w:pStyle w:val="DTAOpices"/>
        <w:rPr>
          <w:lang w:val="en-US"/>
        </w:rPr>
      </w:pPr>
    </w:p>
    <w:p w14:paraId="37B4CBB6" w14:textId="77777777" w:rsidR="004E5ACC" w:rsidRPr="009916F2" w:rsidRDefault="009916F2">
      <w:pPr>
        <w:pStyle w:val="DTAOpices"/>
        <w:rPr>
          <w:lang w:val="en-US"/>
        </w:rPr>
      </w:pPr>
      <w:r w:rsidRPr="009916F2">
        <w:rPr>
          <w:lang w:val="en-US"/>
        </w:rPr>
        <w:t xml:space="preserve">piece n°2 </w:t>
      </w:r>
    </w:p>
    <w:p w14:paraId="2DF7E5DA" w14:textId="77777777" w:rsidR="004E5ACC" w:rsidRPr="009916F2" w:rsidRDefault="004E5ACC">
      <w:pPr>
        <w:pStyle w:val="DTAOpices"/>
        <w:rPr>
          <w:lang w:val="en-US"/>
        </w:rPr>
      </w:pPr>
    </w:p>
    <w:p w14:paraId="1A39A2C8" w14:textId="77777777" w:rsidR="004E5ACC" w:rsidRPr="009916F2" w:rsidRDefault="009916F2">
      <w:pPr>
        <w:pStyle w:val="DTAOpices"/>
      </w:pPr>
      <w:r w:rsidRPr="009916F2">
        <w:t>Règlement Général de l'Appel d'Offres (RGAO)</w:t>
      </w:r>
      <w:bookmarkEnd w:id="9"/>
      <w:bookmarkEnd w:id="10"/>
      <w:bookmarkEnd w:id="11"/>
      <w:bookmarkEnd w:id="12"/>
      <w:bookmarkEnd w:id="13"/>
    </w:p>
    <w:p w14:paraId="30268A2E" w14:textId="77777777" w:rsidR="004E5ACC" w:rsidRPr="009916F2" w:rsidRDefault="004E5ACC">
      <w:pPr>
        <w:widowControl w:val="0"/>
        <w:autoSpaceDE w:val="0"/>
        <w:spacing w:line="360" w:lineRule="auto"/>
        <w:jc w:val="both"/>
        <w:rPr>
          <w:spacing w:val="38"/>
        </w:rPr>
      </w:pPr>
    </w:p>
    <w:p w14:paraId="518FD10A" w14:textId="77777777" w:rsidR="004E5ACC" w:rsidRPr="009916F2" w:rsidRDefault="009916F2">
      <w:pPr>
        <w:suppressAutoHyphens w:val="0"/>
        <w:autoSpaceDN/>
        <w:textAlignment w:val="auto"/>
      </w:pPr>
      <w:r w:rsidRPr="009916F2">
        <w:br w:type="page"/>
      </w:r>
    </w:p>
    <w:p w14:paraId="15534DAB" w14:textId="77777777" w:rsidR="004E5ACC" w:rsidRPr="009916F2" w:rsidRDefault="009916F2" w:rsidP="00B04669">
      <w:pPr>
        <w:widowControl w:val="0"/>
        <w:autoSpaceDE w:val="0"/>
        <w:spacing w:line="360" w:lineRule="auto"/>
        <w:jc w:val="center"/>
      </w:pPr>
      <w:r w:rsidRPr="009916F2">
        <w:rPr>
          <w:b/>
          <w:bCs/>
          <w:position w:val="1"/>
          <w:sz w:val="32"/>
          <w:szCs w:val="32"/>
        </w:rPr>
        <w:lastRenderedPageBreak/>
        <w:t>Note relative au Règlement Général de l'Appel d'Offres</w:t>
      </w:r>
    </w:p>
    <w:p w14:paraId="37D75537" w14:textId="77777777" w:rsidR="004E5ACC" w:rsidRPr="009916F2" w:rsidRDefault="009916F2">
      <w:pPr>
        <w:widowControl w:val="0"/>
        <w:autoSpaceDE w:val="0"/>
        <w:spacing w:after="120" w:line="360" w:lineRule="auto"/>
        <w:jc w:val="both"/>
      </w:pPr>
      <w:r w:rsidRPr="009916F2">
        <w:t>La Pièce n° 2 a pour objet de donner aux soumissionnaires, les renseignements, dont ils ont besoin pour préparer des offres conformes aux conditions fixées par</w:t>
      </w:r>
      <w:r w:rsidRPr="009916F2">
        <w:rPr>
          <w:spacing w:val="24"/>
        </w:rPr>
        <w:t xml:space="preserve"> l</w:t>
      </w:r>
      <w:r w:rsidRPr="009916F2">
        <w:t xml:space="preserve">a règlementation en vigueur. </w:t>
      </w:r>
    </w:p>
    <w:p w14:paraId="5AECEC61" w14:textId="77777777" w:rsidR="004E5ACC" w:rsidRPr="009916F2" w:rsidRDefault="009916F2">
      <w:pPr>
        <w:widowControl w:val="0"/>
        <w:autoSpaceDE w:val="0"/>
        <w:spacing w:after="120" w:line="360" w:lineRule="auto"/>
        <w:jc w:val="both"/>
      </w:pPr>
      <w:r w:rsidRPr="009916F2">
        <w:t>Elle fournit également des renseignements sur la remise des offres, l’ouverture des plis, l’évaluation des offres et l’attribution du marché.</w:t>
      </w:r>
    </w:p>
    <w:p w14:paraId="4E35376E" w14:textId="77777777" w:rsidR="004E5ACC" w:rsidRPr="009916F2" w:rsidRDefault="009916F2">
      <w:pPr>
        <w:widowControl w:val="0"/>
        <w:autoSpaceDE w:val="0"/>
        <w:spacing w:after="120" w:line="360" w:lineRule="auto"/>
        <w:jc w:val="both"/>
      </w:pPr>
      <w:r w:rsidRPr="009916F2">
        <w:t>Cette pièce contient des articles types à ne pas modifier.</w:t>
      </w:r>
    </w:p>
    <w:p w14:paraId="6A9C49E7" w14:textId="77777777" w:rsidR="004E5ACC" w:rsidRPr="009916F2" w:rsidRDefault="004E5ACC">
      <w:pPr>
        <w:widowControl w:val="0"/>
        <w:autoSpaceDE w:val="0"/>
        <w:spacing w:line="360" w:lineRule="auto"/>
        <w:jc w:val="both"/>
      </w:pPr>
    </w:p>
    <w:p w14:paraId="08CC260C" w14:textId="77777777" w:rsidR="004E5ACC" w:rsidRPr="009916F2" w:rsidRDefault="004E5ACC">
      <w:pPr>
        <w:widowControl w:val="0"/>
        <w:tabs>
          <w:tab w:val="left" w:pos="10460"/>
        </w:tabs>
        <w:autoSpaceDE w:val="0"/>
        <w:spacing w:line="360" w:lineRule="auto"/>
        <w:jc w:val="both"/>
      </w:pPr>
    </w:p>
    <w:p w14:paraId="1ADC48E4" w14:textId="77777777" w:rsidR="004E5ACC" w:rsidRPr="009916F2" w:rsidRDefault="004E5ACC">
      <w:pPr>
        <w:spacing w:line="360" w:lineRule="auto"/>
      </w:pPr>
    </w:p>
    <w:p w14:paraId="0FE524F4" w14:textId="77777777" w:rsidR="004E5ACC" w:rsidRPr="009916F2" w:rsidRDefault="004E5ACC">
      <w:pPr>
        <w:spacing w:line="360" w:lineRule="auto"/>
      </w:pPr>
    </w:p>
    <w:p w14:paraId="64C75B1D" w14:textId="77777777" w:rsidR="004E5ACC" w:rsidRPr="009916F2" w:rsidRDefault="004E5ACC">
      <w:pPr>
        <w:spacing w:line="360" w:lineRule="auto"/>
      </w:pPr>
    </w:p>
    <w:p w14:paraId="4EFF4366" w14:textId="77777777" w:rsidR="004E5ACC" w:rsidRPr="009916F2" w:rsidRDefault="004E5ACC">
      <w:pPr>
        <w:spacing w:line="360" w:lineRule="auto"/>
      </w:pPr>
    </w:p>
    <w:p w14:paraId="31C96E0E" w14:textId="77777777" w:rsidR="004E5ACC" w:rsidRPr="009916F2" w:rsidRDefault="004E5ACC">
      <w:pPr>
        <w:spacing w:line="360" w:lineRule="auto"/>
      </w:pPr>
    </w:p>
    <w:p w14:paraId="178FEC4D" w14:textId="77777777" w:rsidR="004E5ACC" w:rsidRPr="009916F2" w:rsidRDefault="009916F2">
      <w:pPr>
        <w:suppressAutoHyphens w:val="0"/>
        <w:autoSpaceDN/>
        <w:textAlignment w:val="auto"/>
      </w:pPr>
      <w:r w:rsidRPr="009916F2">
        <w:br w:type="page"/>
      </w:r>
    </w:p>
    <w:p w14:paraId="0768F7F4" w14:textId="77777777" w:rsidR="004E5ACC" w:rsidRPr="009916F2" w:rsidRDefault="009916F2">
      <w:pPr>
        <w:pStyle w:val="DTAOtitre"/>
      </w:pPr>
      <w:r w:rsidRPr="009916F2">
        <w:lastRenderedPageBreak/>
        <w:t>Table des matières</w:t>
      </w:r>
    </w:p>
    <w:p w14:paraId="60FD0509" w14:textId="77777777" w:rsidR="004E5ACC" w:rsidRPr="009916F2" w:rsidRDefault="004E5ACC">
      <w:pPr>
        <w:widowControl w:val="0"/>
        <w:tabs>
          <w:tab w:val="left" w:pos="10460"/>
        </w:tabs>
        <w:autoSpaceDE w:val="0"/>
        <w:spacing w:line="360" w:lineRule="auto"/>
        <w:jc w:val="both"/>
      </w:pPr>
    </w:p>
    <w:p w14:paraId="65B7095A" w14:textId="77777777" w:rsidR="004E5ACC" w:rsidRPr="009916F2" w:rsidRDefault="00E83BFD">
      <w:pPr>
        <w:pStyle w:val="TOC1"/>
        <w:rPr>
          <w:rFonts w:eastAsiaTheme="minorEastAsia"/>
          <w:sz w:val="22"/>
          <w:szCs w:val="22"/>
        </w:rPr>
      </w:pPr>
      <w:r w:rsidRPr="009916F2">
        <w:fldChar w:fldCharType="begin"/>
      </w:r>
      <w:r w:rsidR="009916F2" w:rsidRPr="009916F2">
        <w:instrText xml:space="preserve"> TOC \h \z \t "RGAO partie;1;RGAO articles;2" </w:instrText>
      </w:r>
      <w:r w:rsidRPr="009916F2">
        <w:fldChar w:fldCharType="separate"/>
      </w:r>
      <w:hyperlink w:anchor="_Toc163062692" w:history="1">
        <w:r w:rsidR="004E5ACC" w:rsidRPr="009916F2">
          <w:rPr>
            <w:rStyle w:val="Hyperlink"/>
            <w:color w:val="auto"/>
          </w:rPr>
          <w:t>A.</w:t>
        </w:r>
        <w:r w:rsidR="004E5ACC" w:rsidRPr="009916F2">
          <w:rPr>
            <w:rFonts w:eastAsiaTheme="minorEastAsia"/>
            <w:sz w:val="22"/>
            <w:szCs w:val="22"/>
          </w:rPr>
          <w:tab/>
        </w:r>
        <w:r w:rsidR="004E5ACC" w:rsidRPr="009916F2">
          <w:rPr>
            <w:rStyle w:val="Hyperlink"/>
            <w:color w:val="auto"/>
          </w:rPr>
          <w:t>Généralités</w:t>
        </w:r>
        <w:r w:rsidR="004E5ACC" w:rsidRPr="009916F2">
          <w:tab/>
        </w:r>
        <w:r w:rsidRPr="009916F2">
          <w:fldChar w:fldCharType="begin"/>
        </w:r>
        <w:r w:rsidR="004E5ACC" w:rsidRPr="009916F2">
          <w:instrText xml:space="preserve"> PAGEREF _Toc163062692 \h </w:instrText>
        </w:r>
        <w:r w:rsidRPr="009916F2">
          <w:fldChar w:fldCharType="separate"/>
        </w:r>
        <w:r w:rsidR="005F46F9">
          <w:rPr>
            <w:noProof/>
          </w:rPr>
          <w:t>19</w:t>
        </w:r>
        <w:r w:rsidRPr="009916F2">
          <w:fldChar w:fldCharType="end"/>
        </w:r>
      </w:hyperlink>
    </w:p>
    <w:p w14:paraId="39EEAECB" w14:textId="77777777" w:rsidR="004E5ACC" w:rsidRPr="009916F2" w:rsidRDefault="004E5ACC">
      <w:pPr>
        <w:pStyle w:val="TOC2"/>
        <w:rPr>
          <w:rFonts w:ascii="Times New Roman" w:eastAsiaTheme="minorEastAsia" w:hAnsi="Times New Roman" w:cs="Times New Roman"/>
          <w:sz w:val="22"/>
          <w:szCs w:val="22"/>
        </w:rPr>
      </w:pPr>
      <w:hyperlink w:anchor="_Toc163062693" w:history="1">
        <w:r w:rsidRPr="009916F2">
          <w:rPr>
            <w:rStyle w:val="Hyperlink"/>
            <w:rFonts w:ascii="Times New Roman" w:hAnsi="Times New Roman" w:cs="Times New Roman"/>
            <w:color w:val="auto"/>
          </w:rPr>
          <w:t>Article 1.</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Objet de la consultation</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_Toc163062693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19</w:t>
        </w:r>
        <w:r w:rsidR="00E83BFD" w:rsidRPr="009916F2">
          <w:rPr>
            <w:rFonts w:ascii="Times New Roman" w:hAnsi="Times New Roman" w:cs="Times New Roman"/>
          </w:rPr>
          <w:fldChar w:fldCharType="end"/>
        </w:r>
      </w:hyperlink>
    </w:p>
    <w:p w14:paraId="14B46735" w14:textId="77777777" w:rsidR="004E5ACC" w:rsidRPr="009916F2" w:rsidRDefault="004E5ACC">
      <w:pPr>
        <w:pStyle w:val="TOC2"/>
        <w:rPr>
          <w:rFonts w:ascii="Times New Roman" w:eastAsiaTheme="minorEastAsia" w:hAnsi="Times New Roman" w:cs="Times New Roman"/>
          <w:sz w:val="22"/>
          <w:szCs w:val="22"/>
        </w:rPr>
      </w:pPr>
      <w:hyperlink w:anchor="_Toc163062694" w:history="1">
        <w:r w:rsidRPr="009916F2">
          <w:rPr>
            <w:rStyle w:val="Hyperlink"/>
            <w:rFonts w:ascii="Times New Roman" w:hAnsi="Times New Roman" w:cs="Times New Roman"/>
            <w:color w:val="auto"/>
          </w:rPr>
          <w:t>Article 2.</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Financement</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_Toc163062694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19</w:t>
        </w:r>
        <w:r w:rsidR="00E83BFD" w:rsidRPr="009916F2">
          <w:rPr>
            <w:rFonts w:ascii="Times New Roman" w:hAnsi="Times New Roman" w:cs="Times New Roman"/>
          </w:rPr>
          <w:fldChar w:fldCharType="end"/>
        </w:r>
      </w:hyperlink>
    </w:p>
    <w:p w14:paraId="67E81E57" w14:textId="77777777" w:rsidR="004E5ACC" w:rsidRPr="009916F2" w:rsidRDefault="004E5ACC">
      <w:pPr>
        <w:pStyle w:val="TOC2"/>
        <w:rPr>
          <w:rFonts w:ascii="Times New Roman" w:eastAsiaTheme="minorEastAsia" w:hAnsi="Times New Roman" w:cs="Times New Roman"/>
          <w:sz w:val="22"/>
          <w:szCs w:val="22"/>
        </w:rPr>
      </w:pPr>
      <w:hyperlink w:anchor="_Toc163062695" w:history="1">
        <w:r w:rsidRPr="009916F2">
          <w:rPr>
            <w:rStyle w:val="Hyperlink"/>
            <w:rFonts w:ascii="Times New Roman" w:hAnsi="Times New Roman" w:cs="Times New Roman"/>
            <w:color w:val="auto"/>
          </w:rPr>
          <w:t>Article 3.</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Principes éthiques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_Toc163062695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19</w:t>
        </w:r>
        <w:r w:rsidR="00E83BFD" w:rsidRPr="009916F2">
          <w:rPr>
            <w:rFonts w:ascii="Times New Roman" w:hAnsi="Times New Roman" w:cs="Times New Roman"/>
          </w:rPr>
          <w:fldChar w:fldCharType="end"/>
        </w:r>
      </w:hyperlink>
    </w:p>
    <w:p w14:paraId="4EE0D163" w14:textId="77777777" w:rsidR="004E5ACC" w:rsidRPr="009916F2" w:rsidRDefault="004E5ACC">
      <w:pPr>
        <w:pStyle w:val="TOC2"/>
        <w:rPr>
          <w:rFonts w:ascii="Times New Roman" w:eastAsiaTheme="minorEastAsia" w:hAnsi="Times New Roman" w:cs="Times New Roman"/>
          <w:sz w:val="22"/>
          <w:szCs w:val="22"/>
        </w:rPr>
      </w:pPr>
      <w:hyperlink w:anchor="_Toc163062696" w:history="1">
        <w:r w:rsidRPr="009916F2">
          <w:rPr>
            <w:rStyle w:val="Hyperlink"/>
            <w:rFonts w:ascii="Times New Roman" w:hAnsi="Times New Roman" w:cs="Times New Roman"/>
            <w:color w:val="auto"/>
          </w:rPr>
          <w:t>Article 4.</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Candidats admis à concourir</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_Toc163062696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21</w:t>
        </w:r>
        <w:r w:rsidR="00E83BFD" w:rsidRPr="009916F2">
          <w:rPr>
            <w:rFonts w:ascii="Times New Roman" w:hAnsi="Times New Roman" w:cs="Times New Roman"/>
          </w:rPr>
          <w:fldChar w:fldCharType="end"/>
        </w:r>
      </w:hyperlink>
    </w:p>
    <w:p w14:paraId="21CD9E61" w14:textId="77777777" w:rsidR="004E5ACC" w:rsidRPr="009916F2" w:rsidRDefault="004E5ACC">
      <w:pPr>
        <w:pStyle w:val="TOC2"/>
        <w:rPr>
          <w:rFonts w:ascii="Times New Roman" w:eastAsiaTheme="minorEastAsia" w:hAnsi="Times New Roman" w:cs="Times New Roman"/>
          <w:sz w:val="22"/>
          <w:szCs w:val="22"/>
        </w:rPr>
      </w:pPr>
      <w:hyperlink w:anchor="_Toc163062697" w:history="1">
        <w:r w:rsidRPr="009916F2">
          <w:rPr>
            <w:rStyle w:val="Hyperlink"/>
            <w:rFonts w:ascii="Times New Roman" w:hAnsi="Times New Roman" w:cs="Times New Roman"/>
            <w:color w:val="auto"/>
          </w:rPr>
          <w:t>Article 5.</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Matériaux, matériels, fournitures, équipements et services autorisés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_Toc163062697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22</w:t>
        </w:r>
        <w:r w:rsidR="00E83BFD" w:rsidRPr="009916F2">
          <w:rPr>
            <w:rFonts w:ascii="Times New Roman" w:hAnsi="Times New Roman" w:cs="Times New Roman"/>
          </w:rPr>
          <w:fldChar w:fldCharType="end"/>
        </w:r>
      </w:hyperlink>
    </w:p>
    <w:p w14:paraId="6841B9CA" w14:textId="77777777" w:rsidR="004E5ACC" w:rsidRPr="009916F2" w:rsidRDefault="004E5ACC">
      <w:pPr>
        <w:pStyle w:val="TOC2"/>
        <w:rPr>
          <w:rFonts w:ascii="Times New Roman" w:eastAsiaTheme="minorEastAsia" w:hAnsi="Times New Roman" w:cs="Times New Roman"/>
          <w:sz w:val="22"/>
          <w:szCs w:val="22"/>
        </w:rPr>
      </w:pPr>
      <w:hyperlink w:anchor="_Toc163062698" w:history="1">
        <w:r w:rsidRPr="009916F2">
          <w:rPr>
            <w:rStyle w:val="Hyperlink"/>
            <w:rFonts w:ascii="Times New Roman" w:hAnsi="Times New Roman" w:cs="Times New Roman"/>
            <w:color w:val="auto"/>
          </w:rPr>
          <w:t>Article 6.</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Documents établissant la qualification du Soumissionnaire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_Toc163062698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22</w:t>
        </w:r>
        <w:r w:rsidR="00E83BFD" w:rsidRPr="009916F2">
          <w:rPr>
            <w:rFonts w:ascii="Times New Roman" w:hAnsi="Times New Roman" w:cs="Times New Roman"/>
          </w:rPr>
          <w:fldChar w:fldCharType="end"/>
        </w:r>
      </w:hyperlink>
    </w:p>
    <w:p w14:paraId="3C817052" w14:textId="77777777" w:rsidR="004E5ACC" w:rsidRPr="009916F2" w:rsidRDefault="004E5ACC">
      <w:pPr>
        <w:pStyle w:val="TOC2"/>
        <w:rPr>
          <w:rFonts w:ascii="Times New Roman" w:eastAsiaTheme="minorEastAsia" w:hAnsi="Times New Roman" w:cs="Times New Roman"/>
          <w:sz w:val="22"/>
          <w:szCs w:val="22"/>
        </w:rPr>
      </w:pPr>
      <w:hyperlink w:anchor="_Toc163062699" w:history="1">
        <w:r w:rsidRPr="009916F2">
          <w:rPr>
            <w:rStyle w:val="Hyperlink"/>
            <w:rFonts w:ascii="Times New Roman" w:hAnsi="Times New Roman" w:cs="Times New Roman"/>
            <w:color w:val="auto"/>
          </w:rPr>
          <w:t>Article 7.</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Visite du site des travaux</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_Toc163062699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23</w:t>
        </w:r>
        <w:r w:rsidR="00E83BFD" w:rsidRPr="009916F2">
          <w:rPr>
            <w:rFonts w:ascii="Times New Roman" w:hAnsi="Times New Roman" w:cs="Times New Roman"/>
          </w:rPr>
          <w:fldChar w:fldCharType="end"/>
        </w:r>
      </w:hyperlink>
    </w:p>
    <w:p w14:paraId="4CBECFE2" w14:textId="77777777" w:rsidR="004E5ACC" w:rsidRPr="009916F2" w:rsidRDefault="004E5ACC">
      <w:pPr>
        <w:pStyle w:val="TOC1"/>
        <w:rPr>
          <w:rFonts w:eastAsiaTheme="minorEastAsia"/>
          <w:sz w:val="22"/>
          <w:szCs w:val="22"/>
        </w:rPr>
      </w:pPr>
      <w:hyperlink w:anchor="_Toc163062700" w:history="1">
        <w:r w:rsidRPr="009916F2">
          <w:rPr>
            <w:rStyle w:val="Hyperlink"/>
            <w:color w:val="auto"/>
          </w:rPr>
          <w:t>B.</w:t>
        </w:r>
        <w:r w:rsidRPr="009916F2">
          <w:rPr>
            <w:rFonts w:eastAsiaTheme="minorEastAsia"/>
            <w:sz w:val="22"/>
            <w:szCs w:val="22"/>
          </w:rPr>
          <w:tab/>
        </w:r>
        <w:r w:rsidRPr="009916F2">
          <w:rPr>
            <w:rStyle w:val="Hyperlink"/>
            <w:color w:val="auto"/>
          </w:rPr>
          <w:t>Dossier d’Appel d’Offres</w:t>
        </w:r>
        <w:r w:rsidRPr="009916F2">
          <w:tab/>
        </w:r>
        <w:r w:rsidR="00E83BFD" w:rsidRPr="009916F2">
          <w:fldChar w:fldCharType="begin"/>
        </w:r>
        <w:r w:rsidRPr="009916F2">
          <w:instrText xml:space="preserve"> PAGEREF _Toc163062700 \h </w:instrText>
        </w:r>
        <w:r w:rsidR="00E83BFD" w:rsidRPr="009916F2">
          <w:fldChar w:fldCharType="separate"/>
        </w:r>
        <w:r w:rsidR="005F46F9">
          <w:rPr>
            <w:noProof/>
          </w:rPr>
          <w:t>24</w:t>
        </w:r>
        <w:r w:rsidR="00E83BFD" w:rsidRPr="009916F2">
          <w:fldChar w:fldCharType="end"/>
        </w:r>
      </w:hyperlink>
    </w:p>
    <w:p w14:paraId="4F39DFA0" w14:textId="77777777" w:rsidR="004E5ACC" w:rsidRPr="009916F2" w:rsidRDefault="004E5ACC">
      <w:pPr>
        <w:pStyle w:val="TOC2"/>
        <w:rPr>
          <w:rFonts w:ascii="Times New Roman" w:eastAsiaTheme="minorEastAsia" w:hAnsi="Times New Roman" w:cs="Times New Roman"/>
          <w:sz w:val="22"/>
          <w:szCs w:val="22"/>
        </w:rPr>
      </w:pPr>
      <w:hyperlink w:anchor="_Toc163062701" w:history="1">
        <w:r w:rsidRPr="009916F2">
          <w:rPr>
            <w:rStyle w:val="Hyperlink"/>
            <w:rFonts w:ascii="Times New Roman" w:hAnsi="Times New Roman" w:cs="Times New Roman"/>
            <w:color w:val="auto"/>
          </w:rPr>
          <w:t>Article 8.</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Contenu du Dossier d’Appel d’Offres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_Toc163062701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24</w:t>
        </w:r>
        <w:r w:rsidR="00E83BFD" w:rsidRPr="009916F2">
          <w:rPr>
            <w:rFonts w:ascii="Times New Roman" w:hAnsi="Times New Roman" w:cs="Times New Roman"/>
          </w:rPr>
          <w:fldChar w:fldCharType="end"/>
        </w:r>
      </w:hyperlink>
    </w:p>
    <w:p w14:paraId="7A44E4BF" w14:textId="77777777" w:rsidR="004E5ACC" w:rsidRPr="009916F2" w:rsidRDefault="004E5ACC">
      <w:pPr>
        <w:pStyle w:val="TOC2"/>
        <w:rPr>
          <w:rFonts w:ascii="Times New Roman" w:eastAsiaTheme="minorEastAsia" w:hAnsi="Times New Roman" w:cs="Times New Roman"/>
          <w:sz w:val="22"/>
          <w:szCs w:val="22"/>
        </w:rPr>
      </w:pPr>
      <w:hyperlink w:anchor="_Toc163062702" w:history="1">
        <w:r w:rsidRPr="009916F2">
          <w:rPr>
            <w:rStyle w:val="Hyperlink"/>
            <w:rFonts w:ascii="Times New Roman" w:hAnsi="Times New Roman" w:cs="Times New Roman"/>
            <w:color w:val="auto"/>
          </w:rPr>
          <w:t>Article 9.</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Eclaircissements apportés au Dossier d’Appel d’Offres et Recours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_Toc163062702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25</w:t>
        </w:r>
        <w:r w:rsidR="00E83BFD" w:rsidRPr="009916F2">
          <w:rPr>
            <w:rFonts w:ascii="Times New Roman" w:hAnsi="Times New Roman" w:cs="Times New Roman"/>
          </w:rPr>
          <w:fldChar w:fldCharType="end"/>
        </w:r>
      </w:hyperlink>
    </w:p>
    <w:p w14:paraId="40087B9B" w14:textId="77777777" w:rsidR="004E5ACC" w:rsidRPr="009916F2" w:rsidRDefault="004E5ACC">
      <w:pPr>
        <w:pStyle w:val="TOC2"/>
        <w:rPr>
          <w:rFonts w:ascii="Times New Roman" w:eastAsiaTheme="minorEastAsia" w:hAnsi="Times New Roman" w:cs="Times New Roman"/>
          <w:sz w:val="22"/>
          <w:szCs w:val="22"/>
        </w:rPr>
      </w:pPr>
      <w:hyperlink w:anchor="_Toc163062703" w:history="1">
        <w:r w:rsidRPr="009916F2">
          <w:rPr>
            <w:rStyle w:val="Hyperlink"/>
            <w:rFonts w:ascii="Times New Roman" w:hAnsi="Times New Roman" w:cs="Times New Roman"/>
            <w:color w:val="auto"/>
          </w:rPr>
          <w:t>Article 10.</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Modification du Dossier d’Appel d’Offres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_Toc163062703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26</w:t>
        </w:r>
        <w:r w:rsidR="00E83BFD" w:rsidRPr="009916F2">
          <w:rPr>
            <w:rFonts w:ascii="Times New Roman" w:hAnsi="Times New Roman" w:cs="Times New Roman"/>
          </w:rPr>
          <w:fldChar w:fldCharType="end"/>
        </w:r>
      </w:hyperlink>
    </w:p>
    <w:p w14:paraId="207ACBD7" w14:textId="77777777" w:rsidR="004E5ACC" w:rsidRPr="009916F2" w:rsidRDefault="004E5ACC">
      <w:pPr>
        <w:pStyle w:val="TOC1"/>
        <w:rPr>
          <w:rFonts w:eastAsiaTheme="minorEastAsia"/>
          <w:sz w:val="22"/>
          <w:szCs w:val="22"/>
        </w:rPr>
      </w:pPr>
      <w:hyperlink w:anchor="_Toc163062704" w:history="1">
        <w:r w:rsidRPr="009916F2">
          <w:rPr>
            <w:rStyle w:val="Hyperlink"/>
            <w:color w:val="auto"/>
          </w:rPr>
          <w:t>C.</w:t>
        </w:r>
        <w:r w:rsidRPr="009916F2">
          <w:rPr>
            <w:rFonts w:eastAsiaTheme="minorEastAsia"/>
            <w:sz w:val="22"/>
            <w:szCs w:val="22"/>
          </w:rPr>
          <w:tab/>
        </w:r>
        <w:r w:rsidRPr="009916F2">
          <w:rPr>
            <w:rStyle w:val="Hyperlink"/>
            <w:color w:val="auto"/>
          </w:rPr>
          <w:t>Préparation des offres</w:t>
        </w:r>
        <w:r w:rsidRPr="009916F2">
          <w:tab/>
        </w:r>
        <w:r w:rsidR="00E83BFD" w:rsidRPr="009916F2">
          <w:fldChar w:fldCharType="begin"/>
        </w:r>
        <w:r w:rsidRPr="009916F2">
          <w:instrText xml:space="preserve"> PAGEREF _Toc163062704 \h </w:instrText>
        </w:r>
        <w:r w:rsidR="00E83BFD" w:rsidRPr="009916F2">
          <w:fldChar w:fldCharType="separate"/>
        </w:r>
        <w:r w:rsidR="005F46F9">
          <w:rPr>
            <w:noProof/>
          </w:rPr>
          <w:t>27</w:t>
        </w:r>
        <w:r w:rsidR="00E83BFD" w:rsidRPr="009916F2">
          <w:fldChar w:fldCharType="end"/>
        </w:r>
      </w:hyperlink>
    </w:p>
    <w:p w14:paraId="21EACB7A" w14:textId="77777777" w:rsidR="004E5ACC" w:rsidRPr="009916F2" w:rsidRDefault="004E5ACC">
      <w:pPr>
        <w:pStyle w:val="TOC2"/>
        <w:rPr>
          <w:rFonts w:ascii="Times New Roman" w:eastAsiaTheme="minorEastAsia" w:hAnsi="Times New Roman" w:cs="Times New Roman"/>
          <w:sz w:val="22"/>
          <w:szCs w:val="22"/>
        </w:rPr>
      </w:pPr>
      <w:hyperlink w:anchor="_Toc163062705" w:history="1">
        <w:r w:rsidRPr="009916F2">
          <w:rPr>
            <w:rStyle w:val="Hyperlink"/>
            <w:rFonts w:ascii="Times New Roman" w:hAnsi="Times New Roman" w:cs="Times New Roman"/>
            <w:color w:val="auto"/>
          </w:rPr>
          <w:t>Article 11.</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Frais de soumission</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_Toc163062705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27</w:t>
        </w:r>
        <w:r w:rsidR="00E83BFD" w:rsidRPr="009916F2">
          <w:rPr>
            <w:rFonts w:ascii="Times New Roman" w:hAnsi="Times New Roman" w:cs="Times New Roman"/>
          </w:rPr>
          <w:fldChar w:fldCharType="end"/>
        </w:r>
      </w:hyperlink>
    </w:p>
    <w:p w14:paraId="478CCF07" w14:textId="77777777" w:rsidR="004E5ACC" w:rsidRPr="009916F2" w:rsidRDefault="004E5ACC">
      <w:pPr>
        <w:pStyle w:val="TOC2"/>
        <w:rPr>
          <w:rFonts w:ascii="Times New Roman" w:eastAsiaTheme="minorEastAsia" w:hAnsi="Times New Roman" w:cs="Times New Roman"/>
          <w:sz w:val="22"/>
          <w:szCs w:val="22"/>
        </w:rPr>
      </w:pPr>
      <w:hyperlink w:anchor="_Toc163062706" w:history="1">
        <w:r w:rsidRPr="009916F2">
          <w:rPr>
            <w:rStyle w:val="Hyperlink"/>
            <w:rFonts w:ascii="Times New Roman" w:hAnsi="Times New Roman" w:cs="Times New Roman"/>
            <w:color w:val="auto"/>
          </w:rPr>
          <w:t>Article 12.</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Langue de l’offre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_Toc163062706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27</w:t>
        </w:r>
        <w:r w:rsidR="00E83BFD" w:rsidRPr="009916F2">
          <w:rPr>
            <w:rFonts w:ascii="Times New Roman" w:hAnsi="Times New Roman" w:cs="Times New Roman"/>
          </w:rPr>
          <w:fldChar w:fldCharType="end"/>
        </w:r>
      </w:hyperlink>
    </w:p>
    <w:p w14:paraId="7FEF12DC" w14:textId="77777777" w:rsidR="004E5ACC" w:rsidRPr="009916F2" w:rsidRDefault="004E5ACC">
      <w:pPr>
        <w:pStyle w:val="TOC2"/>
        <w:rPr>
          <w:rFonts w:ascii="Times New Roman" w:eastAsiaTheme="minorEastAsia" w:hAnsi="Times New Roman" w:cs="Times New Roman"/>
          <w:sz w:val="22"/>
          <w:szCs w:val="22"/>
        </w:rPr>
      </w:pPr>
      <w:hyperlink w:anchor="_Toc163062707" w:history="1">
        <w:r w:rsidRPr="009916F2">
          <w:rPr>
            <w:rStyle w:val="Hyperlink"/>
            <w:rFonts w:ascii="Times New Roman" w:hAnsi="Times New Roman" w:cs="Times New Roman"/>
            <w:color w:val="auto"/>
          </w:rPr>
          <w:t>Article 13.</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Documents constituant l’offre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_Toc163062707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27</w:t>
        </w:r>
        <w:r w:rsidR="00E83BFD" w:rsidRPr="009916F2">
          <w:rPr>
            <w:rFonts w:ascii="Times New Roman" w:hAnsi="Times New Roman" w:cs="Times New Roman"/>
          </w:rPr>
          <w:fldChar w:fldCharType="end"/>
        </w:r>
      </w:hyperlink>
    </w:p>
    <w:p w14:paraId="11B38187" w14:textId="77777777" w:rsidR="004E5ACC" w:rsidRPr="009916F2" w:rsidRDefault="004E5ACC">
      <w:pPr>
        <w:pStyle w:val="TOC2"/>
        <w:rPr>
          <w:rFonts w:ascii="Times New Roman" w:eastAsiaTheme="minorEastAsia" w:hAnsi="Times New Roman" w:cs="Times New Roman"/>
          <w:sz w:val="22"/>
          <w:szCs w:val="22"/>
        </w:rPr>
      </w:pPr>
      <w:hyperlink w:anchor="_Toc163062708" w:history="1">
        <w:r w:rsidRPr="009916F2">
          <w:rPr>
            <w:rStyle w:val="Hyperlink"/>
            <w:rFonts w:ascii="Times New Roman" w:hAnsi="Times New Roman" w:cs="Times New Roman"/>
            <w:color w:val="auto"/>
          </w:rPr>
          <w:t>Article 14.</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Montant de l’offre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_Toc163062708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29</w:t>
        </w:r>
        <w:r w:rsidR="00E83BFD" w:rsidRPr="009916F2">
          <w:rPr>
            <w:rFonts w:ascii="Times New Roman" w:hAnsi="Times New Roman" w:cs="Times New Roman"/>
          </w:rPr>
          <w:fldChar w:fldCharType="end"/>
        </w:r>
      </w:hyperlink>
    </w:p>
    <w:p w14:paraId="2E7CD868" w14:textId="77777777" w:rsidR="004E5ACC" w:rsidRPr="009916F2" w:rsidRDefault="004E5ACC">
      <w:pPr>
        <w:pStyle w:val="TOC2"/>
        <w:rPr>
          <w:rFonts w:ascii="Times New Roman" w:eastAsiaTheme="minorEastAsia" w:hAnsi="Times New Roman" w:cs="Times New Roman"/>
          <w:sz w:val="22"/>
          <w:szCs w:val="22"/>
        </w:rPr>
      </w:pPr>
      <w:hyperlink w:anchor="_Toc163062709" w:history="1">
        <w:r w:rsidRPr="009916F2">
          <w:rPr>
            <w:rStyle w:val="Hyperlink"/>
            <w:rFonts w:ascii="Times New Roman" w:hAnsi="Times New Roman" w:cs="Times New Roman"/>
            <w:color w:val="auto"/>
          </w:rPr>
          <w:t>Article 15.</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Monnaies de soumission et de règlement</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_Toc163062709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29</w:t>
        </w:r>
        <w:r w:rsidR="00E83BFD" w:rsidRPr="009916F2">
          <w:rPr>
            <w:rFonts w:ascii="Times New Roman" w:hAnsi="Times New Roman" w:cs="Times New Roman"/>
          </w:rPr>
          <w:fldChar w:fldCharType="end"/>
        </w:r>
      </w:hyperlink>
    </w:p>
    <w:p w14:paraId="0686E8BF" w14:textId="77777777" w:rsidR="004E5ACC" w:rsidRPr="009916F2" w:rsidRDefault="004E5ACC">
      <w:pPr>
        <w:pStyle w:val="TOC2"/>
        <w:rPr>
          <w:rFonts w:ascii="Times New Roman" w:eastAsiaTheme="minorEastAsia" w:hAnsi="Times New Roman" w:cs="Times New Roman"/>
          <w:sz w:val="22"/>
          <w:szCs w:val="22"/>
        </w:rPr>
      </w:pPr>
      <w:hyperlink w:anchor="_Toc163062710" w:history="1">
        <w:r w:rsidRPr="009916F2">
          <w:rPr>
            <w:rStyle w:val="Hyperlink"/>
            <w:rFonts w:ascii="Times New Roman" w:hAnsi="Times New Roman" w:cs="Times New Roman"/>
            <w:color w:val="auto"/>
          </w:rPr>
          <w:t>Article 16.</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Validité des offres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_Toc163062710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30</w:t>
        </w:r>
        <w:r w:rsidR="00E83BFD" w:rsidRPr="009916F2">
          <w:rPr>
            <w:rFonts w:ascii="Times New Roman" w:hAnsi="Times New Roman" w:cs="Times New Roman"/>
          </w:rPr>
          <w:fldChar w:fldCharType="end"/>
        </w:r>
      </w:hyperlink>
    </w:p>
    <w:p w14:paraId="009BAE7F" w14:textId="77777777" w:rsidR="004E5ACC" w:rsidRPr="009916F2" w:rsidRDefault="004E5ACC">
      <w:pPr>
        <w:pStyle w:val="TOC2"/>
        <w:rPr>
          <w:rFonts w:ascii="Times New Roman" w:eastAsiaTheme="minorEastAsia" w:hAnsi="Times New Roman" w:cs="Times New Roman"/>
          <w:sz w:val="22"/>
          <w:szCs w:val="22"/>
        </w:rPr>
      </w:pPr>
      <w:hyperlink w:anchor="_Toc163062711" w:history="1">
        <w:r w:rsidRPr="009916F2">
          <w:rPr>
            <w:rStyle w:val="Hyperlink"/>
            <w:rFonts w:ascii="Times New Roman" w:hAnsi="Times New Roman" w:cs="Times New Roman"/>
            <w:color w:val="auto"/>
          </w:rPr>
          <w:t>Article 17.</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Cautionnement de soumission</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_Toc163062711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31</w:t>
        </w:r>
        <w:r w:rsidR="00E83BFD" w:rsidRPr="009916F2">
          <w:rPr>
            <w:rFonts w:ascii="Times New Roman" w:hAnsi="Times New Roman" w:cs="Times New Roman"/>
          </w:rPr>
          <w:fldChar w:fldCharType="end"/>
        </w:r>
      </w:hyperlink>
    </w:p>
    <w:p w14:paraId="6F820012" w14:textId="77777777" w:rsidR="004E5ACC" w:rsidRPr="009916F2" w:rsidRDefault="004E5ACC">
      <w:pPr>
        <w:pStyle w:val="TOC2"/>
        <w:rPr>
          <w:rFonts w:ascii="Times New Roman" w:eastAsiaTheme="minorEastAsia" w:hAnsi="Times New Roman" w:cs="Times New Roman"/>
          <w:sz w:val="22"/>
          <w:szCs w:val="22"/>
        </w:rPr>
      </w:pPr>
      <w:hyperlink w:anchor="_Toc163062712" w:history="1">
        <w:r w:rsidRPr="009916F2">
          <w:rPr>
            <w:rStyle w:val="Hyperlink"/>
            <w:rFonts w:ascii="Times New Roman" w:hAnsi="Times New Roman" w:cs="Times New Roman"/>
            <w:color w:val="auto"/>
          </w:rPr>
          <w:t>Article 18.</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Propositions variantes des soumissionnaires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_Toc163062712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32</w:t>
        </w:r>
        <w:r w:rsidR="00E83BFD" w:rsidRPr="009916F2">
          <w:rPr>
            <w:rFonts w:ascii="Times New Roman" w:hAnsi="Times New Roman" w:cs="Times New Roman"/>
          </w:rPr>
          <w:fldChar w:fldCharType="end"/>
        </w:r>
      </w:hyperlink>
    </w:p>
    <w:p w14:paraId="6949ACBF" w14:textId="77777777" w:rsidR="004E5ACC" w:rsidRPr="009916F2" w:rsidRDefault="004E5ACC">
      <w:pPr>
        <w:pStyle w:val="TOC2"/>
        <w:rPr>
          <w:rFonts w:ascii="Times New Roman" w:eastAsiaTheme="minorEastAsia" w:hAnsi="Times New Roman" w:cs="Times New Roman"/>
          <w:sz w:val="22"/>
          <w:szCs w:val="22"/>
        </w:rPr>
      </w:pPr>
      <w:hyperlink w:anchor="_Toc163062713" w:history="1">
        <w:r w:rsidRPr="009916F2">
          <w:rPr>
            <w:rStyle w:val="Hyperlink"/>
            <w:rFonts w:ascii="Times New Roman" w:hAnsi="Times New Roman" w:cs="Times New Roman"/>
            <w:color w:val="auto"/>
          </w:rPr>
          <w:t>Article 19.</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Réunion préparatoire à l’établissement des offres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_Toc163062713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33</w:t>
        </w:r>
        <w:r w:rsidR="00E83BFD" w:rsidRPr="009916F2">
          <w:rPr>
            <w:rFonts w:ascii="Times New Roman" w:hAnsi="Times New Roman" w:cs="Times New Roman"/>
          </w:rPr>
          <w:fldChar w:fldCharType="end"/>
        </w:r>
      </w:hyperlink>
    </w:p>
    <w:p w14:paraId="4A750AA8" w14:textId="77777777" w:rsidR="004E5ACC" w:rsidRPr="009916F2" w:rsidRDefault="004E5ACC">
      <w:pPr>
        <w:pStyle w:val="TOC2"/>
        <w:rPr>
          <w:rFonts w:ascii="Times New Roman" w:eastAsiaTheme="minorEastAsia" w:hAnsi="Times New Roman" w:cs="Times New Roman"/>
          <w:sz w:val="22"/>
          <w:szCs w:val="22"/>
        </w:rPr>
      </w:pPr>
      <w:hyperlink w:anchor="_Toc163062714" w:history="1">
        <w:r w:rsidRPr="009916F2">
          <w:rPr>
            <w:rStyle w:val="Hyperlink"/>
            <w:rFonts w:ascii="Times New Roman" w:hAnsi="Times New Roman" w:cs="Times New Roman"/>
            <w:color w:val="auto"/>
          </w:rPr>
          <w:t>Article 20.</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Forme, Format et signature de l’offre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_Toc163062714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33</w:t>
        </w:r>
        <w:r w:rsidR="00E83BFD" w:rsidRPr="009916F2">
          <w:rPr>
            <w:rFonts w:ascii="Times New Roman" w:hAnsi="Times New Roman" w:cs="Times New Roman"/>
          </w:rPr>
          <w:fldChar w:fldCharType="end"/>
        </w:r>
      </w:hyperlink>
    </w:p>
    <w:p w14:paraId="07269EC2" w14:textId="77777777" w:rsidR="004E5ACC" w:rsidRPr="009916F2" w:rsidRDefault="004E5ACC">
      <w:pPr>
        <w:pStyle w:val="TOC1"/>
        <w:rPr>
          <w:rFonts w:eastAsiaTheme="minorEastAsia"/>
          <w:sz w:val="22"/>
          <w:szCs w:val="22"/>
        </w:rPr>
      </w:pPr>
      <w:hyperlink w:anchor="_Toc163062715" w:history="1">
        <w:r w:rsidRPr="009916F2">
          <w:rPr>
            <w:rStyle w:val="Hyperlink"/>
            <w:color w:val="auto"/>
          </w:rPr>
          <w:t>D.</w:t>
        </w:r>
        <w:r w:rsidRPr="009916F2">
          <w:rPr>
            <w:rFonts w:eastAsiaTheme="minorEastAsia"/>
            <w:sz w:val="22"/>
            <w:szCs w:val="22"/>
          </w:rPr>
          <w:tab/>
        </w:r>
        <w:r w:rsidRPr="009916F2">
          <w:rPr>
            <w:rStyle w:val="Hyperlink"/>
            <w:color w:val="auto"/>
          </w:rPr>
          <w:t>Dépôt des offres</w:t>
        </w:r>
        <w:r w:rsidRPr="009916F2">
          <w:tab/>
        </w:r>
        <w:r w:rsidR="00E83BFD" w:rsidRPr="009916F2">
          <w:fldChar w:fldCharType="begin"/>
        </w:r>
        <w:r w:rsidRPr="009916F2">
          <w:instrText xml:space="preserve"> PAGEREF _Toc163062715 \h </w:instrText>
        </w:r>
        <w:r w:rsidR="00E83BFD" w:rsidRPr="009916F2">
          <w:fldChar w:fldCharType="separate"/>
        </w:r>
        <w:r w:rsidR="005F46F9">
          <w:rPr>
            <w:noProof/>
          </w:rPr>
          <w:t>34</w:t>
        </w:r>
        <w:r w:rsidR="00E83BFD" w:rsidRPr="009916F2">
          <w:fldChar w:fldCharType="end"/>
        </w:r>
      </w:hyperlink>
    </w:p>
    <w:p w14:paraId="6FA53624" w14:textId="77777777" w:rsidR="004E5ACC" w:rsidRPr="009916F2" w:rsidRDefault="004E5ACC">
      <w:pPr>
        <w:pStyle w:val="TOC2"/>
        <w:rPr>
          <w:rFonts w:ascii="Times New Roman" w:eastAsiaTheme="minorEastAsia" w:hAnsi="Times New Roman" w:cs="Times New Roman"/>
          <w:sz w:val="22"/>
          <w:szCs w:val="22"/>
        </w:rPr>
      </w:pPr>
      <w:hyperlink w:anchor="_Toc163062716" w:history="1">
        <w:r w:rsidRPr="009916F2">
          <w:rPr>
            <w:rStyle w:val="Hyperlink"/>
            <w:rFonts w:ascii="Times New Roman" w:hAnsi="Times New Roman" w:cs="Times New Roman"/>
            <w:color w:val="auto"/>
          </w:rPr>
          <w:t>Article 21.</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Cachetage et marquage des offres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_Toc163062716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34</w:t>
        </w:r>
        <w:r w:rsidR="00E83BFD" w:rsidRPr="009916F2">
          <w:rPr>
            <w:rFonts w:ascii="Times New Roman" w:hAnsi="Times New Roman" w:cs="Times New Roman"/>
          </w:rPr>
          <w:fldChar w:fldCharType="end"/>
        </w:r>
      </w:hyperlink>
    </w:p>
    <w:p w14:paraId="301AEFBA" w14:textId="77777777" w:rsidR="004E5ACC" w:rsidRPr="009916F2" w:rsidRDefault="004E5ACC">
      <w:pPr>
        <w:pStyle w:val="TOC2"/>
        <w:rPr>
          <w:rFonts w:ascii="Times New Roman" w:eastAsiaTheme="minorEastAsia" w:hAnsi="Times New Roman" w:cs="Times New Roman"/>
          <w:sz w:val="22"/>
          <w:szCs w:val="22"/>
        </w:rPr>
      </w:pPr>
      <w:hyperlink w:anchor="_Toc163062717" w:history="1">
        <w:r w:rsidRPr="009916F2">
          <w:rPr>
            <w:rStyle w:val="Hyperlink"/>
            <w:rFonts w:ascii="Times New Roman" w:hAnsi="Times New Roman" w:cs="Times New Roman"/>
            <w:color w:val="auto"/>
          </w:rPr>
          <w:t>Article 22.</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Date, heure limites de dépôt des offres et Mode de soumission</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_Toc163062717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35</w:t>
        </w:r>
        <w:r w:rsidR="00E83BFD" w:rsidRPr="009916F2">
          <w:rPr>
            <w:rFonts w:ascii="Times New Roman" w:hAnsi="Times New Roman" w:cs="Times New Roman"/>
          </w:rPr>
          <w:fldChar w:fldCharType="end"/>
        </w:r>
      </w:hyperlink>
    </w:p>
    <w:p w14:paraId="146B74BC" w14:textId="77777777" w:rsidR="004E5ACC" w:rsidRPr="009916F2" w:rsidRDefault="004E5ACC">
      <w:pPr>
        <w:pStyle w:val="TOC2"/>
        <w:rPr>
          <w:rFonts w:ascii="Times New Roman" w:eastAsiaTheme="minorEastAsia" w:hAnsi="Times New Roman" w:cs="Times New Roman"/>
          <w:sz w:val="22"/>
          <w:szCs w:val="22"/>
        </w:rPr>
      </w:pPr>
      <w:hyperlink w:anchor="_Toc163062718" w:history="1">
        <w:r w:rsidRPr="009916F2">
          <w:rPr>
            <w:rStyle w:val="Hyperlink"/>
            <w:rFonts w:ascii="Times New Roman" w:hAnsi="Times New Roman" w:cs="Times New Roman"/>
            <w:color w:val="auto"/>
          </w:rPr>
          <w:t>Article 23.</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Offres hors délai</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_Toc163062718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36</w:t>
        </w:r>
        <w:r w:rsidR="00E83BFD" w:rsidRPr="009916F2">
          <w:rPr>
            <w:rFonts w:ascii="Times New Roman" w:hAnsi="Times New Roman" w:cs="Times New Roman"/>
          </w:rPr>
          <w:fldChar w:fldCharType="end"/>
        </w:r>
      </w:hyperlink>
    </w:p>
    <w:p w14:paraId="796A12AE" w14:textId="77777777" w:rsidR="004E5ACC" w:rsidRPr="009916F2" w:rsidRDefault="004E5ACC">
      <w:pPr>
        <w:pStyle w:val="TOC2"/>
        <w:rPr>
          <w:rFonts w:ascii="Times New Roman" w:eastAsiaTheme="minorEastAsia" w:hAnsi="Times New Roman" w:cs="Times New Roman"/>
          <w:sz w:val="22"/>
          <w:szCs w:val="22"/>
        </w:rPr>
      </w:pPr>
      <w:hyperlink w:anchor="_Toc163062719" w:history="1">
        <w:r w:rsidRPr="009916F2">
          <w:rPr>
            <w:rStyle w:val="Hyperlink"/>
            <w:rFonts w:ascii="Times New Roman" w:hAnsi="Times New Roman" w:cs="Times New Roman"/>
            <w:color w:val="auto"/>
          </w:rPr>
          <w:t>Article 24.</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Modification, substitution et retrait des offres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_Toc163062719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36</w:t>
        </w:r>
        <w:r w:rsidR="00E83BFD" w:rsidRPr="009916F2">
          <w:rPr>
            <w:rFonts w:ascii="Times New Roman" w:hAnsi="Times New Roman" w:cs="Times New Roman"/>
          </w:rPr>
          <w:fldChar w:fldCharType="end"/>
        </w:r>
      </w:hyperlink>
    </w:p>
    <w:p w14:paraId="755B9ADD" w14:textId="77777777" w:rsidR="004E5ACC" w:rsidRPr="009916F2" w:rsidRDefault="004E5ACC">
      <w:pPr>
        <w:pStyle w:val="TOC1"/>
        <w:rPr>
          <w:rFonts w:eastAsiaTheme="minorEastAsia"/>
          <w:sz w:val="22"/>
          <w:szCs w:val="22"/>
        </w:rPr>
      </w:pPr>
      <w:hyperlink w:anchor="_Toc163062720" w:history="1">
        <w:r w:rsidRPr="009916F2">
          <w:rPr>
            <w:rStyle w:val="Hyperlink"/>
            <w:color w:val="auto"/>
          </w:rPr>
          <w:t>E.</w:t>
        </w:r>
        <w:r w:rsidRPr="009916F2">
          <w:rPr>
            <w:rFonts w:eastAsiaTheme="minorEastAsia"/>
            <w:sz w:val="22"/>
            <w:szCs w:val="22"/>
          </w:rPr>
          <w:tab/>
        </w:r>
        <w:r w:rsidRPr="009916F2">
          <w:rPr>
            <w:rStyle w:val="Hyperlink"/>
            <w:color w:val="auto"/>
          </w:rPr>
          <w:t>Ouverture des plis et évaluation des offres</w:t>
        </w:r>
        <w:r w:rsidRPr="009916F2">
          <w:tab/>
        </w:r>
        <w:r w:rsidR="00E83BFD" w:rsidRPr="009916F2">
          <w:fldChar w:fldCharType="begin"/>
        </w:r>
        <w:r w:rsidRPr="009916F2">
          <w:instrText xml:space="preserve"> PAGEREF _Toc163062720 \h </w:instrText>
        </w:r>
        <w:r w:rsidR="00E83BFD" w:rsidRPr="009916F2">
          <w:fldChar w:fldCharType="separate"/>
        </w:r>
        <w:r w:rsidR="005F46F9">
          <w:rPr>
            <w:noProof/>
          </w:rPr>
          <w:t>37</w:t>
        </w:r>
        <w:r w:rsidR="00E83BFD" w:rsidRPr="009916F2">
          <w:fldChar w:fldCharType="end"/>
        </w:r>
      </w:hyperlink>
    </w:p>
    <w:p w14:paraId="565101A7" w14:textId="77777777" w:rsidR="004E5ACC" w:rsidRPr="009916F2" w:rsidRDefault="004E5ACC">
      <w:pPr>
        <w:pStyle w:val="TOC2"/>
        <w:rPr>
          <w:rFonts w:ascii="Times New Roman" w:eastAsiaTheme="minorEastAsia" w:hAnsi="Times New Roman" w:cs="Times New Roman"/>
          <w:sz w:val="22"/>
          <w:szCs w:val="22"/>
        </w:rPr>
      </w:pPr>
      <w:hyperlink w:anchor="_Toc163062721" w:history="1">
        <w:r w:rsidRPr="009916F2">
          <w:rPr>
            <w:rStyle w:val="Hyperlink"/>
            <w:rFonts w:ascii="Times New Roman" w:hAnsi="Times New Roman" w:cs="Times New Roman"/>
            <w:color w:val="auto"/>
          </w:rPr>
          <w:t>Article 25.</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Ouverture des plis et recours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_Toc163062721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37</w:t>
        </w:r>
        <w:r w:rsidR="00E83BFD" w:rsidRPr="009916F2">
          <w:rPr>
            <w:rFonts w:ascii="Times New Roman" w:hAnsi="Times New Roman" w:cs="Times New Roman"/>
          </w:rPr>
          <w:fldChar w:fldCharType="end"/>
        </w:r>
      </w:hyperlink>
    </w:p>
    <w:p w14:paraId="7CB936C3" w14:textId="77777777" w:rsidR="004E5ACC" w:rsidRPr="009916F2" w:rsidRDefault="004E5ACC">
      <w:pPr>
        <w:pStyle w:val="TOC2"/>
        <w:rPr>
          <w:rFonts w:ascii="Times New Roman" w:eastAsiaTheme="minorEastAsia" w:hAnsi="Times New Roman" w:cs="Times New Roman"/>
          <w:sz w:val="22"/>
          <w:szCs w:val="22"/>
        </w:rPr>
      </w:pPr>
      <w:hyperlink w:anchor="_Toc163062722" w:history="1">
        <w:r w:rsidRPr="009916F2">
          <w:rPr>
            <w:rStyle w:val="Hyperlink"/>
            <w:rFonts w:ascii="Times New Roman" w:hAnsi="Times New Roman" w:cs="Times New Roman"/>
            <w:color w:val="auto"/>
          </w:rPr>
          <w:t>Article 26.</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Caractère confidentiel de la procédure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_Toc163062722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39</w:t>
        </w:r>
        <w:r w:rsidR="00E83BFD" w:rsidRPr="009916F2">
          <w:rPr>
            <w:rFonts w:ascii="Times New Roman" w:hAnsi="Times New Roman" w:cs="Times New Roman"/>
          </w:rPr>
          <w:fldChar w:fldCharType="end"/>
        </w:r>
      </w:hyperlink>
    </w:p>
    <w:p w14:paraId="6876C189" w14:textId="77777777" w:rsidR="004E5ACC" w:rsidRPr="009916F2" w:rsidRDefault="004E5ACC">
      <w:pPr>
        <w:pStyle w:val="TOC2"/>
        <w:rPr>
          <w:rFonts w:ascii="Times New Roman" w:eastAsiaTheme="minorEastAsia" w:hAnsi="Times New Roman" w:cs="Times New Roman"/>
          <w:sz w:val="22"/>
          <w:szCs w:val="22"/>
        </w:rPr>
      </w:pPr>
      <w:hyperlink w:anchor="_Toc163062723" w:history="1">
        <w:r w:rsidRPr="009916F2">
          <w:rPr>
            <w:rStyle w:val="Hyperlink"/>
            <w:rFonts w:ascii="Times New Roman" w:hAnsi="Times New Roman" w:cs="Times New Roman"/>
            <w:color w:val="auto"/>
          </w:rPr>
          <w:t>Article 27.</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Eclaircissements sur les offres et contacts avec le Maître d’Ouvrage ou le Maître d’Ouvrage Délégué</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_Toc163062723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39</w:t>
        </w:r>
        <w:r w:rsidR="00E83BFD" w:rsidRPr="009916F2">
          <w:rPr>
            <w:rFonts w:ascii="Times New Roman" w:hAnsi="Times New Roman" w:cs="Times New Roman"/>
          </w:rPr>
          <w:fldChar w:fldCharType="end"/>
        </w:r>
      </w:hyperlink>
    </w:p>
    <w:p w14:paraId="2EEB97C9" w14:textId="77777777" w:rsidR="004E5ACC" w:rsidRPr="009916F2" w:rsidRDefault="004E5ACC">
      <w:pPr>
        <w:pStyle w:val="TOC2"/>
        <w:rPr>
          <w:rFonts w:ascii="Times New Roman" w:eastAsiaTheme="minorEastAsia" w:hAnsi="Times New Roman" w:cs="Times New Roman"/>
          <w:sz w:val="22"/>
          <w:szCs w:val="22"/>
        </w:rPr>
      </w:pPr>
      <w:hyperlink w:anchor="_Toc163062724" w:history="1">
        <w:r w:rsidRPr="009916F2">
          <w:rPr>
            <w:rStyle w:val="Hyperlink"/>
            <w:rFonts w:ascii="Times New Roman" w:hAnsi="Times New Roman" w:cs="Times New Roman"/>
            <w:color w:val="auto"/>
          </w:rPr>
          <w:t>Article 28.</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Détermination de la conformité des offres et évaluation au plan technique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_Toc163062724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40</w:t>
        </w:r>
        <w:r w:rsidR="00E83BFD" w:rsidRPr="009916F2">
          <w:rPr>
            <w:rFonts w:ascii="Times New Roman" w:hAnsi="Times New Roman" w:cs="Times New Roman"/>
          </w:rPr>
          <w:fldChar w:fldCharType="end"/>
        </w:r>
      </w:hyperlink>
    </w:p>
    <w:p w14:paraId="1F2ACCE4" w14:textId="77777777" w:rsidR="004E5ACC" w:rsidRPr="009916F2" w:rsidRDefault="004E5ACC">
      <w:pPr>
        <w:pStyle w:val="TOC2"/>
        <w:rPr>
          <w:rFonts w:ascii="Times New Roman" w:eastAsiaTheme="minorEastAsia" w:hAnsi="Times New Roman" w:cs="Times New Roman"/>
          <w:sz w:val="22"/>
          <w:szCs w:val="22"/>
        </w:rPr>
      </w:pPr>
      <w:hyperlink w:anchor="_Toc163062725" w:history="1">
        <w:r w:rsidRPr="009916F2">
          <w:rPr>
            <w:rStyle w:val="Hyperlink"/>
            <w:rFonts w:ascii="Times New Roman" w:hAnsi="Times New Roman" w:cs="Times New Roman"/>
            <w:color w:val="auto"/>
          </w:rPr>
          <w:t>Article 29.</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Critères d’évaluation et de qualification du soumissionnaire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_Toc163062725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41</w:t>
        </w:r>
        <w:r w:rsidR="00E83BFD" w:rsidRPr="009916F2">
          <w:rPr>
            <w:rFonts w:ascii="Times New Roman" w:hAnsi="Times New Roman" w:cs="Times New Roman"/>
          </w:rPr>
          <w:fldChar w:fldCharType="end"/>
        </w:r>
      </w:hyperlink>
    </w:p>
    <w:p w14:paraId="48031C9F" w14:textId="77777777" w:rsidR="004E5ACC" w:rsidRPr="009916F2" w:rsidRDefault="004E5ACC">
      <w:pPr>
        <w:pStyle w:val="TOC2"/>
        <w:rPr>
          <w:rFonts w:ascii="Times New Roman" w:eastAsiaTheme="minorEastAsia" w:hAnsi="Times New Roman" w:cs="Times New Roman"/>
          <w:sz w:val="22"/>
          <w:szCs w:val="22"/>
        </w:rPr>
      </w:pPr>
      <w:hyperlink w:anchor="_Toc163062726" w:history="1">
        <w:r w:rsidRPr="009916F2">
          <w:rPr>
            <w:rStyle w:val="Hyperlink"/>
            <w:rFonts w:ascii="Times New Roman" w:hAnsi="Times New Roman" w:cs="Times New Roman"/>
            <w:color w:val="auto"/>
          </w:rPr>
          <w:t>Article 30.</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Correction des erreurs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_Toc163062726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41</w:t>
        </w:r>
        <w:r w:rsidR="00E83BFD" w:rsidRPr="009916F2">
          <w:rPr>
            <w:rFonts w:ascii="Times New Roman" w:hAnsi="Times New Roman" w:cs="Times New Roman"/>
          </w:rPr>
          <w:fldChar w:fldCharType="end"/>
        </w:r>
      </w:hyperlink>
    </w:p>
    <w:p w14:paraId="3A6DD8C7" w14:textId="77777777" w:rsidR="004E5ACC" w:rsidRPr="009916F2" w:rsidRDefault="004E5ACC">
      <w:pPr>
        <w:pStyle w:val="TOC2"/>
        <w:rPr>
          <w:rFonts w:ascii="Times New Roman" w:eastAsiaTheme="minorEastAsia" w:hAnsi="Times New Roman" w:cs="Times New Roman"/>
          <w:sz w:val="22"/>
          <w:szCs w:val="22"/>
        </w:rPr>
      </w:pPr>
      <w:hyperlink w:anchor="_Toc163062727" w:history="1">
        <w:r w:rsidRPr="009916F2">
          <w:rPr>
            <w:rStyle w:val="Hyperlink"/>
            <w:rFonts w:ascii="Times New Roman" w:hAnsi="Times New Roman" w:cs="Times New Roman"/>
            <w:color w:val="auto"/>
          </w:rPr>
          <w:t>Article 31.</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Conversion en une seule monnaie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_Toc163062727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41</w:t>
        </w:r>
        <w:r w:rsidR="00E83BFD" w:rsidRPr="009916F2">
          <w:rPr>
            <w:rFonts w:ascii="Times New Roman" w:hAnsi="Times New Roman" w:cs="Times New Roman"/>
          </w:rPr>
          <w:fldChar w:fldCharType="end"/>
        </w:r>
      </w:hyperlink>
    </w:p>
    <w:p w14:paraId="23221C0B" w14:textId="77777777" w:rsidR="004E5ACC" w:rsidRPr="009916F2" w:rsidRDefault="004E5ACC">
      <w:pPr>
        <w:pStyle w:val="TOC2"/>
        <w:rPr>
          <w:rFonts w:ascii="Times New Roman" w:eastAsiaTheme="minorEastAsia" w:hAnsi="Times New Roman" w:cs="Times New Roman"/>
          <w:sz w:val="22"/>
          <w:szCs w:val="22"/>
        </w:rPr>
      </w:pPr>
      <w:hyperlink w:anchor="_Toc163062728" w:history="1">
        <w:r w:rsidRPr="009916F2">
          <w:rPr>
            <w:rStyle w:val="Hyperlink"/>
            <w:rFonts w:ascii="Times New Roman" w:hAnsi="Times New Roman" w:cs="Times New Roman"/>
            <w:color w:val="auto"/>
          </w:rPr>
          <w:t>Article 32.</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Evaluation et comparaison des offres au plan financier</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_Toc163062728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42</w:t>
        </w:r>
        <w:r w:rsidR="00E83BFD" w:rsidRPr="009916F2">
          <w:rPr>
            <w:rFonts w:ascii="Times New Roman" w:hAnsi="Times New Roman" w:cs="Times New Roman"/>
          </w:rPr>
          <w:fldChar w:fldCharType="end"/>
        </w:r>
      </w:hyperlink>
    </w:p>
    <w:p w14:paraId="6E9A8BFD" w14:textId="77777777" w:rsidR="004E5ACC" w:rsidRPr="009916F2" w:rsidRDefault="004E5ACC">
      <w:pPr>
        <w:pStyle w:val="TOC2"/>
        <w:rPr>
          <w:rFonts w:ascii="Times New Roman" w:eastAsiaTheme="minorEastAsia" w:hAnsi="Times New Roman" w:cs="Times New Roman"/>
          <w:sz w:val="22"/>
          <w:szCs w:val="22"/>
        </w:rPr>
      </w:pPr>
      <w:hyperlink w:anchor="_Toc163062729" w:history="1">
        <w:r w:rsidRPr="009916F2">
          <w:rPr>
            <w:rStyle w:val="Hyperlink"/>
            <w:rFonts w:ascii="Times New Roman" w:hAnsi="Times New Roman" w:cs="Times New Roman"/>
            <w:color w:val="auto"/>
          </w:rPr>
          <w:t>Article 33.</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Préférence accordée aux soumissionnaires nationaux</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_Toc163062729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43</w:t>
        </w:r>
        <w:r w:rsidR="00E83BFD" w:rsidRPr="009916F2">
          <w:rPr>
            <w:rFonts w:ascii="Times New Roman" w:hAnsi="Times New Roman" w:cs="Times New Roman"/>
          </w:rPr>
          <w:fldChar w:fldCharType="end"/>
        </w:r>
      </w:hyperlink>
    </w:p>
    <w:p w14:paraId="39F95961" w14:textId="77777777" w:rsidR="004E5ACC" w:rsidRPr="009916F2" w:rsidRDefault="004E5ACC">
      <w:pPr>
        <w:pStyle w:val="TOC1"/>
        <w:rPr>
          <w:rFonts w:eastAsiaTheme="minorEastAsia"/>
          <w:sz w:val="22"/>
          <w:szCs w:val="22"/>
        </w:rPr>
      </w:pPr>
      <w:hyperlink w:anchor="_Toc163062730" w:history="1">
        <w:r w:rsidRPr="009916F2">
          <w:rPr>
            <w:rStyle w:val="Hyperlink"/>
            <w:color w:val="auto"/>
          </w:rPr>
          <w:t>F.</w:t>
        </w:r>
        <w:r w:rsidRPr="009916F2">
          <w:rPr>
            <w:rFonts w:eastAsiaTheme="minorEastAsia"/>
            <w:sz w:val="22"/>
            <w:szCs w:val="22"/>
          </w:rPr>
          <w:tab/>
        </w:r>
        <w:r w:rsidRPr="009916F2">
          <w:rPr>
            <w:rStyle w:val="Hyperlink"/>
            <w:color w:val="auto"/>
          </w:rPr>
          <w:t>Attribution</w:t>
        </w:r>
        <w:r w:rsidRPr="009916F2">
          <w:tab/>
        </w:r>
        <w:r w:rsidR="00E83BFD" w:rsidRPr="009916F2">
          <w:fldChar w:fldCharType="begin"/>
        </w:r>
        <w:r w:rsidRPr="009916F2">
          <w:instrText xml:space="preserve"> PAGEREF _Toc163062730 \h </w:instrText>
        </w:r>
        <w:r w:rsidR="00E83BFD" w:rsidRPr="009916F2">
          <w:fldChar w:fldCharType="separate"/>
        </w:r>
        <w:r w:rsidR="005F46F9">
          <w:rPr>
            <w:noProof/>
          </w:rPr>
          <w:t>43</w:t>
        </w:r>
        <w:r w:rsidR="00E83BFD" w:rsidRPr="009916F2">
          <w:fldChar w:fldCharType="end"/>
        </w:r>
      </w:hyperlink>
    </w:p>
    <w:p w14:paraId="2DE6AA71" w14:textId="77777777" w:rsidR="004E5ACC" w:rsidRPr="009916F2" w:rsidRDefault="004E5ACC">
      <w:pPr>
        <w:pStyle w:val="TOC2"/>
        <w:rPr>
          <w:rFonts w:ascii="Times New Roman" w:eastAsiaTheme="minorEastAsia" w:hAnsi="Times New Roman" w:cs="Times New Roman"/>
          <w:sz w:val="22"/>
          <w:szCs w:val="22"/>
        </w:rPr>
      </w:pPr>
      <w:hyperlink w:anchor="_Toc163062731" w:history="1">
        <w:r w:rsidRPr="009916F2">
          <w:rPr>
            <w:rStyle w:val="Hyperlink"/>
            <w:rFonts w:ascii="Times New Roman" w:hAnsi="Times New Roman" w:cs="Times New Roman"/>
            <w:color w:val="auto"/>
          </w:rPr>
          <w:t>Article 34.</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Attribution</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_Toc163062731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43</w:t>
        </w:r>
        <w:r w:rsidR="00E83BFD" w:rsidRPr="009916F2">
          <w:rPr>
            <w:rFonts w:ascii="Times New Roman" w:hAnsi="Times New Roman" w:cs="Times New Roman"/>
          </w:rPr>
          <w:fldChar w:fldCharType="end"/>
        </w:r>
      </w:hyperlink>
    </w:p>
    <w:p w14:paraId="0525807B" w14:textId="77777777" w:rsidR="004E5ACC" w:rsidRPr="009916F2" w:rsidRDefault="004E5ACC">
      <w:pPr>
        <w:pStyle w:val="TOC2"/>
        <w:rPr>
          <w:rFonts w:ascii="Times New Roman" w:eastAsiaTheme="minorEastAsia" w:hAnsi="Times New Roman" w:cs="Times New Roman"/>
          <w:sz w:val="22"/>
          <w:szCs w:val="22"/>
        </w:rPr>
      </w:pPr>
      <w:hyperlink w:anchor="_Toc163062732" w:history="1">
        <w:r w:rsidRPr="009916F2">
          <w:rPr>
            <w:rStyle w:val="Hyperlink"/>
            <w:rFonts w:ascii="Times New Roman" w:hAnsi="Times New Roman" w:cs="Times New Roman"/>
            <w:color w:val="auto"/>
          </w:rPr>
          <w:t>Article 35.</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Droit du Maître d’Ouvrage ou du Maître d’Ouvrage Délégué de déclarer un Appel d’Offres infructueux ou d’annuler une procédure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_Toc163062732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44</w:t>
        </w:r>
        <w:r w:rsidR="00E83BFD" w:rsidRPr="009916F2">
          <w:rPr>
            <w:rFonts w:ascii="Times New Roman" w:hAnsi="Times New Roman" w:cs="Times New Roman"/>
          </w:rPr>
          <w:fldChar w:fldCharType="end"/>
        </w:r>
      </w:hyperlink>
    </w:p>
    <w:p w14:paraId="0ABE907B" w14:textId="77777777" w:rsidR="004E5ACC" w:rsidRPr="009916F2" w:rsidRDefault="004E5ACC">
      <w:pPr>
        <w:pStyle w:val="TOC2"/>
        <w:rPr>
          <w:rFonts w:ascii="Times New Roman" w:eastAsiaTheme="minorEastAsia" w:hAnsi="Times New Roman" w:cs="Times New Roman"/>
          <w:sz w:val="22"/>
          <w:szCs w:val="22"/>
        </w:rPr>
      </w:pPr>
      <w:hyperlink w:anchor="_Toc163062733" w:history="1">
        <w:r w:rsidRPr="009916F2">
          <w:rPr>
            <w:rStyle w:val="Hyperlink"/>
            <w:rFonts w:ascii="Times New Roman" w:hAnsi="Times New Roman" w:cs="Times New Roman"/>
            <w:color w:val="auto"/>
          </w:rPr>
          <w:t>Article 36.</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Notification de l’attribution du marché</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_Toc163062733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44</w:t>
        </w:r>
        <w:r w:rsidR="00E83BFD" w:rsidRPr="009916F2">
          <w:rPr>
            <w:rFonts w:ascii="Times New Roman" w:hAnsi="Times New Roman" w:cs="Times New Roman"/>
          </w:rPr>
          <w:fldChar w:fldCharType="end"/>
        </w:r>
      </w:hyperlink>
    </w:p>
    <w:p w14:paraId="4BB96F16" w14:textId="77777777" w:rsidR="004E5ACC" w:rsidRPr="009916F2" w:rsidRDefault="004E5ACC">
      <w:pPr>
        <w:pStyle w:val="TOC2"/>
        <w:rPr>
          <w:rFonts w:ascii="Times New Roman" w:eastAsiaTheme="minorEastAsia" w:hAnsi="Times New Roman" w:cs="Times New Roman"/>
          <w:sz w:val="22"/>
          <w:szCs w:val="22"/>
        </w:rPr>
      </w:pPr>
      <w:hyperlink w:anchor="_Toc163062734" w:history="1">
        <w:r w:rsidRPr="009916F2">
          <w:rPr>
            <w:rStyle w:val="Hyperlink"/>
            <w:rFonts w:ascii="Times New Roman" w:hAnsi="Times New Roman" w:cs="Times New Roman"/>
            <w:color w:val="auto"/>
          </w:rPr>
          <w:t>Article 37.</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Publication des résultats d’attribution du marché et recours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_Toc163062734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45</w:t>
        </w:r>
        <w:r w:rsidR="00E83BFD" w:rsidRPr="009916F2">
          <w:rPr>
            <w:rFonts w:ascii="Times New Roman" w:hAnsi="Times New Roman" w:cs="Times New Roman"/>
          </w:rPr>
          <w:fldChar w:fldCharType="end"/>
        </w:r>
      </w:hyperlink>
    </w:p>
    <w:p w14:paraId="23E785DF" w14:textId="77777777" w:rsidR="004E5ACC" w:rsidRPr="009916F2" w:rsidRDefault="004E5ACC">
      <w:pPr>
        <w:pStyle w:val="TOC2"/>
        <w:rPr>
          <w:rFonts w:ascii="Times New Roman" w:eastAsiaTheme="minorEastAsia" w:hAnsi="Times New Roman" w:cs="Times New Roman"/>
          <w:sz w:val="22"/>
          <w:szCs w:val="22"/>
        </w:rPr>
      </w:pPr>
      <w:hyperlink w:anchor="_Toc163062735" w:history="1">
        <w:r w:rsidRPr="009916F2">
          <w:rPr>
            <w:rStyle w:val="Hyperlink"/>
            <w:rFonts w:ascii="Times New Roman" w:hAnsi="Times New Roman" w:cs="Times New Roman"/>
            <w:color w:val="auto"/>
          </w:rPr>
          <w:t>Article 38.</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Signature du marché</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_Toc163062735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45</w:t>
        </w:r>
        <w:r w:rsidR="00E83BFD" w:rsidRPr="009916F2">
          <w:rPr>
            <w:rFonts w:ascii="Times New Roman" w:hAnsi="Times New Roman" w:cs="Times New Roman"/>
          </w:rPr>
          <w:fldChar w:fldCharType="end"/>
        </w:r>
      </w:hyperlink>
    </w:p>
    <w:p w14:paraId="04077E8D" w14:textId="77777777" w:rsidR="004E5ACC" w:rsidRPr="009916F2" w:rsidRDefault="004E5ACC">
      <w:pPr>
        <w:pStyle w:val="TOC2"/>
        <w:rPr>
          <w:rFonts w:ascii="Times New Roman" w:eastAsiaTheme="minorEastAsia" w:hAnsi="Times New Roman" w:cs="Times New Roman"/>
          <w:sz w:val="22"/>
          <w:szCs w:val="22"/>
        </w:rPr>
      </w:pPr>
      <w:hyperlink w:anchor="_Toc163062736" w:history="1">
        <w:r w:rsidRPr="009916F2">
          <w:rPr>
            <w:rStyle w:val="Hyperlink"/>
            <w:rFonts w:ascii="Times New Roman" w:hAnsi="Times New Roman" w:cs="Times New Roman"/>
            <w:color w:val="auto"/>
          </w:rPr>
          <w:t>Article 39.</w:t>
        </w:r>
        <w:r w:rsidRPr="009916F2">
          <w:rPr>
            <w:rFonts w:ascii="Times New Roman" w:eastAsiaTheme="minorEastAsia" w:hAnsi="Times New Roman" w:cs="Times New Roman"/>
            <w:sz w:val="22"/>
            <w:szCs w:val="22"/>
          </w:rPr>
          <w:tab/>
        </w:r>
        <w:r w:rsidRPr="009916F2">
          <w:rPr>
            <w:rStyle w:val="Hyperlink"/>
            <w:rFonts w:ascii="Times New Roman" w:hAnsi="Times New Roman" w:cs="Times New Roman"/>
            <w:color w:val="auto"/>
          </w:rPr>
          <w:t>Cautionnement définitif</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_Toc163062736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46</w:t>
        </w:r>
        <w:r w:rsidR="00E83BFD" w:rsidRPr="009916F2">
          <w:rPr>
            <w:rFonts w:ascii="Times New Roman" w:hAnsi="Times New Roman" w:cs="Times New Roman"/>
          </w:rPr>
          <w:fldChar w:fldCharType="end"/>
        </w:r>
      </w:hyperlink>
    </w:p>
    <w:p w14:paraId="2E8EA617" w14:textId="77777777" w:rsidR="004E5ACC" w:rsidRPr="009916F2" w:rsidRDefault="00E83BFD">
      <w:pPr>
        <w:widowControl w:val="0"/>
        <w:tabs>
          <w:tab w:val="left" w:pos="10460"/>
        </w:tabs>
        <w:autoSpaceDE w:val="0"/>
        <w:spacing w:line="360" w:lineRule="auto"/>
        <w:jc w:val="both"/>
      </w:pPr>
      <w:r w:rsidRPr="009916F2">
        <w:fldChar w:fldCharType="end"/>
      </w:r>
    </w:p>
    <w:p w14:paraId="3186830B" w14:textId="77777777" w:rsidR="004E5ACC" w:rsidRPr="009916F2" w:rsidRDefault="004E5ACC">
      <w:pPr>
        <w:widowControl w:val="0"/>
        <w:tabs>
          <w:tab w:val="left" w:pos="10460"/>
        </w:tabs>
        <w:autoSpaceDE w:val="0"/>
        <w:spacing w:line="360" w:lineRule="auto"/>
        <w:jc w:val="both"/>
      </w:pPr>
    </w:p>
    <w:p w14:paraId="105E09CD" w14:textId="77777777" w:rsidR="004E5ACC" w:rsidRPr="009916F2" w:rsidRDefault="009916F2">
      <w:pPr>
        <w:suppressAutoHyphens w:val="0"/>
        <w:autoSpaceDN/>
        <w:textAlignment w:val="auto"/>
        <w:rPr>
          <w:b/>
          <w:bCs/>
          <w:sz w:val="32"/>
          <w:szCs w:val="32"/>
        </w:rPr>
      </w:pPr>
      <w:r w:rsidRPr="009916F2">
        <w:rPr>
          <w:b/>
          <w:bCs/>
          <w:sz w:val="32"/>
          <w:szCs w:val="32"/>
        </w:rPr>
        <w:br w:type="page"/>
      </w:r>
    </w:p>
    <w:p w14:paraId="02AAB7EC" w14:textId="77777777" w:rsidR="004E5ACC" w:rsidRPr="009916F2" w:rsidRDefault="009916F2">
      <w:pPr>
        <w:pStyle w:val="DTAOtitre"/>
      </w:pPr>
      <w:r w:rsidRPr="009916F2">
        <w:lastRenderedPageBreak/>
        <w:t>Règlement Général de l'Appel d'Offres</w:t>
      </w:r>
    </w:p>
    <w:p w14:paraId="6A5E7FEB" w14:textId="77777777" w:rsidR="004E5ACC" w:rsidRPr="009916F2" w:rsidRDefault="009916F2">
      <w:pPr>
        <w:pStyle w:val="RGAOpartie"/>
      </w:pPr>
      <w:bookmarkStart w:id="14" w:name="_Toc163062692"/>
      <w:bookmarkStart w:id="15" w:name="_Toc97557025"/>
      <w:bookmarkStart w:id="16" w:name="_Toc530307904"/>
      <w:bookmarkStart w:id="17" w:name="RGAO"/>
      <w:r w:rsidRPr="009916F2">
        <w:t>Généralités</w:t>
      </w:r>
      <w:bookmarkEnd w:id="14"/>
      <w:bookmarkEnd w:id="15"/>
      <w:bookmarkEnd w:id="16"/>
    </w:p>
    <w:p w14:paraId="465E5A80" w14:textId="77777777" w:rsidR="004E5ACC" w:rsidRPr="009916F2" w:rsidRDefault="009916F2">
      <w:pPr>
        <w:pStyle w:val="RGAOarticles"/>
      </w:pPr>
      <w:bookmarkStart w:id="18" w:name="_Toc97557026"/>
      <w:bookmarkStart w:id="19" w:name="_Toc530307905"/>
      <w:bookmarkStart w:id="20" w:name="_Toc163062693"/>
      <w:r w:rsidRPr="009916F2">
        <w:t>Objet de la consultation</w:t>
      </w:r>
      <w:bookmarkEnd w:id="18"/>
      <w:bookmarkEnd w:id="19"/>
      <w:bookmarkEnd w:id="20"/>
    </w:p>
    <w:p w14:paraId="2CC2C235" w14:textId="77777777" w:rsidR="004E5ACC" w:rsidRPr="009916F2" w:rsidRDefault="009916F2">
      <w:pPr>
        <w:widowControl w:val="0"/>
        <w:numPr>
          <w:ilvl w:val="1"/>
          <w:numId w:val="23"/>
        </w:numPr>
        <w:tabs>
          <w:tab w:val="left" w:pos="709"/>
          <w:tab w:val="left" w:pos="2780"/>
          <w:tab w:val="left" w:pos="4040"/>
          <w:tab w:val="left" w:pos="4460"/>
        </w:tabs>
        <w:autoSpaceDE w:val="0"/>
        <w:spacing w:after="60" w:line="360" w:lineRule="auto"/>
        <w:ind w:left="0" w:firstLine="0"/>
        <w:jc w:val="both"/>
      </w:pPr>
      <w:r w:rsidRPr="009916F2">
        <w:t>Le Maître d’Ouvrage, tel que précisé dans le</w:t>
      </w:r>
      <w:r w:rsidRPr="009916F2">
        <w:rPr>
          <w:spacing w:val="5"/>
        </w:rPr>
        <w:t xml:space="preserve"> Règlemen</w:t>
      </w:r>
      <w:r w:rsidRPr="009916F2">
        <w:t xml:space="preserve">t </w:t>
      </w:r>
      <w:r w:rsidRPr="009916F2">
        <w:rPr>
          <w:spacing w:val="5"/>
        </w:rPr>
        <w:t>Particulie</w:t>
      </w:r>
      <w:r w:rsidRPr="009916F2">
        <w:t xml:space="preserve">r </w:t>
      </w:r>
      <w:r w:rsidRPr="009916F2">
        <w:rPr>
          <w:spacing w:val="5"/>
        </w:rPr>
        <w:t>d</w:t>
      </w:r>
      <w:r w:rsidRPr="009916F2">
        <w:t xml:space="preserve">e </w:t>
      </w:r>
      <w:r w:rsidRPr="009916F2">
        <w:rPr>
          <w:spacing w:val="5"/>
        </w:rPr>
        <w:t>l’Appe</w:t>
      </w:r>
      <w:r w:rsidRPr="009916F2">
        <w:t xml:space="preserve">l </w:t>
      </w:r>
      <w:r w:rsidRPr="009916F2">
        <w:rPr>
          <w:spacing w:val="5"/>
        </w:rPr>
        <w:t>d’Offres (RPAO)</w:t>
      </w:r>
      <w:r w:rsidRPr="009916F2">
        <w:t>, lance un Appel d’Offres pour la réalisation des travaux décrits dans le présent Dossier d’Appel d’Offres et brièvement définis dans le RPAO.</w:t>
      </w:r>
    </w:p>
    <w:p w14:paraId="46A13FB3" w14:textId="77777777" w:rsidR="004E5ACC" w:rsidRPr="009916F2" w:rsidRDefault="009916F2">
      <w:pPr>
        <w:widowControl w:val="0"/>
        <w:autoSpaceDE w:val="0"/>
        <w:spacing w:after="60" w:line="360" w:lineRule="auto"/>
        <w:jc w:val="both"/>
      </w:pPr>
      <w:r w:rsidRPr="009916F2">
        <w:t>Le nom, le numéro d’identification et le nombre de lots faisant l’objet de l’Appel d’Offres figurent dans le RPAO.</w:t>
      </w:r>
    </w:p>
    <w:p w14:paraId="331584B4" w14:textId="77777777" w:rsidR="004E5ACC" w:rsidRPr="009916F2" w:rsidRDefault="009916F2">
      <w:pPr>
        <w:widowControl w:val="0"/>
        <w:numPr>
          <w:ilvl w:val="1"/>
          <w:numId w:val="23"/>
        </w:numPr>
        <w:autoSpaceDE w:val="0"/>
        <w:spacing w:after="60" w:line="360" w:lineRule="auto"/>
        <w:ind w:left="0" w:firstLine="0"/>
        <w:jc w:val="both"/>
      </w:pPr>
      <w:r w:rsidRPr="009916F2">
        <w:t>Le Soumissionnaire retenu, ou attributaire, doit achever les travaux dans le délai prévisionnel indiqué dans le RPAO, et qui court sauf stipulation contraire du CCAP, à compter de la date de notification de l’ordre de service de commencer les travaux.</w:t>
      </w:r>
    </w:p>
    <w:p w14:paraId="5B90BC97" w14:textId="77777777" w:rsidR="004E5ACC" w:rsidRPr="009916F2" w:rsidRDefault="009916F2">
      <w:pPr>
        <w:widowControl w:val="0"/>
        <w:numPr>
          <w:ilvl w:val="1"/>
          <w:numId w:val="23"/>
        </w:numPr>
        <w:autoSpaceDE w:val="0"/>
        <w:spacing w:after="60" w:line="360" w:lineRule="auto"/>
        <w:ind w:left="0" w:firstLine="0"/>
        <w:jc w:val="both"/>
      </w:pPr>
      <w:r w:rsidRPr="009916F2">
        <w:t xml:space="preserve">Dans le présent Dossier d’Appel d’Offres, le terme </w:t>
      </w:r>
      <w:r w:rsidRPr="009916F2">
        <w:rPr>
          <w:b/>
          <w:bCs/>
        </w:rPr>
        <w:t>“jour”</w:t>
      </w:r>
      <w:r w:rsidRPr="009916F2">
        <w:t xml:space="preserve"> désigne un jour ouvrable, à l’exception des jours calendaires expressément spécifiés dans le Code des Marchés Publics.</w:t>
      </w:r>
    </w:p>
    <w:p w14:paraId="5A9FC678" w14:textId="77777777" w:rsidR="004E5ACC" w:rsidRPr="009916F2" w:rsidRDefault="009916F2">
      <w:pPr>
        <w:pStyle w:val="RGAOarticles"/>
      </w:pPr>
      <w:bookmarkStart w:id="21" w:name="_Toc530307906"/>
      <w:bookmarkStart w:id="22" w:name="_Toc163062694"/>
      <w:bookmarkStart w:id="23" w:name="_Toc97557027"/>
      <w:r w:rsidRPr="009916F2">
        <w:t>Financement</w:t>
      </w:r>
      <w:bookmarkEnd w:id="21"/>
      <w:bookmarkEnd w:id="22"/>
      <w:bookmarkEnd w:id="23"/>
    </w:p>
    <w:p w14:paraId="3E8DCCB9" w14:textId="77777777" w:rsidR="004E5ACC" w:rsidRPr="009916F2" w:rsidRDefault="009916F2">
      <w:pPr>
        <w:widowControl w:val="0"/>
        <w:autoSpaceDE w:val="0"/>
        <w:spacing w:after="60" w:line="360" w:lineRule="auto"/>
        <w:jc w:val="both"/>
      </w:pPr>
      <w:r w:rsidRPr="009916F2">
        <w:t>La source de financement des travaux, objet du présent Appel d’Offres est précisé dans le RPAO.</w:t>
      </w:r>
    </w:p>
    <w:p w14:paraId="60F3BAF5" w14:textId="77777777" w:rsidR="004E5ACC" w:rsidRPr="009916F2" w:rsidRDefault="009916F2">
      <w:pPr>
        <w:pStyle w:val="RGAOarticles"/>
      </w:pPr>
      <w:bookmarkStart w:id="24" w:name="_Toc530307907"/>
      <w:bookmarkStart w:id="25" w:name="_Toc163062695"/>
      <w:bookmarkStart w:id="26" w:name="_Toc97557028"/>
      <w:r w:rsidRPr="009916F2">
        <w:t xml:space="preserve">Principes </w:t>
      </w:r>
      <w:bookmarkEnd w:id="24"/>
      <w:r w:rsidRPr="009916F2">
        <w:t>éthiques</w:t>
      </w:r>
      <w:bookmarkEnd w:id="25"/>
      <w:bookmarkEnd w:id="26"/>
    </w:p>
    <w:p w14:paraId="01583C79" w14:textId="77777777" w:rsidR="004E5ACC" w:rsidRPr="009916F2" w:rsidRDefault="009916F2">
      <w:pPr>
        <w:widowControl w:val="0"/>
        <w:autoSpaceDE w:val="0"/>
        <w:spacing w:after="60" w:line="360" w:lineRule="auto"/>
        <w:jc w:val="both"/>
      </w:pPr>
      <w:r w:rsidRPr="009916F2">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31149DEA" w14:textId="77777777" w:rsidR="004E5ACC" w:rsidRPr="009916F2" w:rsidRDefault="009916F2">
      <w:pPr>
        <w:widowControl w:val="0"/>
        <w:autoSpaceDE w:val="0"/>
        <w:spacing w:after="60" w:line="360" w:lineRule="auto"/>
        <w:jc w:val="both"/>
      </w:pPr>
      <w:r w:rsidRPr="009916F2">
        <w:t>A cet égard, ils souscrivent la charte d’intégrité dont le modèle est joint en annexe du présent Dossier d’Appel d’Offres (pièce 10).</w:t>
      </w:r>
    </w:p>
    <w:p w14:paraId="7EFAD712" w14:textId="77777777" w:rsidR="004E5ACC" w:rsidRPr="009916F2" w:rsidRDefault="009916F2">
      <w:pPr>
        <w:widowControl w:val="0"/>
        <w:autoSpaceDE w:val="0"/>
        <w:spacing w:after="60" w:line="360" w:lineRule="auto"/>
        <w:jc w:val="both"/>
      </w:pPr>
      <w:r w:rsidRPr="009916F2">
        <w:t xml:space="preserve">En vertu de ces principes, le Maître </w:t>
      </w:r>
      <w:proofErr w:type="gramStart"/>
      <w:r w:rsidRPr="009916F2">
        <w:t>d’ouvrage</w:t>
      </w:r>
      <w:r w:rsidRPr="009916F2">
        <w:rPr>
          <w:spacing w:val="2"/>
        </w:rPr>
        <w:t>:</w:t>
      </w:r>
      <w:proofErr w:type="gramEnd"/>
    </w:p>
    <w:p w14:paraId="7819DAAA" w14:textId="77777777" w:rsidR="004E5ACC" w:rsidRPr="009916F2" w:rsidRDefault="009916F2">
      <w:pPr>
        <w:widowControl w:val="0"/>
        <w:autoSpaceDE w:val="0"/>
        <w:spacing w:after="60" w:line="360" w:lineRule="auto"/>
        <w:jc w:val="both"/>
        <w:rPr>
          <w:i/>
        </w:rPr>
      </w:pPr>
      <w:r w:rsidRPr="009916F2">
        <w:t>a. défini, aux fins de cette clause, les expressions de la manière suivante :</w:t>
      </w:r>
    </w:p>
    <w:p w14:paraId="12E69D6D" w14:textId="77777777" w:rsidR="004E5ACC" w:rsidRPr="009916F2" w:rsidRDefault="009916F2">
      <w:pPr>
        <w:widowControl w:val="0"/>
        <w:tabs>
          <w:tab w:val="left" w:pos="500"/>
        </w:tabs>
        <w:autoSpaceDE w:val="0"/>
        <w:spacing w:after="60" w:line="360" w:lineRule="auto"/>
        <w:ind w:left="851" w:hanging="284"/>
        <w:jc w:val="both"/>
      </w:pPr>
      <w:r w:rsidRPr="009916F2">
        <w:t>i. Est convaincu d’acte de "corruption" quiconque offre, donne, sollicite ou accepte un quelconque avantage en vue d'influencer l’action d’un agent public au cours de l’attribution ou de l'exécution d’un marché ;</w:t>
      </w:r>
    </w:p>
    <w:p w14:paraId="34322734" w14:textId="77777777" w:rsidR="004E5ACC" w:rsidRPr="009916F2" w:rsidRDefault="009916F2">
      <w:pPr>
        <w:widowControl w:val="0"/>
        <w:tabs>
          <w:tab w:val="left" w:pos="500"/>
        </w:tabs>
        <w:autoSpaceDE w:val="0"/>
        <w:spacing w:after="60" w:line="360" w:lineRule="auto"/>
        <w:ind w:left="851" w:hanging="284"/>
        <w:jc w:val="both"/>
      </w:pPr>
      <w:r w:rsidRPr="009916F2">
        <w:t xml:space="preserve">ii. </w:t>
      </w:r>
      <w:r w:rsidR="004F353E" w:rsidRPr="009916F2">
        <w:rPr>
          <w:spacing w:val="5"/>
        </w:rPr>
        <w:t xml:space="preserve">Se livre </w:t>
      </w:r>
      <w:proofErr w:type="spellStart"/>
      <w:r w:rsidR="004F353E" w:rsidRPr="009916F2">
        <w:rPr>
          <w:spacing w:val="5"/>
        </w:rPr>
        <w:t>àdes</w:t>
      </w:r>
      <w:proofErr w:type="spellEnd"/>
      <w:r w:rsidR="004F353E" w:rsidRPr="009916F2">
        <w:rPr>
          <w:spacing w:val="5"/>
        </w:rPr>
        <w:t xml:space="preserve"> “manœuvres frauduleuses“ </w:t>
      </w:r>
      <w:proofErr w:type="gramStart"/>
      <w:r w:rsidR="004F353E" w:rsidRPr="009916F2">
        <w:rPr>
          <w:spacing w:val="5"/>
        </w:rPr>
        <w:t>quiconque</w:t>
      </w:r>
      <w:r w:rsidRPr="009916F2">
        <w:rPr>
          <w:spacing w:val="5"/>
        </w:rPr>
        <w:t xml:space="preserve">  déforme</w:t>
      </w:r>
      <w:proofErr w:type="gramEnd"/>
      <w:r w:rsidRPr="009916F2">
        <w:rPr>
          <w:spacing w:val="5"/>
        </w:rPr>
        <w:t xml:space="preserve">  ou dénature des faits afin </w:t>
      </w:r>
      <w:proofErr w:type="gramStart"/>
      <w:r w:rsidRPr="009916F2">
        <w:rPr>
          <w:spacing w:val="5"/>
        </w:rPr>
        <w:t>d'influencer  l'attribution</w:t>
      </w:r>
      <w:proofErr w:type="gramEnd"/>
      <w:r w:rsidRPr="009916F2">
        <w:rPr>
          <w:spacing w:val="5"/>
        </w:rPr>
        <w:t xml:space="preserve">  ou </w:t>
      </w:r>
      <w:proofErr w:type="gramStart"/>
      <w:r w:rsidRPr="009916F2">
        <w:rPr>
          <w:spacing w:val="5"/>
        </w:rPr>
        <w:t>l'exécution  d'un</w:t>
      </w:r>
      <w:proofErr w:type="gramEnd"/>
      <w:r w:rsidRPr="009916F2">
        <w:rPr>
          <w:spacing w:val="5"/>
        </w:rPr>
        <w:t xml:space="preserve"> marché </w:t>
      </w:r>
      <w:r w:rsidRPr="009916F2">
        <w:t>;</w:t>
      </w:r>
    </w:p>
    <w:p w14:paraId="0316D01C" w14:textId="77777777" w:rsidR="004E5ACC" w:rsidRPr="009916F2" w:rsidRDefault="009916F2">
      <w:pPr>
        <w:widowControl w:val="0"/>
        <w:tabs>
          <w:tab w:val="left" w:pos="500"/>
        </w:tabs>
        <w:autoSpaceDE w:val="0"/>
        <w:spacing w:after="60" w:line="360" w:lineRule="auto"/>
        <w:ind w:left="851" w:hanging="284"/>
        <w:jc w:val="both"/>
      </w:pPr>
      <w:r w:rsidRPr="009916F2">
        <w:t xml:space="preserve">iii. Sont convaincus de « pratiques collusoires » deux ou plusieurs soumissionnaires, qui s'entendent dans le but de maintenir artificiellement les prix des offres à des niveaux ne </w:t>
      </w:r>
      <w:r w:rsidRPr="009916F2">
        <w:lastRenderedPageBreak/>
        <w:t>correspondant pas à ceux, qui résulteraient du jeu de la concurrence ;</w:t>
      </w:r>
    </w:p>
    <w:p w14:paraId="1D3A69F6" w14:textId="77777777" w:rsidR="004E5ACC" w:rsidRPr="009916F2" w:rsidRDefault="009916F2">
      <w:pPr>
        <w:widowControl w:val="0"/>
        <w:autoSpaceDE w:val="0"/>
        <w:spacing w:after="60" w:line="360" w:lineRule="auto"/>
        <w:ind w:left="851" w:hanging="284"/>
        <w:jc w:val="both"/>
      </w:pPr>
      <w:r w:rsidRPr="009916F2">
        <w:t xml:space="preserve">iv. </w:t>
      </w:r>
      <w:r w:rsidRPr="009916F2">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64FFC727" w14:textId="77777777" w:rsidR="004E5ACC" w:rsidRPr="009916F2" w:rsidRDefault="009916F2">
      <w:pPr>
        <w:widowControl w:val="0"/>
        <w:autoSpaceDE w:val="0"/>
        <w:spacing w:after="60" w:line="360" w:lineRule="auto"/>
        <w:ind w:left="851" w:hanging="284"/>
        <w:jc w:val="both"/>
      </w:pPr>
      <w:r w:rsidRPr="009916F2">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43880A45" w14:textId="77777777" w:rsidR="004E5ACC" w:rsidRPr="009916F2" w:rsidRDefault="009916F2">
      <w:pPr>
        <w:widowControl w:val="0"/>
        <w:autoSpaceDE w:val="0"/>
        <w:spacing w:after="60" w:line="360" w:lineRule="auto"/>
        <w:ind w:left="851" w:hanging="284"/>
        <w:jc w:val="both"/>
      </w:pPr>
      <w:r w:rsidRPr="009916F2">
        <w:t>vii. La complicité s’entend de :</w:t>
      </w:r>
    </w:p>
    <w:p w14:paraId="54FED082" w14:textId="77777777" w:rsidR="004E5ACC" w:rsidRPr="009916F2" w:rsidRDefault="009916F2">
      <w:pPr>
        <w:pStyle w:val="ListParagraph"/>
        <w:widowControl w:val="0"/>
        <w:numPr>
          <w:ilvl w:val="0"/>
          <w:numId w:val="24"/>
        </w:numPr>
        <w:autoSpaceDE w:val="0"/>
        <w:spacing w:after="60" w:line="360" w:lineRule="auto"/>
        <w:jc w:val="both"/>
        <w:rPr>
          <w:rFonts w:ascii="Times New Roman" w:hAnsi="Times New Roman"/>
          <w:sz w:val="24"/>
          <w:szCs w:val="24"/>
        </w:rPr>
      </w:pPr>
      <w:r w:rsidRPr="009916F2">
        <w:rPr>
          <w:rFonts w:ascii="Times New Roman" w:hAnsi="Times New Roman"/>
          <w:sz w:val="24"/>
          <w:szCs w:val="24"/>
        </w:rPr>
        <w:t>L’omission ou la négligence d’effectuer les contrôles ou de donner les avis techniques prescrits ;</w:t>
      </w:r>
    </w:p>
    <w:p w14:paraId="4E91E417" w14:textId="77777777" w:rsidR="004E5ACC" w:rsidRPr="009916F2" w:rsidRDefault="009916F2">
      <w:pPr>
        <w:pStyle w:val="ListParagraph"/>
        <w:widowControl w:val="0"/>
        <w:numPr>
          <w:ilvl w:val="0"/>
          <w:numId w:val="24"/>
        </w:numPr>
        <w:autoSpaceDE w:val="0"/>
        <w:spacing w:after="60" w:line="360" w:lineRule="auto"/>
        <w:jc w:val="both"/>
        <w:rPr>
          <w:rFonts w:ascii="Times New Roman" w:hAnsi="Times New Roman"/>
          <w:sz w:val="24"/>
          <w:szCs w:val="24"/>
        </w:rPr>
      </w:pPr>
      <w:r w:rsidRPr="009916F2">
        <w:rPr>
          <w:rFonts w:ascii="Times New Roman" w:hAnsi="Times New Roman"/>
          <w:sz w:val="24"/>
          <w:szCs w:val="24"/>
        </w:rPr>
        <w:t>L’abstention volontaire de porter à la connaissance du Maître d’Ouvrage ou de l’autorité compétente, les irrégularités constatées lors de la réalisation de ses missions.</w:t>
      </w:r>
    </w:p>
    <w:p w14:paraId="4DE83087" w14:textId="77777777" w:rsidR="004E5ACC" w:rsidRPr="009916F2" w:rsidRDefault="009916F2">
      <w:pPr>
        <w:widowControl w:val="0"/>
        <w:autoSpaceDE w:val="0"/>
        <w:spacing w:after="60" w:line="360" w:lineRule="auto"/>
        <w:ind w:left="709" w:hanging="142"/>
        <w:jc w:val="both"/>
      </w:pPr>
      <w:r w:rsidRPr="009916F2">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F9A93A4" w14:textId="77777777" w:rsidR="004E5ACC" w:rsidRPr="009916F2" w:rsidRDefault="009916F2">
      <w:pPr>
        <w:widowControl w:val="0"/>
        <w:autoSpaceDE w:val="0"/>
        <w:spacing w:after="60" w:line="360" w:lineRule="auto"/>
        <w:jc w:val="both"/>
      </w:pPr>
      <w:r w:rsidRPr="009916F2">
        <w:t>b. rejettera toute proposition d’attribution, s’il est prouvé que l’attributaire proposé est direc</w:t>
      </w:r>
      <w:r w:rsidRPr="009916F2">
        <w:rPr>
          <w:spacing w:val="5"/>
        </w:rPr>
        <w:t>temen</w:t>
      </w:r>
      <w:r w:rsidRPr="009916F2">
        <w:t xml:space="preserve">t </w:t>
      </w:r>
      <w:r w:rsidRPr="009916F2">
        <w:rPr>
          <w:spacing w:val="5"/>
        </w:rPr>
        <w:t>o</w:t>
      </w:r>
      <w:r w:rsidRPr="009916F2">
        <w:t xml:space="preserve">u </w:t>
      </w:r>
      <w:r w:rsidRPr="009916F2">
        <w:rPr>
          <w:spacing w:val="5"/>
        </w:rPr>
        <w:t>pa</w:t>
      </w:r>
      <w:r w:rsidRPr="009916F2">
        <w:t xml:space="preserve">r </w:t>
      </w:r>
      <w:r w:rsidRPr="009916F2">
        <w:rPr>
          <w:spacing w:val="5"/>
        </w:rPr>
        <w:t>l’intermédiair</w:t>
      </w:r>
      <w:r w:rsidRPr="009916F2">
        <w:t xml:space="preserve">e </w:t>
      </w:r>
      <w:r w:rsidRPr="009916F2">
        <w:rPr>
          <w:spacing w:val="5"/>
        </w:rPr>
        <w:t>d’u</w:t>
      </w:r>
      <w:r w:rsidRPr="009916F2">
        <w:t xml:space="preserve">n </w:t>
      </w:r>
      <w:r w:rsidRPr="009916F2">
        <w:rPr>
          <w:spacing w:val="5"/>
        </w:rPr>
        <w:t xml:space="preserve">agent, </w:t>
      </w:r>
      <w:r w:rsidRPr="009916F2">
        <w:t>coupable de corruption, de conflit d’intérêt, de complicité ou s’est livré à des manœuvres frauduleuses, des pratiques collusoires, coercitives ou</w:t>
      </w:r>
      <w:r w:rsidRPr="009916F2">
        <w:rPr>
          <w:spacing w:val="12"/>
        </w:rPr>
        <w:t xml:space="preserve"> obstructives</w:t>
      </w:r>
      <w:r w:rsidRPr="009916F2">
        <w:t xml:space="preserve"> pour l’attribution de ce marché.</w:t>
      </w:r>
    </w:p>
    <w:p w14:paraId="481EEA4C" w14:textId="77777777" w:rsidR="004E5ACC" w:rsidRPr="009916F2" w:rsidRDefault="009916F2">
      <w:pPr>
        <w:widowControl w:val="0"/>
        <w:tabs>
          <w:tab w:val="left" w:pos="1120"/>
          <w:tab w:val="left" w:pos="2700"/>
          <w:tab w:val="left" w:pos="3440"/>
          <w:tab w:val="left" w:pos="3860"/>
        </w:tabs>
        <w:autoSpaceDE w:val="0"/>
        <w:spacing w:after="60" w:line="360" w:lineRule="auto"/>
        <w:jc w:val="both"/>
      </w:pPr>
      <w:r w:rsidRPr="009916F2">
        <w:rPr>
          <w:spacing w:val="1"/>
        </w:rPr>
        <w:t>3.2</w:t>
      </w:r>
      <w:r w:rsidRPr="009916F2">
        <w:t xml:space="preserve">. </w:t>
      </w:r>
      <w:r w:rsidRPr="009916F2">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9916F2">
        <w:t>.</w:t>
      </w:r>
    </w:p>
    <w:p w14:paraId="650F38C7" w14:textId="77777777" w:rsidR="004E5ACC" w:rsidRPr="009916F2" w:rsidRDefault="009916F2">
      <w:pPr>
        <w:widowControl w:val="0"/>
        <w:autoSpaceDE w:val="0"/>
        <w:spacing w:after="60" w:line="360" w:lineRule="auto"/>
        <w:jc w:val="both"/>
      </w:pPr>
      <w:r w:rsidRPr="009916F2">
        <w:rPr>
          <w:spacing w:val="2"/>
        </w:rPr>
        <w:t xml:space="preserve">3.3. </w:t>
      </w:r>
      <w:r w:rsidRPr="009916F2">
        <w:rPr>
          <w:spacing w:val="1"/>
        </w:rPr>
        <w:t xml:space="preserve">L’Autorité </w:t>
      </w:r>
      <w:r w:rsidRPr="009916F2">
        <w:rPr>
          <w:spacing w:val="2"/>
        </w:rPr>
        <w:t>chargée des Marchés Publics</w:t>
      </w:r>
      <w:r w:rsidRPr="009916F2">
        <w:t xml:space="preserve">, peut prendre à l’encontre des acteurs publics reconnus coupables de violation des dispositions du Code des Marchés Publics, une décision d’interdiction d’intervenir dans la passation et le suivi de l’exécution des Marchés Publics pendant </w:t>
      </w:r>
      <w:r w:rsidRPr="009916F2">
        <w:lastRenderedPageBreak/>
        <w:t>une période n’excédant pas deux (2) ans.</w:t>
      </w:r>
    </w:p>
    <w:p w14:paraId="14021BF6" w14:textId="77777777" w:rsidR="004E5ACC" w:rsidRPr="009916F2" w:rsidRDefault="009916F2">
      <w:pPr>
        <w:pStyle w:val="RGAOarticles"/>
      </w:pPr>
      <w:bookmarkStart w:id="27" w:name="_Toc530307908"/>
      <w:bookmarkStart w:id="28" w:name="_Toc163062696"/>
      <w:bookmarkStart w:id="29" w:name="_Toc97557029"/>
      <w:r w:rsidRPr="009916F2">
        <w:t>Candidats admis à concourir</w:t>
      </w:r>
      <w:bookmarkEnd w:id="27"/>
      <w:bookmarkEnd w:id="28"/>
      <w:bookmarkEnd w:id="29"/>
    </w:p>
    <w:p w14:paraId="2FF774E6" w14:textId="77777777" w:rsidR="004E5ACC" w:rsidRPr="009916F2" w:rsidRDefault="009916F2">
      <w:pPr>
        <w:widowControl w:val="0"/>
        <w:autoSpaceDE w:val="0"/>
        <w:spacing w:after="60" w:line="360" w:lineRule="auto"/>
        <w:jc w:val="both"/>
      </w:pPr>
      <w:r w:rsidRPr="009916F2">
        <w:t xml:space="preserve">4.1. En dehors de </w:t>
      </w:r>
      <w:proofErr w:type="gramStart"/>
      <w:r w:rsidRPr="009916F2">
        <w:rPr>
          <w:b/>
        </w:rPr>
        <w:t>l’</w:t>
      </w:r>
      <w:proofErr w:type="spellStart"/>
      <w:r w:rsidRPr="009916F2">
        <w:rPr>
          <w:b/>
        </w:rPr>
        <w:t>Appeld’OffresRestreint,qui</w:t>
      </w:r>
      <w:proofErr w:type="spellEnd"/>
      <w:proofErr w:type="gramEnd"/>
      <w:r w:rsidRPr="009916F2">
        <w:rPr>
          <w:b/>
        </w:rPr>
        <w:t xml:space="preserve"> s’</w:t>
      </w:r>
      <w:proofErr w:type="spellStart"/>
      <w:r w:rsidRPr="009916F2">
        <w:rPr>
          <w:b/>
        </w:rPr>
        <w:t>adresseàtouslescandidatsretenus</w:t>
      </w:r>
      <w:proofErr w:type="spellEnd"/>
      <w:r w:rsidRPr="009916F2">
        <w:rPr>
          <w:b/>
        </w:rPr>
        <w:t xml:space="preserve"> </w:t>
      </w:r>
      <w:proofErr w:type="spellStart"/>
      <w:r w:rsidRPr="009916F2">
        <w:rPr>
          <w:b/>
        </w:rPr>
        <w:t>àl’issue</w:t>
      </w:r>
      <w:proofErr w:type="spellEnd"/>
      <w:r w:rsidRPr="009916F2">
        <w:rPr>
          <w:b/>
        </w:rPr>
        <w:t xml:space="preserve"> </w:t>
      </w:r>
      <w:proofErr w:type="spellStart"/>
      <w:r w:rsidRPr="009916F2">
        <w:rPr>
          <w:b/>
        </w:rPr>
        <w:t>delaprocéduredepréqualification</w:t>
      </w:r>
      <w:proofErr w:type="spellEnd"/>
      <w:r w:rsidRPr="009916F2">
        <w:rPr>
          <w:spacing w:val="2"/>
        </w:rPr>
        <w:t xml:space="preserve"> et/ou ceux retenus dans le cadre de la catégorisation préalablement indiquée dans l’Avis d’Appel d’Offres et rappelé dans le RPAO</w:t>
      </w:r>
      <w:r w:rsidRPr="009916F2">
        <w:t xml:space="preserve">, en règle générale, l’Appel d’Offres s’adresse à tous les soumissionnaires, sous réserve qu’ils remplissent les conditions d’éligibilité ci-après : </w:t>
      </w:r>
    </w:p>
    <w:p w14:paraId="434C6ECD" w14:textId="77777777" w:rsidR="004E5ACC" w:rsidRPr="009916F2" w:rsidRDefault="009916F2">
      <w:pPr>
        <w:widowControl w:val="0"/>
        <w:autoSpaceDE w:val="0"/>
        <w:spacing w:after="60" w:line="360" w:lineRule="auto"/>
        <w:jc w:val="both"/>
      </w:pPr>
      <w:r w:rsidRPr="009916F2">
        <w:t>a. Un soumissionnaire (y compris tous les membres d’un groupement d’entreprises et tous les sous-traitants du soumissionnaire) doit être d’un pays éligible, conformément à la convention de financement, le cas échéant ;</w:t>
      </w:r>
    </w:p>
    <w:p w14:paraId="664380BE" w14:textId="77777777" w:rsidR="004E5ACC" w:rsidRPr="009916F2" w:rsidRDefault="009916F2">
      <w:pPr>
        <w:widowControl w:val="0"/>
        <w:autoSpaceDE w:val="0"/>
        <w:spacing w:after="60" w:line="360" w:lineRule="auto"/>
        <w:jc w:val="both"/>
      </w:pPr>
      <w:r w:rsidRPr="009916F2">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46AEE3CC" w14:textId="77777777" w:rsidR="004E5ACC" w:rsidRPr="009916F2" w:rsidRDefault="009916F2">
      <w:pPr>
        <w:widowControl w:val="0"/>
        <w:numPr>
          <w:ilvl w:val="2"/>
          <w:numId w:val="1"/>
        </w:numPr>
        <w:tabs>
          <w:tab w:val="left" w:pos="567"/>
        </w:tabs>
        <w:autoSpaceDE w:val="0"/>
        <w:spacing w:after="60" w:line="360" w:lineRule="auto"/>
        <w:ind w:left="567" w:right="-134" w:hanging="283"/>
        <w:jc w:val="both"/>
      </w:pPr>
      <w:r w:rsidRPr="009916F2">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3E65DCBB" w14:textId="77777777" w:rsidR="004E5ACC" w:rsidRPr="009916F2" w:rsidRDefault="009916F2">
      <w:pPr>
        <w:widowControl w:val="0"/>
        <w:numPr>
          <w:ilvl w:val="2"/>
          <w:numId w:val="1"/>
        </w:numPr>
        <w:tabs>
          <w:tab w:val="left" w:pos="567"/>
        </w:tabs>
        <w:autoSpaceDE w:val="0"/>
        <w:spacing w:after="60" w:line="360" w:lineRule="auto"/>
        <w:ind w:left="567" w:right="-134" w:hanging="283"/>
        <w:jc w:val="both"/>
      </w:pPr>
      <w:proofErr w:type="gramStart"/>
      <w:r w:rsidRPr="009916F2">
        <w:t>est</w:t>
      </w:r>
      <w:proofErr w:type="gramEnd"/>
      <w:r w:rsidRPr="009916F2">
        <w:t xml:space="preserve"> dans le cadre d’un même Appel d’Offres, représentant légal d’un autre soumissionnaire ; </w:t>
      </w:r>
    </w:p>
    <w:p w14:paraId="64D1C0AE" w14:textId="77777777" w:rsidR="004E5ACC" w:rsidRPr="009916F2" w:rsidRDefault="009916F2">
      <w:pPr>
        <w:widowControl w:val="0"/>
        <w:numPr>
          <w:ilvl w:val="2"/>
          <w:numId w:val="1"/>
        </w:numPr>
        <w:tabs>
          <w:tab w:val="left" w:pos="567"/>
        </w:tabs>
        <w:autoSpaceDE w:val="0"/>
        <w:spacing w:after="60" w:line="360" w:lineRule="auto"/>
        <w:ind w:left="567" w:right="-134" w:hanging="283"/>
        <w:jc w:val="both"/>
      </w:pPr>
      <w:r w:rsidRPr="009916F2">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DD9CFBE" w14:textId="77777777" w:rsidR="004E5ACC" w:rsidRPr="009916F2" w:rsidRDefault="009916F2">
      <w:pPr>
        <w:widowControl w:val="0"/>
        <w:numPr>
          <w:ilvl w:val="2"/>
          <w:numId w:val="1"/>
        </w:numPr>
        <w:tabs>
          <w:tab w:val="left" w:pos="567"/>
        </w:tabs>
        <w:autoSpaceDE w:val="0"/>
        <w:spacing w:after="60" w:line="360" w:lineRule="auto"/>
        <w:ind w:left="567" w:right="-134" w:hanging="283"/>
        <w:jc w:val="both"/>
      </w:pPr>
      <w:r w:rsidRPr="009916F2">
        <w:t>Est affilié à un groupe ou entité que, le Maître d’Ouvrage a recruté ou envisage de recruter pour participer au contrôle ;</w:t>
      </w:r>
    </w:p>
    <w:p w14:paraId="08038185" w14:textId="77777777" w:rsidR="004E5ACC" w:rsidRPr="009916F2" w:rsidRDefault="009916F2">
      <w:pPr>
        <w:widowControl w:val="0"/>
        <w:numPr>
          <w:ilvl w:val="2"/>
          <w:numId w:val="1"/>
        </w:numPr>
        <w:tabs>
          <w:tab w:val="left" w:pos="567"/>
        </w:tabs>
        <w:autoSpaceDE w:val="0"/>
        <w:spacing w:after="60" w:line="360" w:lineRule="auto"/>
        <w:ind w:left="567" w:right="-134" w:hanging="283"/>
        <w:jc w:val="both"/>
      </w:pPr>
      <w:r w:rsidRPr="009916F2">
        <w:t xml:space="preserve">Le Maître d’Ouvrage ou le Maître d’Ouvrage Délégué participe au capital du soumissionnaire de nature à compromettre la transparence des procédures de passation des marchés publics ; </w:t>
      </w:r>
    </w:p>
    <w:p w14:paraId="098C8876" w14:textId="77777777" w:rsidR="004E5ACC" w:rsidRPr="009916F2" w:rsidRDefault="009916F2">
      <w:pPr>
        <w:widowControl w:val="0"/>
        <w:autoSpaceDE w:val="0"/>
        <w:spacing w:after="60" w:line="360" w:lineRule="auto"/>
        <w:jc w:val="both"/>
      </w:pPr>
      <w:r w:rsidRPr="009916F2">
        <w:rPr>
          <w:spacing w:val="5"/>
        </w:rPr>
        <w:t xml:space="preserve">c. </w:t>
      </w:r>
      <w:r w:rsidRPr="009916F2">
        <w:t xml:space="preserve">Une personne morale de droit public si elle démontre, qu’elle est (i) juridiquement et financièrement autonome, (ii) gérée selon les règles de la comptabilité privée et (iii) n’est pas sous </w:t>
      </w:r>
      <w:r w:rsidRPr="009916F2">
        <w:rPr>
          <w:spacing w:val="5"/>
        </w:rPr>
        <w:t xml:space="preserve">la </w:t>
      </w:r>
      <w:proofErr w:type="spellStart"/>
      <w:r w:rsidRPr="009916F2">
        <w:rPr>
          <w:spacing w:val="5"/>
        </w:rPr>
        <w:t>tutelledu</w:t>
      </w:r>
      <w:proofErr w:type="spellEnd"/>
      <w:r w:rsidRPr="009916F2">
        <w:rPr>
          <w:spacing w:val="5"/>
        </w:rPr>
        <w:t xml:space="preserve"> Maître d’Ouvrage ou du Maître d’Ouvrage Délégué, sauf autorisation expresse de l’Autorité chargée des Marchés Publics.</w:t>
      </w:r>
    </w:p>
    <w:p w14:paraId="6F5BD2BB" w14:textId="77777777" w:rsidR="004E5ACC" w:rsidRPr="009916F2" w:rsidRDefault="009916F2">
      <w:pPr>
        <w:widowControl w:val="0"/>
        <w:suppressAutoHyphens w:val="0"/>
        <w:autoSpaceDE w:val="0"/>
        <w:spacing w:after="60" w:line="360" w:lineRule="auto"/>
        <w:jc w:val="both"/>
        <w:textAlignment w:val="auto"/>
      </w:pPr>
      <w:r w:rsidRPr="009916F2">
        <w:t xml:space="preserve">d. </w:t>
      </w:r>
      <w:proofErr w:type="spellStart"/>
      <w:r w:rsidRPr="009916F2">
        <w:rPr>
          <w:spacing w:val="-3"/>
          <w:w w:val="110"/>
        </w:rPr>
        <w:t>Lesorganisations</w:t>
      </w:r>
      <w:r w:rsidRPr="009916F2">
        <w:rPr>
          <w:w w:val="110"/>
        </w:rPr>
        <w:t>dela</w:t>
      </w:r>
      <w:r w:rsidRPr="009916F2">
        <w:rPr>
          <w:spacing w:val="-3"/>
          <w:w w:val="110"/>
        </w:rPr>
        <w:t>société</w:t>
      </w:r>
      <w:r w:rsidRPr="009916F2">
        <w:rPr>
          <w:w w:val="110"/>
        </w:rPr>
        <w:t>civile</w:t>
      </w:r>
      <w:r w:rsidRPr="009916F2">
        <w:rPr>
          <w:spacing w:val="-4"/>
          <w:w w:val="110"/>
        </w:rPr>
        <w:t>et</w:t>
      </w:r>
      <w:r w:rsidRPr="009916F2">
        <w:rPr>
          <w:w w:val="110"/>
        </w:rPr>
        <w:t>les</w:t>
      </w:r>
      <w:r w:rsidRPr="009916F2">
        <w:rPr>
          <w:spacing w:val="-3"/>
          <w:w w:val="110"/>
        </w:rPr>
        <w:t>Etablissements</w:t>
      </w:r>
      <w:r w:rsidRPr="009916F2">
        <w:rPr>
          <w:w w:val="110"/>
        </w:rPr>
        <w:t>Publics</w:t>
      </w:r>
      <w:proofErr w:type="spellEnd"/>
      <w:r w:rsidRPr="009916F2">
        <w:rPr>
          <w:w w:val="110"/>
        </w:rPr>
        <w:t xml:space="preserve"> </w:t>
      </w:r>
      <w:r w:rsidRPr="009916F2">
        <w:rPr>
          <w:w w:val="105"/>
        </w:rPr>
        <w:t xml:space="preserve">à </w:t>
      </w:r>
      <w:r w:rsidRPr="009916F2">
        <w:rPr>
          <w:spacing w:val="-3"/>
          <w:w w:val="105"/>
        </w:rPr>
        <w:t xml:space="preserve">condition </w:t>
      </w:r>
      <w:r w:rsidRPr="009916F2">
        <w:rPr>
          <w:w w:val="105"/>
        </w:rPr>
        <w:t xml:space="preserve">que, les prix </w:t>
      </w:r>
      <w:r w:rsidRPr="009916F2">
        <w:rPr>
          <w:spacing w:val="-3"/>
          <w:w w:val="105"/>
        </w:rPr>
        <w:t xml:space="preserve">proposés soient concurrentiels, c’est-à-dire, </w:t>
      </w:r>
      <w:r w:rsidRPr="009916F2">
        <w:rPr>
          <w:w w:val="105"/>
        </w:rPr>
        <w:t xml:space="preserve">qu’ils </w:t>
      </w:r>
      <w:r w:rsidRPr="009916F2">
        <w:rPr>
          <w:spacing w:val="-3"/>
          <w:w w:val="105"/>
        </w:rPr>
        <w:t xml:space="preserve">aient été déterminés(i) </w:t>
      </w:r>
      <w:r w:rsidRPr="009916F2">
        <w:rPr>
          <w:w w:val="105"/>
        </w:rPr>
        <w:t xml:space="preserve">en </w:t>
      </w:r>
      <w:r w:rsidRPr="009916F2">
        <w:rPr>
          <w:spacing w:val="-3"/>
          <w:w w:val="105"/>
        </w:rPr>
        <w:t xml:space="preserve">prenant </w:t>
      </w:r>
      <w:r w:rsidRPr="009916F2">
        <w:rPr>
          <w:w w:val="105"/>
        </w:rPr>
        <w:t xml:space="preserve">en </w:t>
      </w:r>
      <w:r w:rsidRPr="009916F2">
        <w:rPr>
          <w:spacing w:val="-4"/>
          <w:w w:val="105"/>
        </w:rPr>
        <w:t xml:space="preserve">compte </w:t>
      </w:r>
      <w:r w:rsidRPr="009916F2">
        <w:rPr>
          <w:w w:val="105"/>
        </w:rPr>
        <w:lastRenderedPageBreak/>
        <w:t xml:space="preserve">l’ensemble des </w:t>
      </w:r>
      <w:r w:rsidRPr="009916F2">
        <w:rPr>
          <w:spacing w:val="-3"/>
          <w:w w:val="105"/>
        </w:rPr>
        <w:t xml:space="preserve">coûts directs </w:t>
      </w:r>
      <w:r w:rsidRPr="009916F2">
        <w:rPr>
          <w:spacing w:val="-4"/>
          <w:w w:val="105"/>
        </w:rPr>
        <w:t xml:space="preserve">et </w:t>
      </w:r>
      <w:r w:rsidRPr="009916F2">
        <w:rPr>
          <w:spacing w:val="-3"/>
          <w:w w:val="105"/>
        </w:rPr>
        <w:t xml:space="preserve">indirects </w:t>
      </w:r>
      <w:r w:rsidRPr="009916F2">
        <w:rPr>
          <w:spacing w:val="-4"/>
          <w:w w:val="105"/>
        </w:rPr>
        <w:t xml:space="preserve">concourant </w:t>
      </w:r>
      <w:r w:rsidRPr="009916F2">
        <w:rPr>
          <w:w w:val="105"/>
        </w:rPr>
        <w:t xml:space="preserve">à la </w:t>
      </w:r>
      <w:r w:rsidRPr="009916F2">
        <w:rPr>
          <w:spacing w:val="-3"/>
          <w:w w:val="105"/>
        </w:rPr>
        <w:t xml:space="preserve">formation </w:t>
      </w:r>
      <w:r w:rsidRPr="009916F2">
        <w:rPr>
          <w:w w:val="105"/>
        </w:rPr>
        <w:t xml:space="preserve">du prix de la </w:t>
      </w:r>
      <w:r w:rsidRPr="009916F2">
        <w:rPr>
          <w:spacing w:val="-3"/>
          <w:w w:val="105"/>
        </w:rPr>
        <w:t xml:space="preserve">prestation objet </w:t>
      </w:r>
      <w:r w:rsidRPr="009916F2">
        <w:rPr>
          <w:w w:val="105"/>
        </w:rPr>
        <w:t xml:space="preserve">du </w:t>
      </w:r>
      <w:r w:rsidRPr="009916F2">
        <w:rPr>
          <w:spacing w:val="-4"/>
          <w:w w:val="105"/>
        </w:rPr>
        <w:t xml:space="preserve">contrat et(ii) </w:t>
      </w:r>
      <w:r w:rsidRPr="009916F2">
        <w:rPr>
          <w:w w:val="110"/>
        </w:rPr>
        <w:t xml:space="preserve">qu’ils </w:t>
      </w:r>
      <w:proofErr w:type="gramStart"/>
      <w:r w:rsidRPr="009916F2">
        <w:rPr>
          <w:spacing w:val="-3"/>
          <w:w w:val="110"/>
        </w:rPr>
        <w:t>n’</w:t>
      </w:r>
      <w:proofErr w:type="spellStart"/>
      <w:r w:rsidRPr="009916F2">
        <w:rPr>
          <w:spacing w:val="-3"/>
          <w:w w:val="110"/>
        </w:rPr>
        <w:t>ont</w:t>
      </w:r>
      <w:r w:rsidRPr="009916F2">
        <w:rPr>
          <w:w w:val="110"/>
        </w:rPr>
        <w:t>pas</w:t>
      </w:r>
      <w:r w:rsidRPr="009916F2">
        <w:rPr>
          <w:spacing w:val="-3"/>
          <w:w w:val="110"/>
        </w:rPr>
        <w:t>bénéficié,</w:t>
      </w:r>
      <w:r w:rsidRPr="009916F2">
        <w:rPr>
          <w:w w:val="110"/>
        </w:rPr>
        <w:t>dansla</w:t>
      </w:r>
      <w:r w:rsidRPr="009916F2">
        <w:rPr>
          <w:spacing w:val="-3"/>
          <w:w w:val="110"/>
        </w:rPr>
        <w:t>détermination</w:t>
      </w:r>
      <w:r w:rsidRPr="009916F2">
        <w:rPr>
          <w:w w:val="110"/>
        </w:rPr>
        <w:t>deceprix</w:t>
      </w:r>
      <w:proofErr w:type="gramEnd"/>
      <w:r w:rsidRPr="009916F2">
        <w:rPr>
          <w:w w:val="110"/>
        </w:rPr>
        <w:t>,des</w:t>
      </w:r>
      <w:r w:rsidRPr="009916F2">
        <w:rPr>
          <w:spacing w:val="-3"/>
          <w:w w:val="110"/>
        </w:rPr>
        <w:t>avantages</w:t>
      </w:r>
      <w:proofErr w:type="spellEnd"/>
      <w:r w:rsidRPr="009916F2">
        <w:rPr>
          <w:spacing w:val="-3"/>
          <w:w w:val="110"/>
        </w:rPr>
        <w:t xml:space="preserve"> découlant </w:t>
      </w:r>
      <w:r w:rsidRPr="009916F2">
        <w:rPr>
          <w:w w:val="110"/>
        </w:rPr>
        <w:t xml:space="preserve">des </w:t>
      </w:r>
      <w:r w:rsidRPr="009916F2">
        <w:rPr>
          <w:spacing w:val="-3"/>
          <w:w w:val="110"/>
        </w:rPr>
        <w:t xml:space="preserve">ressources, </w:t>
      </w:r>
      <w:r w:rsidRPr="009916F2">
        <w:rPr>
          <w:w w:val="110"/>
        </w:rPr>
        <w:t xml:space="preserve">qui leurs </w:t>
      </w:r>
      <w:r w:rsidRPr="009916F2">
        <w:rPr>
          <w:spacing w:val="-3"/>
          <w:w w:val="110"/>
        </w:rPr>
        <w:t xml:space="preserve">sont attribuées </w:t>
      </w:r>
      <w:r w:rsidRPr="009916F2">
        <w:rPr>
          <w:w w:val="110"/>
        </w:rPr>
        <w:t xml:space="preserve">au </w:t>
      </w:r>
      <w:r w:rsidRPr="009916F2">
        <w:rPr>
          <w:spacing w:val="-3"/>
          <w:w w:val="110"/>
        </w:rPr>
        <w:t xml:space="preserve">titre </w:t>
      </w:r>
      <w:r w:rsidRPr="009916F2">
        <w:rPr>
          <w:w w:val="110"/>
        </w:rPr>
        <w:t xml:space="preserve">de leurs </w:t>
      </w:r>
      <w:r w:rsidRPr="009916F2">
        <w:rPr>
          <w:w w:val="105"/>
        </w:rPr>
        <w:t xml:space="preserve">missions de </w:t>
      </w:r>
      <w:proofErr w:type="spellStart"/>
      <w:r w:rsidRPr="009916F2">
        <w:rPr>
          <w:w w:val="105"/>
        </w:rPr>
        <w:t>servicepublic</w:t>
      </w:r>
      <w:proofErr w:type="spellEnd"/>
      <w:r w:rsidRPr="009916F2">
        <w:rPr>
          <w:w w:val="105"/>
        </w:rPr>
        <w:t>.</w:t>
      </w:r>
    </w:p>
    <w:p w14:paraId="30B05528" w14:textId="77777777" w:rsidR="004E5ACC" w:rsidRPr="009916F2" w:rsidRDefault="009916F2">
      <w:pPr>
        <w:widowControl w:val="0"/>
        <w:autoSpaceDE w:val="0"/>
        <w:spacing w:after="60" w:line="360" w:lineRule="auto"/>
        <w:jc w:val="both"/>
      </w:pPr>
      <w:r w:rsidRPr="009916F2">
        <w:t>4.2. L’Appel d’Offres est Ouvert ou Restreint selon les spécifications du RPAO à tous les candidats, qui remplissent les conditions ci-après :</w:t>
      </w:r>
    </w:p>
    <w:p w14:paraId="77BFB7DE" w14:textId="77777777" w:rsidR="004E5ACC" w:rsidRPr="009916F2" w:rsidRDefault="009916F2">
      <w:pPr>
        <w:pStyle w:val="BodyText"/>
        <w:spacing w:after="60" w:line="360" w:lineRule="auto"/>
        <w:rPr>
          <w:w w:val="105"/>
        </w:rPr>
      </w:pPr>
      <w:r w:rsidRPr="009916F2">
        <w:t>a. ne pas être e</w:t>
      </w:r>
      <w:r w:rsidRPr="009916F2">
        <w:rPr>
          <w:w w:val="105"/>
        </w:rPr>
        <w:t xml:space="preserve">n </w:t>
      </w:r>
      <w:r w:rsidRPr="009916F2">
        <w:rPr>
          <w:spacing w:val="-4"/>
          <w:w w:val="105"/>
        </w:rPr>
        <w:t xml:space="preserve">état </w:t>
      </w:r>
      <w:r w:rsidRPr="009916F2">
        <w:rPr>
          <w:w w:val="105"/>
        </w:rPr>
        <w:t xml:space="preserve">de </w:t>
      </w:r>
      <w:r w:rsidRPr="009916F2">
        <w:rPr>
          <w:spacing w:val="-3"/>
          <w:w w:val="105"/>
        </w:rPr>
        <w:t xml:space="preserve">liquidation judiciaire </w:t>
      </w:r>
      <w:r w:rsidRPr="009916F2">
        <w:rPr>
          <w:w w:val="105"/>
        </w:rPr>
        <w:t>ou en faillite ;</w:t>
      </w:r>
    </w:p>
    <w:p w14:paraId="10FDC5C6" w14:textId="77777777" w:rsidR="004E5ACC" w:rsidRPr="009916F2" w:rsidRDefault="009916F2">
      <w:pPr>
        <w:pStyle w:val="BodyText"/>
        <w:spacing w:after="60" w:line="360" w:lineRule="auto"/>
        <w:jc w:val="both"/>
        <w:rPr>
          <w:spacing w:val="-3"/>
          <w:w w:val="110"/>
        </w:rPr>
      </w:pPr>
      <w:r w:rsidRPr="009916F2">
        <w:rPr>
          <w:w w:val="105"/>
        </w:rPr>
        <w:t>b. ne</w:t>
      </w:r>
      <w:r w:rsidRPr="009916F2">
        <w:rPr>
          <w:spacing w:val="-3"/>
          <w:w w:val="110"/>
        </w:rPr>
        <w:t xml:space="preserve"> pas être </w:t>
      </w:r>
      <w:proofErr w:type="spellStart"/>
      <w:r w:rsidRPr="009916F2">
        <w:rPr>
          <w:spacing w:val="-3"/>
          <w:w w:val="110"/>
        </w:rPr>
        <w:t>frappé</w:t>
      </w:r>
      <w:r w:rsidRPr="009916F2">
        <w:rPr>
          <w:w w:val="110"/>
        </w:rPr>
        <w:t>del’unedes</w:t>
      </w:r>
      <w:r w:rsidRPr="009916F2">
        <w:rPr>
          <w:spacing w:val="-3"/>
          <w:w w:val="110"/>
        </w:rPr>
        <w:t>interdictions</w:t>
      </w:r>
      <w:r w:rsidRPr="009916F2">
        <w:rPr>
          <w:w w:val="110"/>
        </w:rPr>
        <w:t>ou</w:t>
      </w:r>
      <w:r w:rsidR="00326B93" w:rsidRPr="009916F2">
        <w:rPr>
          <w:w w:val="110"/>
        </w:rPr>
        <w:t>d’échéances</w:t>
      </w:r>
      <w:r w:rsidRPr="009916F2">
        <w:rPr>
          <w:spacing w:val="-3"/>
          <w:w w:val="110"/>
        </w:rPr>
        <w:t>prévues</w:t>
      </w:r>
      <w:r w:rsidRPr="009916F2">
        <w:rPr>
          <w:w w:val="110"/>
        </w:rPr>
        <w:t>parles</w:t>
      </w:r>
      <w:proofErr w:type="spellEnd"/>
      <w:r w:rsidRPr="009916F2">
        <w:rPr>
          <w:w w:val="110"/>
        </w:rPr>
        <w:t xml:space="preserve"> </w:t>
      </w:r>
      <w:proofErr w:type="gramStart"/>
      <w:r w:rsidRPr="009916F2">
        <w:rPr>
          <w:w w:val="110"/>
        </w:rPr>
        <w:t>lois</w:t>
      </w:r>
      <w:r w:rsidRPr="009916F2">
        <w:rPr>
          <w:spacing w:val="-4"/>
          <w:w w:val="110"/>
        </w:rPr>
        <w:t>et</w:t>
      </w:r>
      <w:r w:rsidRPr="009916F2">
        <w:rPr>
          <w:spacing w:val="-3"/>
          <w:w w:val="110"/>
        </w:rPr>
        <w:t>règlements</w:t>
      </w:r>
      <w:r w:rsidRPr="009916F2">
        <w:rPr>
          <w:w w:val="110"/>
        </w:rPr>
        <w:t>en</w:t>
      </w:r>
      <w:r w:rsidRPr="009916F2">
        <w:rPr>
          <w:spacing w:val="-3"/>
          <w:w w:val="110"/>
        </w:rPr>
        <w:t>vigueur,</w:t>
      </w:r>
      <w:r w:rsidRPr="009916F2">
        <w:rPr>
          <w:w w:val="110"/>
        </w:rPr>
        <w:t>aussibienauplan</w:t>
      </w:r>
      <w:r w:rsidRPr="009916F2">
        <w:rPr>
          <w:spacing w:val="-3"/>
          <w:w w:val="110"/>
        </w:rPr>
        <w:t>nationalqu’international</w:t>
      </w:r>
      <w:proofErr w:type="gramEnd"/>
      <w:r w:rsidRPr="009916F2">
        <w:rPr>
          <w:spacing w:val="-3"/>
          <w:w w:val="110"/>
        </w:rPr>
        <w:t xml:space="preserve"> ;</w:t>
      </w:r>
    </w:p>
    <w:p w14:paraId="7298F5CC" w14:textId="77777777" w:rsidR="004E5ACC" w:rsidRPr="009916F2" w:rsidRDefault="009916F2">
      <w:pPr>
        <w:pStyle w:val="BodyText"/>
        <w:spacing w:after="60" w:line="360" w:lineRule="auto"/>
      </w:pPr>
      <w:r w:rsidRPr="009916F2">
        <w:rPr>
          <w:spacing w:val="-3"/>
          <w:w w:val="110"/>
        </w:rPr>
        <w:t xml:space="preserve">c. </w:t>
      </w:r>
      <w:proofErr w:type="spellStart"/>
      <w:r w:rsidRPr="009916F2">
        <w:rPr>
          <w:spacing w:val="-3"/>
          <w:w w:val="110"/>
        </w:rPr>
        <w:t>s</w:t>
      </w:r>
      <w:r w:rsidRPr="009916F2">
        <w:rPr>
          <w:w w:val="110"/>
        </w:rPr>
        <w:t>ouscrireaux</w:t>
      </w:r>
      <w:r w:rsidRPr="009916F2">
        <w:rPr>
          <w:spacing w:val="-3"/>
          <w:w w:val="110"/>
        </w:rPr>
        <w:t>déclarationsprévues</w:t>
      </w:r>
      <w:r w:rsidRPr="009916F2">
        <w:rPr>
          <w:w w:val="110"/>
        </w:rPr>
        <w:t>parleslois</w:t>
      </w:r>
      <w:r w:rsidRPr="009916F2">
        <w:rPr>
          <w:spacing w:val="-4"/>
          <w:w w:val="110"/>
        </w:rPr>
        <w:t>et</w:t>
      </w:r>
      <w:r w:rsidRPr="009916F2">
        <w:rPr>
          <w:spacing w:val="-3"/>
          <w:w w:val="110"/>
        </w:rPr>
        <w:t>règlements</w:t>
      </w:r>
      <w:proofErr w:type="spellEnd"/>
      <w:r w:rsidRPr="009916F2">
        <w:rPr>
          <w:spacing w:val="-3"/>
          <w:w w:val="110"/>
        </w:rPr>
        <w:t xml:space="preserve"> </w:t>
      </w:r>
      <w:proofErr w:type="spellStart"/>
      <w:r w:rsidRPr="009916F2">
        <w:rPr>
          <w:w w:val="110"/>
        </w:rPr>
        <w:t>en</w:t>
      </w:r>
      <w:r w:rsidRPr="009916F2">
        <w:rPr>
          <w:spacing w:val="-3"/>
          <w:w w:val="110"/>
        </w:rPr>
        <w:t>vigueur</w:t>
      </w:r>
      <w:proofErr w:type="spellEnd"/>
      <w:r w:rsidRPr="009916F2">
        <w:rPr>
          <w:spacing w:val="-3"/>
          <w:w w:val="110"/>
        </w:rPr>
        <w:t>.</w:t>
      </w:r>
    </w:p>
    <w:p w14:paraId="711A8E24" w14:textId="77777777" w:rsidR="004E5ACC" w:rsidRPr="009916F2" w:rsidRDefault="009916F2">
      <w:pPr>
        <w:widowControl w:val="0"/>
        <w:autoSpaceDE w:val="0"/>
        <w:spacing w:after="60" w:line="360" w:lineRule="auto"/>
        <w:ind w:right="95"/>
        <w:jc w:val="both"/>
      </w:pPr>
      <w:r w:rsidRPr="009916F2">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22CBDECF" w14:textId="77777777" w:rsidR="004E5ACC" w:rsidRPr="009916F2" w:rsidRDefault="009916F2">
      <w:pPr>
        <w:widowControl w:val="0"/>
        <w:autoSpaceDE w:val="0"/>
        <w:spacing w:after="60" w:line="360" w:lineRule="auto"/>
        <w:ind w:right="-17"/>
        <w:jc w:val="both"/>
      </w:pPr>
      <w:bookmarkStart w:id="30" w:name="_Hlk158737155"/>
      <w:r w:rsidRPr="009916F2">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1" w:name="_Hlk523208676"/>
      <w:r w:rsidRPr="009916F2">
        <w:t>.</w:t>
      </w:r>
    </w:p>
    <w:p w14:paraId="022F7C0D" w14:textId="77777777" w:rsidR="004E5ACC" w:rsidRPr="009916F2" w:rsidRDefault="009916F2">
      <w:pPr>
        <w:pStyle w:val="RGAOarticles"/>
      </w:pPr>
      <w:bookmarkStart w:id="32" w:name="_Toc163062697"/>
      <w:bookmarkStart w:id="33" w:name="_Toc530307909"/>
      <w:bookmarkStart w:id="34" w:name="_Toc97557030"/>
      <w:bookmarkEnd w:id="30"/>
      <w:bookmarkEnd w:id="31"/>
      <w:r w:rsidRPr="009916F2">
        <w:t>Matériaux, matériels, fournitures, équipements et services autorisés</w:t>
      </w:r>
      <w:bookmarkEnd w:id="32"/>
      <w:bookmarkEnd w:id="33"/>
      <w:bookmarkEnd w:id="34"/>
    </w:p>
    <w:p w14:paraId="72B6B1D2" w14:textId="77777777" w:rsidR="004E5ACC" w:rsidRPr="009916F2" w:rsidRDefault="009916F2">
      <w:pPr>
        <w:widowControl w:val="0"/>
        <w:autoSpaceDE w:val="0"/>
        <w:spacing w:after="60" w:line="360" w:lineRule="auto"/>
        <w:jc w:val="both"/>
      </w:pPr>
      <w:r w:rsidRPr="009916F2">
        <w:t xml:space="preserve">5.1. Les matériaux, les matériels de l’entrepreneur, les fournitures, équipements et services devant être fournis dans le cadre du Marché ne doivent pas provenir le cas échéant, de pays figurant dans la liste prévue dans le RPAO. </w:t>
      </w:r>
    </w:p>
    <w:p w14:paraId="65D0C0D9" w14:textId="77777777" w:rsidR="004E5ACC" w:rsidRPr="009916F2" w:rsidRDefault="009916F2">
      <w:pPr>
        <w:widowControl w:val="0"/>
        <w:autoSpaceDE w:val="0"/>
        <w:spacing w:after="60" w:line="360" w:lineRule="auto"/>
        <w:jc w:val="both"/>
      </w:pPr>
      <w:r w:rsidRPr="009916F2">
        <w:t>5.2. En vertu de l’article 5.1 ci-dessus, le terme “provenir” désigne le lieu où les biens et services poussent, sont extraits, cultivés, produits ou fabriqués, transformés, assemblés ou importés.</w:t>
      </w:r>
    </w:p>
    <w:p w14:paraId="14832378" w14:textId="77777777" w:rsidR="004E5ACC" w:rsidRPr="009916F2" w:rsidRDefault="009916F2">
      <w:pPr>
        <w:pStyle w:val="RGAOarticles"/>
      </w:pPr>
      <w:bookmarkStart w:id="35" w:name="_Toc530307910"/>
      <w:bookmarkStart w:id="36" w:name="_Toc97557031"/>
      <w:bookmarkStart w:id="37" w:name="_Toc163062698"/>
      <w:r w:rsidRPr="009916F2">
        <w:t>Documents établissant la qualification du Soumissionnaire</w:t>
      </w:r>
      <w:bookmarkEnd w:id="35"/>
      <w:bookmarkEnd w:id="36"/>
      <w:bookmarkEnd w:id="37"/>
    </w:p>
    <w:p w14:paraId="05F475E2" w14:textId="77777777" w:rsidR="004E5ACC" w:rsidRPr="009916F2" w:rsidRDefault="009916F2">
      <w:pPr>
        <w:widowControl w:val="0"/>
        <w:autoSpaceDE w:val="0"/>
        <w:spacing w:after="60" w:line="360" w:lineRule="auto"/>
        <w:jc w:val="both"/>
      </w:pPr>
      <w:r w:rsidRPr="009916F2">
        <w:t>6.1. Les soumissionnaires doivent, comme partie intégrante de leur offre :</w:t>
      </w:r>
    </w:p>
    <w:p w14:paraId="0E5B16ED" w14:textId="77777777" w:rsidR="004E5ACC" w:rsidRPr="009916F2" w:rsidRDefault="009916F2">
      <w:pPr>
        <w:widowControl w:val="0"/>
        <w:autoSpaceDE w:val="0"/>
        <w:spacing w:after="60" w:line="360" w:lineRule="auto"/>
        <w:jc w:val="both"/>
      </w:pPr>
      <w:r w:rsidRPr="009916F2">
        <w:t>a. produire un pouvoir habilitant le signataire de la soumission à engager le soumissionnaire ;</w:t>
      </w:r>
    </w:p>
    <w:p w14:paraId="578B41EF" w14:textId="77777777" w:rsidR="004E5ACC" w:rsidRPr="009916F2" w:rsidRDefault="009916F2">
      <w:pPr>
        <w:widowControl w:val="0"/>
        <w:autoSpaceDE w:val="0"/>
        <w:spacing w:after="60" w:line="360" w:lineRule="auto"/>
        <w:jc w:val="both"/>
      </w:pPr>
      <w:r w:rsidRPr="009916F2">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146D64BD" w14:textId="77777777" w:rsidR="004E5ACC" w:rsidRPr="009916F2" w:rsidRDefault="009916F2">
      <w:pPr>
        <w:widowControl w:val="0"/>
        <w:autoSpaceDE w:val="0"/>
        <w:spacing w:after="60" w:line="360" w:lineRule="auto"/>
        <w:jc w:val="both"/>
      </w:pPr>
      <w:r w:rsidRPr="009916F2">
        <w:t>Les informations relatives aux points suivants sont exigées le cas échéant :</w:t>
      </w:r>
    </w:p>
    <w:p w14:paraId="43BE6440" w14:textId="77777777" w:rsidR="004E5ACC" w:rsidRPr="009916F2" w:rsidRDefault="009916F2">
      <w:pPr>
        <w:widowControl w:val="0"/>
        <w:tabs>
          <w:tab w:val="left" w:pos="340"/>
        </w:tabs>
        <w:autoSpaceDE w:val="0"/>
        <w:spacing w:after="60" w:line="360" w:lineRule="auto"/>
        <w:ind w:left="567" w:hanging="283"/>
        <w:jc w:val="both"/>
      </w:pPr>
      <w:r w:rsidRPr="009916F2">
        <w:t>i.</w:t>
      </w:r>
      <w:r w:rsidRPr="009916F2">
        <w:tab/>
        <w:t>La production de l’extrait des bilans faisant ressortir le chiffre d’affaires et les résultats ;</w:t>
      </w:r>
    </w:p>
    <w:p w14:paraId="7A18D0ED" w14:textId="77777777" w:rsidR="004E5ACC" w:rsidRPr="009916F2" w:rsidRDefault="009916F2">
      <w:pPr>
        <w:widowControl w:val="0"/>
        <w:autoSpaceDE w:val="0"/>
        <w:spacing w:after="60" w:line="360" w:lineRule="auto"/>
        <w:ind w:left="567" w:hanging="283"/>
        <w:jc w:val="both"/>
      </w:pPr>
      <w:r w:rsidRPr="009916F2">
        <w:t>ii. l’</w:t>
      </w:r>
      <w:r w:rsidRPr="009916F2">
        <w:rPr>
          <w:spacing w:val="2"/>
        </w:rPr>
        <w:t>accè</w:t>
      </w:r>
      <w:r w:rsidRPr="009916F2">
        <w:t xml:space="preserve">s à </w:t>
      </w:r>
      <w:r w:rsidRPr="009916F2">
        <w:rPr>
          <w:spacing w:val="2"/>
        </w:rPr>
        <w:t>un</w:t>
      </w:r>
      <w:r w:rsidRPr="009916F2">
        <w:t xml:space="preserve">e </w:t>
      </w:r>
      <w:r w:rsidRPr="009916F2">
        <w:rPr>
          <w:spacing w:val="2"/>
        </w:rPr>
        <w:t>lign</w:t>
      </w:r>
      <w:r w:rsidRPr="009916F2">
        <w:t xml:space="preserve">e </w:t>
      </w:r>
      <w:r w:rsidRPr="009916F2">
        <w:rPr>
          <w:spacing w:val="2"/>
        </w:rPr>
        <w:t>d</w:t>
      </w:r>
      <w:r w:rsidRPr="009916F2">
        <w:t xml:space="preserve">e </w:t>
      </w:r>
      <w:r w:rsidRPr="009916F2">
        <w:rPr>
          <w:spacing w:val="2"/>
        </w:rPr>
        <w:t>crédi</w:t>
      </w:r>
      <w:r w:rsidRPr="009916F2">
        <w:t xml:space="preserve">t </w:t>
      </w:r>
      <w:r w:rsidRPr="009916F2">
        <w:rPr>
          <w:spacing w:val="2"/>
        </w:rPr>
        <w:t>o</w:t>
      </w:r>
      <w:r w:rsidRPr="009916F2">
        <w:t>u d’autres ressources financières ;</w:t>
      </w:r>
    </w:p>
    <w:p w14:paraId="25140099" w14:textId="77777777" w:rsidR="004E5ACC" w:rsidRPr="009916F2" w:rsidRDefault="009916F2">
      <w:pPr>
        <w:widowControl w:val="0"/>
        <w:autoSpaceDE w:val="0"/>
        <w:spacing w:after="60" w:line="360" w:lineRule="auto"/>
        <w:ind w:left="567" w:hanging="283"/>
        <w:jc w:val="both"/>
      </w:pPr>
      <w:r w:rsidRPr="009916F2">
        <w:lastRenderedPageBreak/>
        <w:t xml:space="preserve">iii. </w:t>
      </w:r>
      <w:r w:rsidRPr="009916F2">
        <w:rPr>
          <w:spacing w:val="5"/>
        </w:rPr>
        <w:t>Le</w:t>
      </w:r>
      <w:r w:rsidRPr="009916F2">
        <w:t xml:space="preserve">s </w:t>
      </w:r>
      <w:r w:rsidRPr="009916F2">
        <w:rPr>
          <w:spacing w:val="5"/>
        </w:rPr>
        <w:t xml:space="preserve">marchés exécutés ; </w:t>
      </w:r>
    </w:p>
    <w:p w14:paraId="0B67A1A9" w14:textId="77777777" w:rsidR="004E5ACC" w:rsidRPr="009916F2" w:rsidRDefault="009916F2">
      <w:pPr>
        <w:widowControl w:val="0"/>
        <w:autoSpaceDE w:val="0"/>
        <w:spacing w:after="60" w:line="360" w:lineRule="auto"/>
        <w:ind w:left="567" w:hanging="283"/>
        <w:jc w:val="both"/>
      </w:pPr>
      <w:r w:rsidRPr="009916F2">
        <w:t xml:space="preserve">iv. la liste du personnel clé ; </w:t>
      </w:r>
    </w:p>
    <w:p w14:paraId="21B18D17" w14:textId="77777777" w:rsidR="004E5ACC" w:rsidRPr="009916F2" w:rsidRDefault="009916F2">
      <w:pPr>
        <w:widowControl w:val="0"/>
        <w:autoSpaceDE w:val="0"/>
        <w:spacing w:after="60" w:line="360" w:lineRule="auto"/>
        <w:ind w:left="567" w:hanging="283"/>
        <w:jc w:val="both"/>
      </w:pPr>
      <w:r w:rsidRPr="009916F2">
        <w:t>v. La disponibilité du matériel indispensable ;</w:t>
      </w:r>
    </w:p>
    <w:p w14:paraId="337E63C7" w14:textId="77777777" w:rsidR="004E5ACC" w:rsidRPr="009916F2" w:rsidRDefault="009916F2">
      <w:pPr>
        <w:widowControl w:val="0"/>
        <w:autoSpaceDE w:val="0"/>
        <w:spacing w:after="60" w:line="360" w:lineRule="auto"/>
        <w:ind w:left="567" w:hanging="283"/>
        <w:jc w:val="both"/>
      </w:pPr>
      <w:proofErr w:type="gramStart"/>
      <w:r w:rsidRPr="009916F2">
        <w:t>vi</w:t>
      </w:r>
      <w:proofErr w:type="gramEnd"/>
      <w:r w:rsidRPr="009916F2">
        <w:t xml:space="preserve"> Le certificat de catégorisation pour les prestataires de BTP, le cas échéant.</w:t>
      </w:r>
    </w:p>
    <w:p w14:paraId="12C69A85" w14:textId="77777777" w:rsidR="004E5ACC" w:rsidRPr="009916F2" w:rsidRDefault="009916F2">
      <w:pPr>
        <w:widowControl w:val="0"/>
        <w:autoSpaceDE w:val="0"/>
        <w:spacing w:after="60" w:line="360" w:lineRule="auto"/>
        <w:jc w:val="both"/>
      </w:pPr>
      <w:r w:rsidRPr="009916F2">
        <w:t xml:space="preserve">6.2. </w:t>
      </w:r>
      <w:r w:rsidRPr="009916F2">
        <w:rPr>
          <w:spacing w:val="4"/>
        </w:rPr>
        <w:t>Le</w:t>
      </w:r>
      <w:r w:rsidRPr="009916F2">
        <w:t xml:space="preserve">s </w:t>
      </w:r>
      <w:r w:rsidRPr="009916F2">
        <w:rPr>
          <w:spacing w:val="4"/>
        </w:rPr>
        <w:t>soumission</w:t>
      </w:r>
      <w:r w:rsidRPr="009916F2">
        <w:t xml:space="preserve">s </w:t>
      </w:r>
      <w:r w:rsidRPr="009916F2">
        <w:rPr>
          <w:spacing w:val="4"/>
        </w:rPr>
        <w:t>présentée</w:t>
      </w:r>
      <w:r w:rsidRPr="009916F2">
        <w:t xml:space="preserve">s </w:t>
      </w:r>
      <w:r w:rsidRPr="009916F2">
        <w:rPr>
          <w:spacing w:val="4"/>
        </w:rPr>
        <w:t>pa</w:t>
      </w:r>
      <w:r w:rsidRPr="009916F2">
        <w:t xml:space="preserve">r </w:t>
      </w:r>
      <w:r w:rsidRPr="009916F2">
        <w:rPr>
          <w:spacing w:val="4"/>
        </w:rPr>
        <w:t>deu</w:t>
      </w:r>
      <w:r w:rsidRPr="009916F2">
        <w:t xml:space="preserve">x </w:t>
      </w:r>
      <w:r w:rsidRPr="009916F2">
        <w:rPr>
          <w:spacing w:val="4"/>
        </w:rPr>
        <w:t xml:space="preserve">ou </w:t>
      </w:r>
      <w:r w:rsidRPr="009916F2">
        <w:t>plusieurs entrepreneurs groupés (co-traitance) doivent satisfaire aux conditions suivantes :</w:t>
      </w:r>
    </w:p>
    <w:p w14:paraId="68228FE5" w14:textId="77777777" w:rsidR="004E5ACC" w:rsidRPr="009916F2" w:rsidRDefault="009916F2">
      <w:pPr>
        <w:widowControl w:val="0"/>
        <w:tabs>
          <w:tab w:val="left" w:pos="1160"/>
          <w:tab w:val="left" w:pos="1980"/>
          <w:tab w:val="left" w:pos="2900"/>
          <w:tab w:val="left" w:pos="3600"/>
          <w:tab w:val="left" w:pos="4700"/>
        </w:tabs>
        <w:autoSpaceDE w:val="0"/>
        <w:spacing w:after="60" w:line="360" w:lineRule="auto"/>
        <w:ind w:left="851" w:hanging="284"/>
        <w:jc w:val="both"/>
      </w:pPr>
      <w:r w:rsidRPr="009916F2">
        <w:t xml:space="preserve">a. </w:t>
      </w:r>
      <w:r w:rsidRPr="009916F2">
        <w:rPr>
          <w:spacing w:val="5"/>
        </w:rPr>
        <w:t>L’offr</w:t>
      </w:r>
      <w:r w:rsidRPr="009916F2">
        <w:t xml:space="preserve">e </w:t>
      </w:r>
      <w:r w:rsidRPr="009916F2">
        <w:rPr>
          <w:spacing w:val="5"/>
        </w:rPr>
        <w:t>devr</w:t>
      </w:r>
      <w:r w:rsidRPr="009916F2">
        <w:t xml:space="preserve">a </w:t>
      </w:r>
      <w:r w:rsidRPr="009916F2">
        <w:rPr>
          <w:spacing w:val="5"/>
        </w:rPr>
        <w:t>inclur</w:t>
      </w:r>
      <w:r w:rsidRPr="009916F2">
        <w:t xml:space="preserve">e </w:t>
      </w:r>
      <w:r w:rsidRPr="009916F2">
        <w:rPr>
          <w:spacing w:val="5"/>
        </w:rPr>
        <w:t>pou</w:t>
      </w:r>
      <w:r w:rsidRPr="009916F2">
        <w:t xml:space="preserve">r </w:t>
      </w:r>
      <w:r w:rsidRPr="009916F2">
        <w:rPr>
          <w:spacing w:val="5"/>
        </w:rPr>
        <w:t>chacun</w:t>
      </w:r>
      <w:r w:rsidRPr="009916F2">
        <w:t xml:space="preserve">e </w:t>
      </w:r>
      <w:r w:rsidRPr="009916F2">
        <w:rPr>
          <w:spacing w:val="5"/>
        </w:rPr>
        <w:t xml:space="preserve">des </w:t>
      </w:r>
      <w:r w:rsidRPr="009916F2">
        <w:t xml:space="preserve">entreprises, tous les renseignements énumérés à l’article 6.1 ci-dessus. Le RPAO devra préciser les informations à fournir par le groupement </w:t>
      </w:r>
      <w:r w:rsidRPr="009916F2">
        <w:rPr>
          <w:spacing w:val="5"/>
        </w:rPr>
        <w:t>e</w:t>
      </w:r>
      <w:r w:rsidRPr="009916F2">
        <w:t xml:space="preserve">t </w:t>
      </w:r>
      <w:r w:rsidRPr="009916F2">
        <w:rPr>
          <w:spacing w:val="5"/>
        </w:rPr>
        <w:t>celle</w:t>
      </w:r>
      <w:r w:rsidRPr="009916F2">
        <w:t xml:space="preserve">s à </w:t>
      </w:r>
      <w:r w:rsidRPr="009916F2">
        <w:rPr>
          <w:spacing w:val="5"/>
        </w:rPr>
        <w:t>fourni</w:t>
      </w:r>
      <w:r w:rsidRPr="009916F2">
        <w:t xml:space="preserve">r </w:t>
      </w:r>
      <w:r w:rsidRPr="009916F2">
        <w:rPr>
          <w:spacing w:val="5"/>
        </w:rPr>
        <w:t>pa</w:t>
      </w:r>
      <w:r w:rsidRPr="009916F2">
        <w:t xml:space="preserve">r </w:t>
      </w:r>
      <w:r w:rsidRPr="009916F2">
        <w:rPr>
          <w:spacing w:val="5"/>
        </w:rPr>
        <w:t>chaqu</w:t>
      </w:r>
      <w:r w:rsidRPr="009916F2">
        <w:t xml:space="preserve">e </w:t>
      </w:r>
      <w:r w:rsidRPr="009916F2">
        <w:rPr>
          <w:spacing w:val="5"/>
        </w:rPr>
        <w:t>membr</w:t>
      </w:r>
      <w:r w:rsidRPr="009916F2">
        <w:t xml:space="preserve">e </w:t>
      </w:r>
      <w:r w:rsidRPr="009916F2">
        <w:rPr>
          <w:spacing w:val="5"/>
        </w:rPr>
        <w:t xml:space="preserve">du </w:t>
      </w:r>
      <w:r w:rsidRPr="009916F2">
        <w:t>groupement ;</w:t>
      </w:r>
    </w:p>
    <w:p w14:paraId="10F72B25" w14:textId="77777777" w:rsidR="004E5ACC" w:rsidRPr="009916F2" w:rsidRDefault="009916F2">
      <w:pPr>
        <w:widowControl w:val="0"/>
        <w:autoSpaceDE w:val="0"/>
        <w:spacing w:after="60" w:line="360" w:lineRule="auto"/>
        <w:ind w:left="851" w:hanging="284"/>
        <w:jc w:val="both"/>
      </w:pPr>
      <w:r w:rsidRPr="009916F2">
        <w:t xml:space="preserve">b. L’offre et le marché doivent être signés de façon à obliger tous les membres du </w:t>
      </w:r>
      <w:proofErr w:type="gramStart"/>
      <w:r w:rsidRPr="009916F2">
        <w:t>groupement;</w:t>
      </w:r>
      <w:proofErr w:type="gramEnd"/>
    </w:p>
    <w:p w14:paraId="753EF3F1" w14:textId="77777777" w:rsidR="004E5ACC" w:rsidRPr="009916F2" w:rsidRDefault="009916F2">
      <w:pPr>
        <w:widowControl w:val="0"/>
        <w:autoSpaceDE w:val="0"/>
        <w:spacing w:after="60" w:line="360" w:lineRule="auto"/>
        <w:ind w:left="851" w:hanging="284"/>
        <w:jc w:val="both"/>
      </w:pPr>
      <w:r w:rsidRPr="009916F2">
        <w:t>c. La nature du groupement (conjoint ou solidaire tel que requis dans le RPAO) doit être précisée et justifiée par la production d’une copie de l’accord de groupement en bonne et due forme ;</w:t>
      </w:r>
    </w:p>
    <w:p w14:paraId="0B216C06" w14:textId="77777777" w:rsidR="004E5ACC" w:rsidRPr="009916F2" w:rsidRDefault="009916F2">
      <w:pPr>
        <w:widowControl w:val="0"/>
        <w:autoSpaceDE w:val="0"/>
        <w:spacing w:after="60" w:line="360" w:lineRule="auto"/>
        <w:ind w:left="851" w:hanging="284"/>
        <w:jc w:val="both"/>
      </w:pPr>
      <w:r w:rsidRPr="009916F2">
        <w:t>d. Le membre du groupement désigné comme mandataire, représentera l’ensemble des entreprises vis à vis du Maître d’Ouvrage ou du Maître d’Ouvrage Délégué pour l’exécution du marché ;</w:t>
      </w:r>
    </w:p>
    <w:p w14:paraId="1C39E53E" w14:textId="77777777" w:rsidR="004E5ACC" w:rsidRPr="009916F2" w:rsidRDefault="009916F2">
      <w:pPr>
        <w:widowControl w:val="0"/>
        <w:autoSpaceDE w:val="0"/>
        <w:spacing w:after="60" w:line="360" w:lineRule="auto"/>
        <w:ind w:left="851" w:hanging="284"/>
        <w:jc w:val="both"/>
      </w:pPr>
      <w:r w:rsidRPr="009916F2">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741C44CD" w14:textId="77777777" w:rsidR="004E5ACC" w:rsidRPr="009916F2" w:rsidRDefault="009916F2">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9916F2">
        <w:t>6.3. Les soumissionnaires doivent également présenter des propositions suffisamment détaillées pour démontrer, qu’elles sont conformes aux spécifications techniques et aux délais d’exécution visés dans le RPAO.</w:t>
      </w:r>
    </w:p>
    <w:p w14:paraId="7B885F09" w14:textId="77777777" w:rsidR="004E5ACC" w:rsidRPr="009916F2" w:rsidRDefault="009916F2">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9916F2">
        <w:t xml:space="preserve">6.4. Les soumissionnaires, qui sollicitent le bénéfice d’une marge de préférence, doivent fournir </w:t>
      </w:r>
      <w:r w:rsidRPr="009916F2">
        <w:rPr>
          <w:spacing w:val="2"/>
        </w:rPr>
        <w:t>tou</w:t>
      </w:r>
      <w:r w:rsidRPr="009916F2">
        <w:t xml:space="preserve">s </w:t>
      </w:r>
      <w:r w:rsidRPr="009916F2">
        <w:rPr>
          <w:spacing w:val="2"/>
        </w:rPr>
        <w:t>le</w:t>
      </w:r>
      <w:r w:rsidRPr="009916F2">
        <w:t xml:space="preserve">s </w:t>
      </w:r>
      <w:r w:rsidRPr="009916F2">
        <w:rPr>
          <w:spacing w:val="2"/>
        </w:rPr>
        <w:t>renseignement</w:t>
      </w:r>
      <w:r w:rsidRPr="009916F2">
        <w:t xml:space="preserve">s </w:t>
      </w:r>
      <w:r w:rsidRPr="009916F2">
        <w:rPr>
          <w:spacing w:val="2"/>
        </w:rPr>
        <w:t>nécessaire</w:t>
      </w:r>
      <w:r w:rsidRPr="009916F2">
        <w:t xml:space="preserve">s </w:t>
      </w:r>
      <w:r w:rsidRPr="009916F2">
        <w:rPr>
          <w:spacing w:val="2"/>
        </w:rPr>
        <w:t xml:space="preserve">pour </w:t>
      </w:r>
      <w:r w:rsidRPr="009916F2">
        <w:t>prouver, qu’ils satisfont aux critères d’éligibilité décrits à l’article 33 du RGAO.</w:t>
      </w:r>
    </w:p>
    <w:p w14:paraId="39B2D222" w14:textId="77777777" w:rsidR="004E5ACC" w:rsidRPr="009916F2" w:rsidRDefault="009916F2">
      <w:pPr>
        <w:pStyle w:val="RGAOarticles"/>
      </w:pPr>
      <w:bookmarkStart w:id="38" w:name="_Toc530307911"/>
      <w:bookmarkStart w:id="39" w:name="_Toc163062699"/>
      <w:bookmarkStart w:id="40" w:name="_Toc97557032"/>
      <w:r w:rsidRPr="009916F2">
        <w:t>Visite du site des travaux</w:t>
      </w:r>
      <w:bookmarkEnd w:id="38"/>
      <w:bookmarkEnd w:id="39"/>
      <w:bookmarkEnd w:id="40"/>
    </w:p>
    <w:p w14:paraId="1C34318E" w14:textId="77777777" w:rsidR="004E5ACC" w:rsidRPr="009916F2" w:rsidRDefault="009916F2">
      <w:pPr>
        <w:widowControl w:val="0"/>
        <w:autoSpaceDE w:val="0"/>
        <w:spacing w:after="60" w:line="360" w:lineRule="auto"/>
        <w:jc w:val="both"/>
      </w:pPr>
      <w:r w:rsidRPr="009916F2">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w:t>
      </w:r>
      <w:r w:rsidRPr="009916F2">
        <w:lastRenderedPageBreak/>
        <w:t>par le soumissionnaire</w:t>
      </w:r>
      <w:r w:rsidR="008E5108" w:rsidRPr="009916F2">
        <w:t xml:space="preserve"> et le MO</w:t>
      </w:r>
      <w:r w:rsidRPr="009916F2">
        <w:t xml:space="preserve"> faisant ressortir une description d</w:t>
      </w:r>
      <w:r w:rsidR="00D3375B" w:rsidRPr="009916F2">
        <w:t>es</w:t>
      </w:r>
      <w:r w:rsidRPr="009916F2">
        <w:t xml:space="preserve"> site</w:t>
      </w:r>
      <w:r w:rsidR="00D3375B" w:rsidRPr="009916F2">
        <w:t>s</w:t>
      </w:r>
      <w:r w:rsidRPr="009916F2">
        <w:t xml:space="preserve"> ainsi que les observations sur les conditions d’exécution des travaux. Les coûts liés à la visite du site sont à la charge du Soumissionnaire.</w:t>
      </w:r>
    </w:p>
    <w:p w14:paraId="195DC7D7" w14:textId="77777777" w:rsidR="004E5ACC" w:rsidRPr="009916F2" w:rsidRDefault="009916F2">
      <w:pPr>
        <w:widowControl w:val="0"/>
        <w:tabs>
          <w:tab w:val="left" w:pos="1100"/>
          <w:tab w:val="left" w:pos="2100"/>
          <w:tab w:val="left" w:pos="3520"/>
          <w:tab w:val="left" w:pos="4900"/>
        </w:tabs>
        <w:autoSpaceDE w:val="0"/>
        <w:spacing w:after="60" w:line="360" w:lineRule="auto"/>
        <w:jc w:val="both"/>
      </w:pPr>
      <w:r w:rsidRPr="009916F2">
        <w:t xml:space="preserve">7.2. Le Maître d’Ouvrage ou le Maître d’Ouvrage Délégué </w:t>
      </w:r>
      <w:r w:rsidRPr="009916F2">
        <w:rPr>
          <w:spacing w:val="5"/>
        </w:rPr>
        <w:t xml:space="preserve">est tenu d’autoriser le </w:t>
      </w:r>
      <w:r w:rsidRPr="009916F2">
        <w:t xml:space="preserve">Soumissionnaire, qui en fait la demande et ses employés ou agents, à pénétrer dans ses locaux et sur ses terrains aux fins de ladite visite, mais seulement à la condition expresse que, le Soumissionnaire, ses employés et agents dégagent </w:t>
      </w:r>
      <w:r w:rsidRPr="009916F2">
        <w:rPr>
          <w:spacing w:val="5"/>
        </w:rPr>
        <w:t xml:space="preserve">le Maître d’Ouvrage </w:t>
      </w:r>
      <w:r w:rsidRPr="009916F2">
        <w:t>ou le Maître d’Ouvrage Délégué de toute responsabilité pouvant en résulter.</w:t>
      </w:r>
    </w:p>
    <w:p w14:paraId="3DC83FDF" w14:textId="77777777" w:rsidR="004E5ACC" w:rsidRPr="009916F2" w:rsidRDefault="009916F2">
      <w:pPr>
        <w:widowControl w:val="0"/>
        <w:tabs>
          <w:tab w:val="left" w:pos="1100"/>
          <w:tab w:val="left" w:pos="2100"/>
          <w:tab w:val="left" w:pos="3520"/>
          <w:tab w:val="left" w:pos="4900"/>
        </w:tabs>
        <w:autoSpaceDE w:val="0"/>
        <w:spacing w:after="60" w:line="360" w:lineRule="auto"/>
        <w:jc w:val="both"/>
      </w:pPr>
      <w:r w:rsidRPr="009916F2">
        <w:rPr>
          <w:spacing w:val="5"/>
        </w:rPr>
        <w:t xml:space="preserve">Le soumissionnaire demeure </w:t>
      </w:r>
      <w:r w:rsidRPr="009916F2">
        <w:t>responsable des accidents mortels ou corporels, des pertes ou dommages matériels, coûts et frais encourus du fait de cette visite.</w:t>
      </w:r>
    </w:p>
    <w:p w14:paraId="464733C4" w14:textId="77777777" w:rsidR="004E5ACC" w:rsidRPr="009916F2" w:rsidRDefault="009916F2">
      <w:pPr>
        <w:widowControl w:val="0"/>
        <w:autoSpaceDE w:val="0"/>
        <w:spacing w:after="60" w:line="360" w:lineRule="auto"/>
        <w:jc w:val="both"/>
      </w:pPr>
      <w:r w:rsidRPr="009916F2">
        <w:t xml:space="preserve">7.3. Le Maître d’Ouvrage ou le Maître d’Ouvrage Délégué peut organiser une visite du site des travaux au moment de la réunion </w:t>
      </w:r>
      <w:r w:rsidRPr="009916F2">
        <w:rPr>
          <w:spacing w:val="5"/>
        </w:rPr>
        <w:t>préparatoir</w:t>
      </w:r>
      <w:r w:rsidRPr="009916F2">
        <w:t xml:space="preserve">e à </w:t>
      </w:r>
      <w:r w:rsidRPr="009916F2">
        <w:rPr>
          <w:spacing w:val="5"/>
        </w:rPr>
        <w:t>l’établissemen</w:t>
      </w:r>
      <w:r w:rsidRPr="009916F2">
        <w:t xml:space="preserve">t </w:t>
      </w:r>
      <w:r w:rsidRPr="009916F2">
        <w:rPr>
          <w:spacing w:val="5"/>
        </w:rPr>
        <w:t>de</w:t>
      </w:r>
      <w:r w:rsidRPr="009916F2">
        <w:t xml:space="preserve">s </w:t>
      </w:r>
      <w:r w:rsidRPr="009916F2">
        <w:rPr>
          <w:spacing w:val="5"/>
        </w:rPr>
        <w:t xml:space="preserve">offres </w:t>
      </w:r>
      <w:r w:rsidRPr="009916F2">
        <w:t>mentionnées à l’article 19 du RGAO.</w:t>
      </w:r>
    </w:p>
    <w:p w14:paraId="3499B34E" w14:textId="77777777" w:rsidR="004E5ACC" w:rsidRPr="009916F2" w:rsidRDefault="009916F2">
      <w:pPr>
        <w:pStyle w:val="RGAOpartie"/>
      </w:pPr>
      <w:bookmarkStart w:id="41" w:name="_Toc97557033"/>
      <w:bookmarkStart w:id="42" w:name="_Toc530307912"/>
      <w:bookmarkStart w:id="43" w:name="_Toc163062700"/>
      <w:r w:rsidRPr="009916F2">
        <w:t>Dossier d’Appel d’Offres</w:t>
      </w:r>
      <w:bookmarkEnd w:id="41"/>
      <w:bookmarkEnd w:id="42"/>
      <w:bookmarkEnd w:id="43"/>
    </w:p>
    <w:p w14:paraId="07808DA8" w14:textId="77777777" w:rsidR="004E5ACC" w:rsidRPr="009916F2" w:rsidRDefault="009916F2">
      <w:pPr>
        <w:pStyle w:val="RGAOarticles"/>
      </w:pPr>
      <w:bookmarkStart w:id="44" w:name="_Toc97557034"/>
      <w:bookmarkStart w:id="45" w:name="_Toc530307913"/>
      <w:bookmarkStart w:id="46" w:name="_Toc163062701"/>
      <w:r w:rsidRPr="009916F2">
        <w:t>Contenu du Dossier d’Appel d’Offres</w:t>
      </w:r>
      <w:bookmarkEnd w:id="44"/>
      <w:bookmarkEnd w:id="45"/>
      <w:bookmarkEnd w:id="46"/>
    </w:p>
    <w:p w14:paraId="69C72318" w14:textId="77777777" w:rsidR="004E5ACC" w:rsidRPr="009916F2" w:rsidRDefault="009916F2">
      <w:pPr>
        <w:widowControl w:val="0"/>
        <w:autoSpaceDE w:val="0"/>
        <w:spacing w:after="60" w:line="360" w:lineRule="auto"/>
        <w:jc w:val="both"/>
      </w:pPr>
      <w:r w:rsidRPr="009916F2">
        <w:rPr>
          <w:b/>
        </w:rPr>
        <w:t>8.1.</w:t>
      </w:r>
      <w:r w:rsidRPr="009916F2">
        <w:t xml:space="preserve"> Le Dossier d’Appel d’Offres décrit les travaux faisant l’objet du marché, fixe les procédures de consultation des entreprises et précise les conditions du marché. Outre, le(s) additif(s) </w:t>
      </w:r>
      <w:r w:rsidRPr="009916F2">
        <w:rPr>
          <w:spacing w:val="5"/>
        </w:rPr>
        <w:t>publié(s</w:t>
      </w:r>
      <w:r w:rsidRPr="009916F2">
        <w:t xml:space="preserve">) </w:t>
      </w:r>
      <w:r w:rsidRPr="009916F2">
        <w:rPr>
          <w:spacing w:val="5"/>
        </w:rPr>
        <w:t>conformémen</w:t>
      </w:r>
      <w:r w:rsidRPr="009916F2">
        <w:t xml:space="preserve">t à </w:t>
      </w:r>
      <w:r w:rsidRPr="009916F2">
        <w:rPr>
          <w:spacing w:val="5"/>
        </w:rPr>
        <w:t>l’articl</w:t>
      </w:r>
      <w:r w:rsidRPr="009916F2">
        <w:t xml:space="preserve">e </w:t>
      </w:r>
      <w:r w:rsidRPr="009916F2">
        <w:rPr>
          <w:spacing w:val="5"/>
        </w:rPr>
        <w:t>1</w:t>
      </w:r>
      <w:r w:rsidRPr="009916F2">
        <w:t xml:space="preserve">0 </w:t>
      </w:r>
      <w:r w:rsidRPr="009916F2">
        <w:rPr>
          <w:spacing w:val="5"/>
        </w:rPr>
        <w:t xml:space="preserve">du </w:t>
      </w:r>
      <w:r w:rsidRPr="009916F2">
        <w:t>RGAO, il comprend</w:t>
      </w:r>
      <w:r w:rsidRPr="009916F2">
        <w:rPr>
          <w:spacing w:val="24"/>
        </w:rPr>
        <w:t xml:space="preserve"> aussi </w:t>
      </w:r>
      <w:r w:rsidRPr="009916F2">
        <w:t>les principaux documents énumérés ci-après :</w:t>
      </w:r>
    </w:p>
    <w:p w14:paraId="179A5159" w14:textId="77777777" w:rsidR="004E5ACC" w:rsidRPr="009916F2" w:rsidRDefault="009916F2">
      <w:pPr>
        <w:widowControl w:val="0"/>
        <w:autoSpaceDE w:val="0"/>
        <w:spacing w:after="60" w:line="360" w:lineRule="auto"/>
        <w:jc w:val="both"/>
      </w:pPr>
      <w:bookmarkStart w:id="47" w:name="_Hlk159242412"/>
      <w:r w:rsidRPr="009916F2">
        <w:t>Pièce n° 0 : La lettre d’invitation à soumissionner (en cas d’Appels d’Offres Restreints) ;</w:t>
      </w:r>
    </w:p>
    <w:bookmarkEnd w:id="47"/>
    <w:p w14:paraId="162F7FF4" w14:textId="77777777" w:rsidR="004E5ACC" w:rsidRPr="009916F2" w:rsidRDefault="009916F2">
      <w:pPr>
        <w:widowControl w:val="0"/>
        <w:autoSpaceDE w:val="0"/>
        <w:spacing w:after="60" w:line="360" w:lineRule="auto"/>
        <w:jc w:val="both"/>
      </w:pPr>
      <w:r w:rsidRPr="009916F2">
        <w:t>Pièce n° 1 : L’Avis d’Appel d’Offres rédigé en français et en anglais (AAO) ;</w:t>
      </w:r>
    </w:p>
    <w:p w14:paraId="374C6518" w14:textId="77777777" w:rsidR="004E5ACC" w:rsidRPr="009916F2" w:rsidRDefault="009916F2">
      <w:pPr>
        <w:widowControl w:val="0"/>
        <w:autoSpaceDE w:val="0"/>
        <w:spacing w:after="60" w:line="360" w:lineRule="auto"/>
        <w:jc w:val="both"/>
      </w:pPr>
      <w:r w:rsidRPr="009916F2">
        <w:t>Pièce n° 2 : Le Règlement Général de l’Appel d’Offres (RGAO) ;</w:t>
      </w:r>
    </w:p>
    <w:p w14:paraId="08CF1F11" w14:textId="77777777" w:rsidR="004E5ACC" w:rsidRPr="009916F2" w:rsidRDefault="009916F2">
      <w:pPr>
        <w:widowControl w:val="0"/>
        <w:tabs>
          <w:tab w:val="left" w:pos="1760"/>
          <w:tab w:val="left" w:pos="3000"/>
          <w:tab w:val="left" w:pos="3480"/>
          <w:tab w:val="left" w:pos="4380"/>
        </w:tabs>
        <w:autoSpaceDE w:val="0"/>
        <w:spacing w:after="60" w:line="360" w:lineRule="auto"/>
        <w:jc w:val="both"/>
      </w:pPr>
      <w:r w:rsidRPr="009916F2">
        <w:t xml:space="preserve">Pièce n° 3 : Le </w:t>
      </w:r>
      <w:r w:rsidRPr="009916F2">
        <w:rPr>
          <w:spacing w:val="5"/>
        </w:rPr>
        <w:t>Règlemen</w:t>
      </w:r>
      <w:r w:rsidRPr="009916F2">
        <w:t xml:space="preserve">t </w:t>
      </w:r>
      <w:r w:rsidRPr="009916F2">
        <w:rPr>
          <w:spacing w:val="5"/>
        </w:rPr>
        <w:t>Particulie</w:t>
      </w:r>
      <w:r w:rsidRPr="009916F2">
        <w:t xml:space="preserve">r </w:t>
      </w:r>
      <w:r w:rsidRPr="009916F2">
        <w:rPr>
          <w:spacing w:val="5"/>
        </w:rPr>
        <w:t>d</w:t>
      </w:r>
      <w:r w:rsidRPr="009916F2">
        <w:t xml:space="preserve">e </w:t>
      </w:r>
      <w:r w:rsidRPr="009916F2">
        <w:rPr>
          <w:spacing w:val="5"/>
        </w:rPr>
        <w:t>l’Appe</w:t>
      </w:r>
      <w:r w:rsidRPr="009916F2">
        <w:t xml:space="preserve">l </w:t>
      </w:r>
      <w:r w:rsidRPr="009916F2">
        <w:rPr>
          <w:spacing w:val="5"/>
        </w:rPr>
        <w:t>d’Offres</w:t>
      </w:r>
      <w:r w:rsidRPr="009916F2">
        <w:t xml:space="preserve"> (RPAO) ;</w:t>
      </w:r>
    </w:p>
    <w:p w14:paraId="0CE77E62" w14:textId="77777777" w:rsidR="004E5ACC" w:rsidRPr="009916F2" w:rsidRDefault="009916F2">
      <w:pPr>
        <w:widowControl w:val="0"/>
        <w:autoSpaceDE w:val="0"/>
        <w:spacing w:after="60" w:line="360" w:lineRule="auto"/>
        <w:jc w:val="both"/>
      </w:pPr>
      <w:r w:rsidRPr="009916F2">
        <w:t>Pièce n° 4 : Le Cahier des Clauses Administratives Particulières (CCAP) ;</w:t>
      </w:r>
    </w:p>
    <w:p w14:paraId="27E839B7" w14:textId="77777777" w:rsidR="004E5ACC" w:rsidRPr="009916F2" w:rsidRDefault="009916F2">
      <w:pPr>
        <w:widowControl w:val="0"/>
        <w:tabs>
          <w:tab w:val="left" w:pos="440"/>
        </w:tabs>
        <w:autoSpaceDE w:val="0"/>
        <w:spacing w:after="60" w:line="360" w:lineRule="auto"/>
        <w:jc w:val="both"/>
      </w:pPr>
      <w:r w:rsidRPr="009916F2">
        <w:t>Pièce n° 5 : Le Cahier des Clauses Techniques Particulières (CCTP) ;</w:t>
      </w:r>
    </w:p>
    <w:p w14:paraId="12FAD93B" w14:textId="77777777" w:rsidR="004E5ACC" w:rsidRPr="009916F2" w:rsidRDefault="009916F2">
      <w:pPr>
        <w:widowControl w:val="0"/>
        <w:autoSpaceDE w:val="0"/>
        <w:spacing w:after="60" w:line="360" w:lineRule="auto"/>
        <w:jc w:val="both"/>
      </w:pPr>
      <w:r w:rsidRPr="009916F2">
        <w:t>Pièce n° 6 : Le Cadre du Bordereau des prix unitaires ;</w:t>
      </w:r>
    </w:p>
    <w:p w14:paraId="3C6C654E" w14:textId="77777777" w:rsidR="004E5ACC" w:rsidRPr="009916F2" w:rsidRDefault="009916F2">
      <w:pPr>
        <w:widowControl w:val="0"/>
        <w:autoSpaceDE w:val="0"/>
        <w:spacing w:after="60" w:line="360" w:lineRule="auto"/>
        <w:jc w:val="both"/>
      </w:pPr>
      <w:r w:rsidRPr="009916F2">
        <w:t>Pièce n° 7 : Le Cadre du Détail quantitatif et estimatif ;</w:t>
      </w:r>
    </w:p>
    <w:p w14:paraId="25773602" w14:textId="77777777" w:rsidR="004E5ACC" w:rsidRPr="009916F2" w:rsidRDefault="009916F2">
      <w:pPr>
        <w:widowControl w:val="0"/>
        <w:tabs>
          <w:tab w:val="left" w:pos="440"/>
        </w:tabs>
        <w:autoSpaceDE w:val="0"/>
        <w:spacing w:after="60" w:line="360" w:lineRule="auto"/>
        <w:jc w:val="both"/>
      </w:pPr>
      <w:r w:rsidRPr="009916F2">
        <w:t xml:space="preserve">Pièce n°8 : Le Cadre du Sous-Détail des Prix Unitaires </w:t>
      </w:r>
      <w:r w:rsidRPr="009916F2">
        <w:rPr>
          <w:spacing w:val="6"/>
        </w:rPr>
        <w:t>ou de la décomposition des prix, le cas échéant</w:t>
      </w:r>
      <w:r w:rsidRPr="009916F2">
        <w:t xml:space="preserve"> ;</w:t>
      </w:r>
    </w:p>
    <w:p w14:paraId="695FA7F1" w14:textId="77777777" w:rsidR="004E5ACC" w:rsidRPr="009916F2" w:rsidRDefault="009916F2">
      <w:pPr>
        <w:widowControl w:val="0"/>
        <w:tabs>
          <w:tab w:val="left" w:pos="440"/>
        </w:tabs>
        <w:autoSpaceDE w:val="0"/>
        <w:spacing w:after="60" w:line="360" w:lineRule="auto"/>
        <w:jc w:val="both"/>
      </w:pPr>
      <w:r w:rsidRPr="009916F2">
        <w:t>Pièce n°09 : Le modèle de marché ;</w:t>
      </w:r>
    </w:p>
    <w:p w14:paraId="15BAB1C1" w14:textId="77777777" w:rsidR="004E5ACC" w:rsidRPr="009916F2" w:rsidRDefault="009916F2">
      <w:pPr>
        <w:widowControl w:val="0"/>
        <w:tabs>
          <w:tab w:val="left" w:pos="440"/>
        </w:tabs>
        <w:autoSpaceDE w:val="0"/>
        <w:spacing w:after="60" w:line="360" w:lineRule="auto"/>
        <w:jc w:val="both"/>
      </w:pPr>
      <w:r w:rsidRPr="009916F2">
        <w:t>Pièce n° 10 : Les Modèles ou formulaires types à utiliser par les Soumissionnaires notamment :</w:t>
      </w:r>
    </w:p>
    <w:p w14:paraId="3641ED7D" w14:textId="77777777" w:rsidR="004E5ACC" w:rsidRPr="009916F2" w:rsidRDefault="009916F2">
      <w:pPr>
        <w:widowControl w:val="0"/>
        <w:autoSpaceDE w:val="0"/>
        <w:spacing w:line="360" w:lineRule="auto"/>
        <w:jc w:val="both"/>
        <w:rPr>
          <w:i/>
          <w:iCs/>
        </w:rPr>
      </w:pPr>
      <w:bookmarkStart w:id="48" w:name="_Hlk158723946"/>
      <w:r w:rsidRPr="009916F2">
        <w:rPr>
          <w:i/>
          <w:iCs/>
        </w:rPr>
        <w:t xml:space="preserve">                          Annexe n° </w:t>
      </w:r>
      <w:proofErr w:type="gramStart"/>
      <w:r w:rsidRPr="009916F2">
        <w:rPr>
          <w:i/>
          <w:iCs/>
        </w:rPr>
        <w:t>1:</w:t>
      </w:r>
      <w:proofErr w:type="gramEnd"/>
      <w:r w:rsidRPr="009916F2">
        <w:rPr>
          <w:i/>
          <w:iCs/>
        </w:rPr>
        <w:t xml:space="preserve"> Modèle de Déclaration d’intention de soumissionner </w:t>
      </w:r>
    </w:p>
    <w:p w14:paraId="1A40ACFA" w14:textId="77777777" w:rsidR="004E5ACC" w:rsidRPr="009916F2" w:rsidRDefault="009916F2">
      <w:pPr>
        <w:widowControl w:val="0"/>
        <w:autoSpaceDE w:val="0"/>
        <w:spacing w:line="360" w:lineRule="auto"/>
        <w:jc w:val="both"/>
        <w:rPr>
          <w:i/>
          <w:iCs/>
        </w:rPr>
      </w:pPr>
      <w:r w:rsidRPr="009916F2">
        <w:rPr>
          <w:i/>
          <w:iCs/>
        </w:rPr>
        <w:lastRenderedPageBreak/>
        <w:t xml:space="preserve">                         Annexe n° </w:t>
      </w:r>
      <w:proofErr w:type="gramStart"/>
      <w:r w:rsidRPr="009916F2">
        <w:rPr>
          <w:i/>
          <w:iCs/>
        </w:rPr>
        <w:t>2:</w:t>
      </w:r>
      <w:proofErr w:type="gramEnd"/>
      <w:r w:rsidRPr="009916F2">
        <w:rPr>
          <w:i/>
          <w:iCs/>
        </w:rPr>
        <w:t xml:space="preserve"> Modèle de soumission</w:t>
      </w:r>
      <w:r w:rsidRPr="009916F2">
        <w:rPr>
          <w:i/>
          <w:iCs/>
        </w:rPr>
        <w:tab/>
      </w:r>
    </w:p>
    <w:p w14:paraId="3E38C11F" w14:textId="77777777" w:rsidR="004E5ACC" w:rsidRPr="009916F2" w:rsidRDefault="009916F2">
      <w:pPr>
        <w:widowControl w:val="0"/>
        <w:autoSpaceDE w:val="0"/>
        <w:spacing w:line="360" w:lineRule="auto"/>
        <w:ind w:left="1440"/>
        <w:jc w:val="both"/>
        <w:rPr>
          <w:i/>
          <w:iCs/>
        </w:rPr>
      </w:pPr>
      <w:r w:rsidRPr="009916F2">
        <w:rPr>
          <w:i/>
          <w:iCs/>
        </w:rPr>
        <w:t xml:space="preserve">Annexe n° </w:t>
      </w:r>
      <w:proofErr w:type="gramStart"/>
      <w:r w:rsidRPr="009916F2">
        <w:rPr>
          <w:i/>
          <w:iCs/>
        </w:rPr>
        <w:t>3:</w:t>
      </w:r>
      <w:proofErr w:type="gramEnd"/>
      <w:r w:rsidRPr="009916F2">
        <w:rPr>
          <w:i/>
          <w:iCs/>
        </w:rPr>
        <w:t xml:space="preserve"> Modèle de caution de soumission</w:t>
      </w:r>
      <w:r w:rsidRPr="009916F2">
        <w:rPr>
          <w:i/>
          <w:iCs/>
        </w:rPr>
        <w:tab/>
      </w:r>
    </w:p>
    <w:p w14:paraId="225594FC" w14:textId="77777777" w:rsidR="004E5ACC" w:rsidRPr="009916F2" w:rsidRDefault="009916F2">
      <w:pPr>
        <w:widowControl w:val="0"/>
        <w:autoSpaceDE w:val="0"/>
        <w:spacing w:line="360" w:lineRule="auto"/>
        <w:ind w:left="1440"/>
        <w:jc w:val="both"/>
        <w:rPr>
          <w:i/>
          <w:iCs/>
        </w:rPr>
      </w:pPr>
      <w:r w:rsidRPr="009916F2">
        <w:rPr>
          <w:i/>
          <w:iCs/>
        </w:rPr>
        <w:t xml:space="preserve">Annexe n° </w:t>
      </w:r>
      <w:proofErr w:type="gramStart"/>
      <w:r w:rsidRPr="009916F2">
        <w:rPr>
          <w:i/>
          <w:iCs/>
        </w:rPr>
        <w:t>4:</w:t>
      </w:r>
      <w:proofErr w:type="gramEnd"/>
      <w:r w:rsidRPr="009916F2">
        <w:rPr>
          <w:i/>
          <w:iCs/>
        </w:rPr>
        <w:t xml:space="preserve"> Modèle de cautionnement définitif</w:t>
      </w:r>
      <w:r w:rsidRPr="009916F2">
        <w:rPr>
          <w:i/>
          <w:iCs/>
        </w:rPr>
        <w:tab/>
      </w:r>
    </w:p>
    <w:p w14:paraId="48414F67" w14:textId="77777777" w:rsidR="004E5ACC" w:rsidRPr="009916F2" w:rsidRDefault="009916F2">
      <w:pPr>
        <w:widowControl w:val="0"/>
        <w:autoSpaceDE w:val="0"/>
        <w:spacing w:line="360" w:lineRule="auto"/>
        <w:ind w:left="1440"/>
        <w:jc w:val="both"/>
        <w:rPr>
          <w:i/>
          <w:iCs/>
        </w:rPr>
      </w:pPr>
      <w:r w:rsidRPr="009916F2">
        <w:rPr>
          <w:i/>
          <w:iCs/>
        </w:rPr>
        <w:t xml:space="preserve">Annexe n° </w:t>
      </w:r>
      <w:proofErr w:type="gramStart"/>
      <w:r w:rsidRPr="009916F2">
        <w:rPr>
          <w:i/>
          <w:iCs/>
        </w:rPr>
        <w:t>5:</w:t>
      </w:r>
      <w:proofErr w:type="gramEnd"/>
      <w:r w:rsidRPr="009916F2">
        <w:rPr>
          <w:i/>
          <w:iCs/>
        </w:rPr>
        <w:t xml:space="preserve"> Modèle de caution d'avance de démarrage</w:t>
      </w:r>
      <w:r w:rsidRPr="009916F2">
        <w:rPr>
          <w:i/>
          <w:iCs/>
        </w:rPr>
        <w:tab/>
      </w:r>
    </w:p>
    <w:p w14:paraId="0C9003AE" w14:textId="77777777" w:rsidR="004E5ACC" w:rsidRPr="009916F2" w:rsidRDefault="009916F2">
      <w:pPr>
        <w:widowControl w:val="0"/>
        <w:autoSpaceDE w:val="0"/>
        <w:spacing w:line="360" w:lineRule="auto"/>
        <w:ind w:left="1440"/>
        <w:jc w:val="both"/>
        <w:rPr>
          <w:i/>
          <w:iCs/>
        </w:rPr>
      </w:pPr>
      <w:r w:rsidRPr="009916F2">
        <w:rPr>
          <w:i/>
          <w:iCs/>
        </w:rPr>
        <w:t>Annexe n°6 : Modèle de caution de bonne exécution (retenue de garantie)</w:t>
      </w:r>
      <w:r w:rsidRPr="009916F2">
        <w:rPr>
          <w:i/>
          <w:iCs/>
        </w:rPr>
        <w:tab/>
      </w:r>
    </w:p>
    <w:p w14:paraId="0BE9D4D9" w14:textId="77777777" w:rsidR="004E5ACC" w:rsidRPr="009916F2" w:rsidRDefault="009916F2">
      <w:pPr>
        <w:widowControl w:val="0"/>
        <w:autoSpaceDE w:val="0"/>
        <w:spacing w:line="360" w:lineRule="auto"/>
        <w:ind w:left="1440"/>
        <w:jc w:val="both"/>
        <w:rPr>
          <w:i/>
          <w:iCs/>
        </w:rPr>
      </w:pPr>
      <w:r w:rsidRPr="009916F2">
        <w:rPr>
          <w:i/>
          <w:iCs/>
        </w:rPr>
        <w:t xml:space="preserve">Annexe n° </w:t>
      </w:r>
      <w:proofErr w:type="gramStart"/>
      <w:r w:rsidRPr="009916F2">
        <w:rPr>
          <w:i/>
          <w:iCs/>
        </w:rPr>
        <w:t>7:</w:t>
      </w:r>
      <w:proofErr w:type="gramEnd"/>
      <w:r w:rsidRPr="009916F2">
        <w:rPr>
          <w:i/>
          <w:iCs/>
        </w:rPr>
        <w:t xml:space="preserve"> Modèle de Lettre de soumission de la proposition technique</w:t>
      </w:r>
    </w:p>
    <w:p w14:paraId="249749DF" w14:textId="77777777" w:rsidR="004E5ACC" w:rsidRPr="009916F2" w:rsidRDefault="009916F2">
      <w:pPr>
        <w:widowControl w:val="0"/>
        <w:autoSpaceDE w:val="0"/>
        <w:spacing w:line="360" w:lineRule="auto"/>
        <w:ind w:left="1440"/>
        <w:jc w:val="both"/>
        <w:rPr>
          <w:i/>
          <w:iCs/>
        </w:rPr>
      </w:pPr>
      <w:r w:rsidRPr="009916F2">
        <w:rPr>
          <w:i/>
          <w:iCs/>
        </w:rPr>
        <w:t xml:space="preserve">Annexe n° </w:t>
      </w:r>
      <w:proofErr w:type="gramStart"/>
      <w:r w:rsidRPr="009916F2">
        <w:rPr>
          <w:i/>
          <w:iCs/>
        </w:rPr>
        <w:t>8:</w:t>
      </w:r>
      <w:proofErr w:type="gramEnd"/>
      <w:r w:rsidRPr="009916F2">
        <w:rPr>
          <w:i/>
          <w:iCs/>
        </w:rPr>
        <w:t xml:space="preserve"> Modèle de Cadre du planning</w:t>
      </w:r>
      <w:r w:rsidRPr="009916F2">
        <w:rPr>
          <w:i/>
          <w:iCs/>
        </w:rPr>
        <w:tab/>
      </w:r>
    </w:p>
    <w:p w14:paraId="5AF9BCF6" w14:textId="77777777" w:rsidR="004E5ACC" w:rsidRPr="009916F2" w:rsidRDefault="009916F2">
      <w:pPr>
        <w:widowControl w:val="0"/>
        <w:autoSpaceDE w:val="0"/>
        <w:spacing w:line="360" w:lineRule="auto"/>
        <w:ind w:left="1440"/>
        <w:jc w:val="both"/>
        <w:rPr>
          <w:i/>
          <w:iCs/>
        </w:rPr>
      </w:pPr>
      <w:r w:rsidRPr="009916F2">
        <w:rPr>
          <w:i/>
          <w:iCs/>
        </w:rPr>
        <w:t xml:space="preserve">Annexe n° </w:t>
      </w:r>
      <w:proofErr w:type="gramStart"/>
      <w:r w:rsidRPr="009916F2">
        <w:rPr>
          <w:i/>
          <w:iCs/>
        </w:rPr>
        <w:t>9:</w:t>
      </w:r>
      <w:proofErr w:type="gramEnd"/>
      <w:r w:rsidRPr="009916F2">
        <w:rPr>
          <w:i/>
          <w:iCs/>
        </w:rPr>
        <w:t xml:space="preserve"> Modèle de liste de personnels à mobiliser</w:t>
      </w:r>
      <w:r w:rsidRPr="009916F2">
        <w:rPr>
          <w:i/>
          <w:iCs/>
        </w:rPr>
        <w:tab/>
      </w:r>
    </w:p>
    <w:p w14:paraId="39D3181D" w14:textId="77777777" w:rsidR="004E5ACC" w:rsidRPr="009916F2" w:rsidRDefault="009916F2">
      <w:pPr>
        <w:widowControl w:val="0"/>
        <w:autoSpaceDE w:val="0"/>
        <w:spacing w:line="360" w:lineRule="auto"/>
        <w:ind w:left="1440"/>
        <w:jc w:val="both"/>
        <w:rPr>
          <w:i/>
          <w:iCs/>
        </w:rPr>
      </w:pPr>
      <w:r w:rsidRPr="009916F2">
        <w:rPr>
          <w:i/>
          <w:iCs/>
        </w:rPr>
        <w:t>Annexe n° 10 : Modèle de fiches de prestations susceptibles d'être sous traitées</w:t>
      </w:r>
    </w:p>
    <w:p w14:paraId="7250D5D7" w14:textId="77777777" w:rsidR="004E5ACC" w:rsidRPr="009916F2" w:rsidRDefault="009916F2">
      <w:pPr>
        <w:widowControl w:val="0"/>
        <w:autoSpaceDE w:val="0"/>
        <w:spacing w:line="360" w:lineRule="auto"/>
        <w:ind w:left="1440"/>
        <w:jc w:val="both"/>
        <w:rPr>
          <w:i/>
          <w:iCs/>
        </w:rPr>
      </w:pPr>
      <w:r w:rsidRPr="009916F2">
        <w:rPr>
          <w:i/>
          <w:iCs/>
        </w:rPr>
        <w:t>Annexe n° 11 : Modèle de CV de personnels à mobiliser</w:t>
      </w:r>
      <w:r w:rsidRPr="009916F2">
        <w:rPr>
          <w:i/>
          <w:iCs/>
        </w:rPr>
        <w:tab/>
      </w:r>
    </w:p>
    <w:p w14:paraId="222899FC" w14:textId="77777777" w:rsidR="004E5ACC" w:rsidRPr="009916F2" w:rsidRDefault="009916F2">
      <w:pPr>
        <w:widowControl w:val="0"/>
        <w:autoSpaceDE w:val="0"/>
        <w:spacing w:after="60" w:line="360" w:lineRule="auto"/>
        <w:jc w:val="both"/>
      </w:pPr>
      <w:r w:rsidRPr="009916F2">
        <w:t xml:space="preserve">Pièce n° 11 : Le formulaire de </w:t>
      </w:r>
      <w:bookmarkStart w:id="49" w:name="_Hlk159243329"/>
      <w:r w:rsidRPr="009916F2">
        <w:t>la charte d’intégrité</w:t>
      </w:r>
      <w:bookmarkEnd w:id="49"/>
      <w:r w:rsidRPr="009916F2">
        <w:t>.</w:t>
      </w:r>
    </w:p>
    <w:p w14:paraId="0AA81C36" w14:textId="77777777" w:rsidR="004E5ACC" w:rsidRPr="009916F2" w:rsidRDefault="009916F2">
      <w:pPr>
        <w:widowControl w:val="0"/>
        <w:autoSpaceDE w:val="0"/>
        <w:spacing w:after="60" w:line="360" w:lineRule="auto"/>
        <w:jc w:val="both"/>
      </w:pPr>
      <w:r w:rsidRPr="009916F2">
        <w:t xml:space="preserve">Pièce n° 12 : Le formulaire de </w:t>
      </w:r>
      <w:bookmarkStart w:id="50" w:name="_Hlk159243341"/>
      <w:r w:rsidRPr="009916F2">
        <w:t>déclaration d’engagement au respect des clauses sociales et environnementales</w:t>
      </w:r>
      <w:bookmarkEnd w:id="50"/>
      <w:r w:rsidRPr="009916F2">
        <w:t>.</w:t>
      </w:r>
    </w:p>
    <w:bookmarkEnd w:id="48"/>
    <w:p w14:paraId="6E4EF7EA" w14:textId="77777777" w:rsidR="004E5ACC" w:rsidRPr="009916F2" w:rsidRDefault="009916F2">
      <w:pPr>
        <w:widowControl w:val="0"/>
        <w:autoSpaceDE w:val="0"/>
        <w:spacing w:after="60" w:line="360" w:lineRule="auto"/>
        <w:jc w:val="both"/>
      </w:pPr>
      <w:r w:rsidRPr="009916F2">
        <w:t>Pièce n° 13 : le visa de maturité ou les justificatifs des études préalables à remplir par le Maître d’Ouvrage ou le Maître d’Ouvrage Délégué, la disponibilité du financement ou l'inscription budgétaire.</w:t>
      </w:r>
    </w:p>
    <w:p w14:paraId="6689C3F7" w14:textId="77777777" w:rsidR="004E5ACC" w:rsidRPr="009916F2" w:rsidRDefault="009916F2">
      <w:pPr>
        <w:widowControl w:val="0"/>
        <w:tabs>
          <w:tab w:val="left" w:pos="440"/>
        </w:tabs>
        <w:autoSpaceDE w:val="0"/>
        <w:spacing w:after="60" w:line="360" w:lineRule="auto"/>
        <w:jc w:val="both"/>
      </w:pPr>
      <w:r w:rsidRPr="009916F2">
        <w:t>Pièce n° 14 :</w:t>
      </w:r>
      <w:r w:rsidRPr="009916F2">
        <w:tab/>
        <w:t xml:space="preserve">La liste des établissements bancaires et organismes financiers habilités par le Ministre en charge des à émettre des cautions, dans le cadre des marchés publics. </w:t>
      </w:r>
    </w:p>
    <w:p w14:paraId="4E2FD397" w14:textId="77777777" w:rsidR="004E5ACC" w:rsidRPr="009916F2" w:rsidRDefault="009916F2">
      <w:pPr>
        <w:widowControl w:val="0"/>
        <w:tabs>
          <w:tab w:val="left" w:pos="2420"/>
          <w:tab w:val="left" w:pos="2940"/>
          <w:tab w:val="left" w:pos="3320"/>
          <w:tab w:val="left" w:pos="4300"/>
        </w:tabs>
        <w:autoSpaceDE w:val="0"/>
        <w:spacing w:after="60" w:line="360" w:lineRule="auto"/>
        <w:jc w:val="both"/>
      </w:pPr>
      <w:r w:rsidRPr="009916F2">
        <w:rPr>
          <w:b/>
        </w:rPr>
        <w:t>8.2</w:t>
      </w:r>
      <w:r w:rsidRPr="009916F2">
        <w:t xml:space="preserve">. Le Soumissionnaire doit examiner l’ensemble des règlements, formulaires, conditions et spécifications contenus dans le DAO. Il lui </w:t>
      </w:r>
      <w:r w:rsidRPr="009916F2">
        <w:rPr>
          <w:spacing w:val="5"/>
        </w:rPr>
        <w:t>appartient d</w:t>
      </w:r>
      <w:r w:rsidRPr="009916F2">
        <w:t xml:space="preserve">e </w:t>
      </w:r>
      <w:r w:rsidRPr="009916F2">
        <w:rPr>
          <w:spacing w:val="5"/>
        </w:rPr>
        <w:t>fourni</w:t>
      </w:r>
      <w:r w:rsidRPr="009916F2">
        <w:t xml:space="preserve">r </w:t>
      </w:r>
      <w:r w:rsidRPr="009916F2">
        <w:rPr>
          <w:spacing w:val="5"/>
        </w:rPr>
        <w:t>tou</w:t>
      </w:r>
      <w:r w:rsidRPr="009916F2">
        <w:t xml:space="preserve">s </w:t>
      </w:r>
      <w:r w:rsidRPr="009916F2">
        <w:rPr>
          <w:spacing w:val="5"/>
        </w:rPr>
        <w:t>le</w:t>
      </w:r>
      <w:r w:rsidRPr="009916F2">
        <w:t xml:space="preserve">s </w:t>
      </w:r>
      <w:r w:rsidRPr="009916F2">
        <w:rPr>
          <w:spacing w:val="5"/>
        </w:rPr>
        <w:t xml:space="preserve">renseignements </w:t>
      </w:r>
      <w:r w:rsidRPr="009916F2">
        <w:t>demandés et de préparer une offre conforme à tous égards audit dossier.</w:t>
      </w:r>
    </w:p>
    <w:p w14:paraId="1BD5212C" w14:textId="77777777" w:rsidR="004E5ACC" w:rsidRPr="009916F2" w:rsidRDefault="009916F2">
      <w:pPr>
        <w:pStyle w:val="RGAOarticles"/>
      </w:pPr>
      <w:bookmarkStart w:id="51" w:name="_Toc163062702"/>
      <w:bookmarkStart w:id="52" w:name="_Toc530307914"/>
      <w:bookmarkStart w:id="53" w:name="_Toc97557035"/>
      <w:r w:rsidRPr="009916F2">
        <w:t>Eclaircissements apportés au Dossier d’Appel d’Offres et Recours</w:t>
      </w:r>
      <w:bookmarkEnd w:id="51"/>
      <w:bookmarkEnd w:id="52"/>
      <w:bookmarkEnd w:id="53"/>
    </w:p>
    <w:p w14:paraId="5A665C3D" w14:textId="77777777" w:rsidR="004E5ACC" w:rsidRPr="009916F2" w:rsidRDefault="009916F2">
      <w:pPr>
        <w:widowControl w:val="0"/>
        <w:autoSpaceDE w:val="0"/>
        <w:spacing w:after="60" w:line="360" w:lineRule="auto"/>
        <w:ind w:right="-15"/>
        <w:jc w:val="both"/>
      </w:pPr>
      <w:r w:rsidRPr="009916F2">
        <w:t xml:space="preserve">9.1. a) </w:t>
      </w:r>
      <w:r w:rsidRPr="009916F2">
        <w:rPr>
          <w:spacing w:val="3"/>
        </w:rPr>
        <w:t>Tou</w:t>
      </w:r>
      <w:r w:rsidRPr="009916F2">
        <w:t xml:space="preserve">t </w:t>
      </w:r>
      <w:r w:rsidRPr="009916F2">
        <w:rPr>
          <w:spacing w:val="3"/>
        </w:rPr>
        <w:t>soumissionnair</w:t>
      </w:r>
      <w:r w:rsidRPr="009916F2">
        <w:t xml:space="preserve">e </w:t>
      </w:r>
      <w:r w:rsidRPr="009916F2">
        <w:rPr>
          <w:spacing w:val="3"/>
        </w:rPr>
        <w:t>désiran</w:t>
      </w:r>
      <w:r w:rsidRPr="009916F2">
        <w:t xml:space="preserve">t </w:t>
      </w:r>
      <w:r w:rsidRPr="009916F2">
        <w:rPr>
          <w:spacing w:val="3"/>
        </w:rPr>
        <w:t>obteni</w:t>
      </w:r>
      <w:r w:rsidRPr="009916F2">
        <w:t xml:space="preserve">r </w:t>
      </w:r>
      <w:r w:rsidRPr="009916F2">
        <w:rPr>
          <w:spacing w:val="3"/>
        </w:rPr>
        <w:t xml:space="preserve">des </w:t>
      </w:r>
      <w:r w:rsidRPr="009916F2">
        <w:rPr>
          <w:spacing w:val="5"/>
        </w:rPr>
        <w:t>éclaircissement</w:t>
      </w:r>
      <w:r w:rsidRPr="009916F2">
        <w:t xml:space="preserve">s </w:t>
      </w:r>
      <w:r w:rsidRPr="009916F2">
        <w:rPr>
          <w:spacing w:val="5"/>
        </w:rPr>
        <w:t>su</w:t>
      </w:r>
      <w:r w:rsidRPr="009916F2">
        <w:t xml:space="preserve">r </w:t>
      </w:r>
      <w:r w:rsidRPr="009916F2">
        <w:rPr>
          <w:spacing w:val="5"/>
        </w:rPr>
        <w:t>l</w:t>
      </w:r>
      <w:r w:rsidRPr="009916F2">
        <w:t xml:space="preserve">e </w:t>
      </w:r>
      <w:r w:rsidRPr="009916F2">
        <w:rPr>
          <w:spacing w:val="5"/>
        </w:rPr>
        <w:t>Dossie</w:t>
      </w:r>
      <w:r w:rsidRPr="009916F2">
        <w:t xml:space="preserve">r </w:t>
      </w:r>
      <w:r w:rsidRPr="009916F2">
        <w:rPr>
          <w:spacing w:val="5"/>
        </w:rPr>
        <w:t xml:space="preserve">d’Appel </w:t>
      </w:r>
      <w:r w:rsidRPr="009916F2">
        <w:t xml:space="preserve">d’Offres peut en faire la demande à l’Autorité Contractante par écrit ou par courrier électronique (télécopie ou e-mail) à l’adresse du Maître d’Ouvrage ou du Maître d’Ouvrage Délégué indiquée dans le RPAO </w:t>
      </w:r>
      <w:r w:rsidRPr="009916F2">
        <w:rPr>
          <w:b/>
        </w:rPr>
        <w:t>ou via COLEPSavec copie à l’organisme chargé de la régulation des marchés publics.</w:t>
      </w:r>
      <w:r w:rsidRPr="009916F2">
        <w:rPr>
          <w:b/>
          <w:spacing w:val="26"/>
        </w:rPr>
        <w:t xml:space="preserve"> Cependant, </w:t>
      </w:r>
      <w:r w:rsidRPr="009916F2">
        <w:rPr>
          <w:b/>
        </w:rPr>
        <w:t xml:space="preserve">l’Autorité </w:t>
      </w:r>
      <w:proofErr w:type="spellStart"/>
      <w:r w:rsidRPr="009916F2">
        <w:rPr>
          <w:b/>
        </w:rPr>
        <w:t>Contractanterépondraparécrit</w:t>
      </w:r>
      <w:proofErr w:type="spellEnd"/>
      <w:r w:rsidRPr="009916F2">
        <w:rPr>
          <w:b/>
        </w:rPr>
        <w:t xml:space="preserve"> ou par courrier électronique ou via COLEPS ou sur tout autre moyen de communication électronique indiqué dans le DAO à toute demande d’éclaircissement reçue au moins quatorze (14) jours avant la date limite de dépôt des offres.</w:t>
      </w:r>
    </w:p>
    <w:p w14:paraId="23ED8666" w14:textId="77777777" w:rsidR="004E5ACC" w:rsidRPr="009916F2" w:rsidRDefault="009916F2">
      <w:pPr>
        <w:pStyle w:val="ListParagraph"/>
        <w:tabs>
          <w:tab w:val="left" w:pos="1701"/>
        </w:tabs>
        <w:spacing w:after="60" w:line="360" w:lineRule="auto"/>
        <w:ind w:left="0"/>
        <w:jc w:val="both"/>
        <w:rPr>
          <w:rFonts w:ascii="Times New Roman" w:hAnsi="Times New Roman"/>
          <w:sz w:val="24"/>
          <w:szCs w:val="24"/>
        </w:rPr>
      </w:pPr>
      <w:r w:rsidRPr="009916F2">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6A49C2A8" w14:textId="77777777" w:rsidR="004E5ACC" w:rsidRPr="009916F2" w:rsidRDefault="009916F2">
      <w:pPr>
        <w:pStyle w:val="ListParagraph"/>
        <w:tabs>
          <w:tab w:val="left" w:pos="1701"/>
        </w:tabs>
        <w:spacing w:after="60" w:line="360" w:lineRule="auto"/>
        <w:ind w:left="0"/>
        <w:jc w:val="both"/>
        <w:rPr>
          <w:rFonts w:ascii="Times New Roman" w:hAnsi="Times New Roman"/>
          <w:sz w:val="24"/>
          <w:szCs w:val="24"/>
        </w:rPr>
      </w:pPr>
      <w:r w:rsidRPr="009916F2">
        <w:rPr>
          <w:rFonts w:ascii="Times New Roman" w:hAnsi="Times New Roman"/>
          <w:sz w:val="24"/>
          <w:szCs w:val="24"/>
        </w:rPr>
        <w:lastRenderedPageBreak/>
        <w:t>9. 2.  Tout soumissionnaire, qui s’estime lésé peut introduire une requête auprès du Maître d’ouvrage ou du Maître d’ouvrage Délégué.</w:t>
      </w:r>
    </w:p>
    <w:p w14:paraId="2ABD8B70" w14:textId="77777777" w:rsidR="004E5ACC" w:rsidRPr="009916F2" w:rsidRDefault="009916F2">
      <w:pPr>
        <w:pStyle w:val="ListParagraph"/>
        <w:tabs>
          <w:tab w:val="left" w:pos="1701"/>
        </w:tabs>
        <w:spacing w:after="60" w:line="360" w:lineRule="auto"/>
        <w:ind w:left="0"/>
        <w:jc w:val="both"/>
        <w:rPr>
          <w:rFonts w:ascii="Times New Roman" w:hAnsi="Times New Roman"/>
          <w:sz w:val="24"/>
          <w:szCs w:val="24"/>
        </w:rPr>
      </w:pPr>
      <w:r w:rsidRPr="009916F2">
        <w:rPr>
          <w:rFonts w:ascii="Times New Roman" w:hAnsi="Times New Roman"/>
          <w:sz w:val="24"/>
          <w:szCs w:val="24"/>
        </w:rPr>
        <w:t xml:space="preserve"> En cas d’Appel d’Offres Restreint, le recours doit :</w:t>
      </w:r>
    </w:p>
    <w:p w14:paraId="449B0A73" w14:textId="77777777" w:rsidR="004E5ACC" w:rsidRPr="009916F2" w:rsidRDefault="009916F2">
      <w:pPr>
        <w:pStyle w:val="ListParagraph"/>
        <w:tabs>
          <w:tab w:val="left" w:pos="1701"/>
        </w:tabs>
        <w:spacing w:after="60" w:line="360" w:lineRule="auto"/>
        <w:ind w:left="567"/>
        <w:jc w:val="both"/>
        <w:rPr>
          <w:rFonts w:ascii="Times New Roman" w:hAnsi="Times New Roman"/>
          <w:sz w:val="24"/>
          <w:szCs w:val="24"/>
        </w:rPr>
      </w:pPr>
      <w:r w:rsidRPr="009916F2">
        <w:rPr>
          <w:rFonts w:ascii="Times New Roman" w:hAnsi="Times New Roman"/>
          <w:sz w:val="24"/>
          <w:szCs w:val="24"/>
        </w:rPr>
        <w:t xml:space="preserve">a)  à la phase de </w:t>
      </w:r>
      <w:r w:rsidRPr="009916F2">
        <w:rPr>
          <w:rFonts w:ascii="Times New Roman" w:hAnsi="Times New Roman"/>
          <w:spacing w:val="-3"/>
          <w:sz w:val="24"/>
          <w:szCs w:val="24"/>
        </w:rPr>
        <w:t xml:space="preserve">préqualification, doit </w:t>
      </w:r>
      <w:r w:rsidRPr="009916F2">
        <w:rPr>
          <w:rFonts w:ascii="Times New Roman" w:hAnsi="Times New Roman"/>
          <w:sz w:val="24"/>
          <w:szCs w:val="24"/>
        </w:rPr>
        <w:t xml:space="preserve">porter sur des demandes de </w:t>
      </w:r>
      <w:r w:rsidRPr="009916F2">
        <w:rPr>
          <w:rFonts w:ascii="Times New Roman" w:hAnsi="Times New Roman"/>
          <w:spacing w:val="-3"/>
          <w:sz w:val="24"/>
          <w:szCs w:val="24"/>
        </w:rPr>
        <w:t xml:space="preserve">réexamen </w:t>
      </w:r>
      <w:bookmarkStart w:id="54" w:name="_Hlk159242928"/>
      <w:r w:rsidRPr="009916F2">
        <w:rPr>
          <w:rFonts w:ascii="Times New Roman" w:hAnsi="Times New Roman"/>
          <w:sz w:val="24"/>
          <w:szCs w:val="24"/>
        </w:rPr>
        <w:t xml:space="preserve">des </w:t>
      </w:r>
      <w:r w:rsidRPr="009916F2">
        <w:rPr>
          <w:rFonts w:ascii="Times New Roman" w:hAnsi="Times New Roman"/>
          <w:spacing w:val="-3"/>
          <w:sz w:val="24"/>
          <w:szCs w:val="24"/>
        </w:rPr>
        <w:t xml:space="preserve">conditions </w:t>
      </w:r>
      <w:r w:rsidRPr="009916F2">
        <w:rPr>
          <w:rFonts w:ascii="Times New Roman" w:hAnsi="Times New Roman"/>
          <w:sz w:val="24"/>
          <w:szCs w:val="24"/>
        </w:rPr>
        <w:t xml:space="preserve">de </w:t>
      </w:r>
      <w:r w:rsidRPr="009916F2">
        <w:rPr>
          <w:rFonts w:ascii="Times New Roman" w:hAnsi="Times New Roman"/>
          <w:spacing w:val="-3"/>
          <w:sz w:val="24"/>
          <w:szCs w:val="24"/>
        </w:rPr>
        <w:t xml:space="preserve">sollicitation, </w:t>
      </w:r>
      <w:r w:rsidRPr="009916F2">
        <w:rPr>
          <w:rFonts w:ascii="Times New Roman" w:hAnsi="Times New Roman"/>
          <w:sz w:val="24"/>
          <w:szCs w:val="24"/>
        </w:rPr>
        <w:t xml:space="preserve">de </w:t>
      </w:r>
      <w:r w:rsidRPr="009916F2">
        <w:rPr>
          <w:rFonts w:ascii="Times New Roman" w:hAnsi="Times New Roman"/>
          <w:spacing w:val="-3"/>
          <w:sz w:val="24"/>
          <w:szCs w:val="24"/>
        </w:rPr>
        <w:t xml:space="preserve">préqualification </w:t>
      </w:r>
      <w:r w:rsidRPr="009916F2">
        <w:rPr>
          <w:rFonts w:ascii="Times New Roman" w:hAnsi="Times New Roman"/>
          <w:sz w:val="24"/>
          <w:szCs w:val="24"/>
        </w:rPr>
        <w:t xml:space="preserve">ou sur </w:t>
      </w:r>
      <w:bookmarkEnd w:id="54"/>
      <w:r w:rsidRPr="009916F2">
        <w:rPr>
          <w:rFonts w:ascii="Times New Roman" w:hAnsi="Times New Roman"/>
          <w:sz w:val="24"/>
          <w:szCs w:val="24"/>
        </w:rPr>
        <w:t xml:space="preserve">des demandes de </w:t>
      </w:r>
      <w:r w:rsidRPr="009916F2">
        <w:rPr>
          <w:rFonts w:ascii="Times New Roman" w:hAnsi="Times New Roman"/>
          <w:spacing w:val="-3"/>
          <w:sz w:val="24"/>
          <w:szCs w:val="24"/>
        </w:rPr>
        <w:t xml:space="preserve">réexamen </w:t>
      </w:r>
      <w:bookmarkStart w:id="55" w:name="_Hlk159243008"/>
      <w:r w:rsidRPr="009916F2">
        <w:rPr>
          <w:rFonts w:ascii="Times New Roman" w:hAnsi="Times New Roman"/>
          <w:sz w:val="24"/>
          <w:szCs w:val="24"/>
        </w:rPr>
        <w:t xml:space="preserve">des décisions ou actes pris </w:t>
      </w:r>
      <w:bookmarkEnd w:id="55"/>
      <w:r w:rsidRPr="009916F2">
        <w:rPr>
          <w:rFonts w:ascii="Times New Roman" w:hAnsi="Times New Roman"/>
          <w:sz w:val="24"/>
          <w:szCs w:val="24"/>
        </w:rPr>
        <w:t xml:space="preserve">et publiés par le </w:t>
      </w:r>
      <w:r w:rsidRPr="009916F2">
        <w:rPr>
          <w:rFonts w:ascii="Times New Roman" w:hAnsi="Times New Roman"/>
          <w:spacing w:val="-3"/>
          <w:sz w:val="24"/>
          <w:szCs w:val="24"/>
        </w:rPr>
        <w:t xml:space="preserve">Maître d’Ouvrage </w:t>
      </w:r>
      <w:r w:rsidRPr="009916F2">
        <w:rPr>
          <w:rFonts w:ascii="Times New Roman" w:hAnsi="Times New Roman"/>
          <w:sz w:val="24"/>
          <w:szCs w:val="24"/>
        </w:rPr>
        <w:t xml:space="preserve">ou le </w:t>
      </w:r>
      <w:r w:rsidRPr="009916F2">
        <w:rPr>
          <w:rFonts w:ascii="Times New Roman" w:hAnsi="Times New Roman"/>
          <w:spacing w:val="-3"/>
          <w:sz w:val="24"/>
          <w:szCs w:val="24"/>
        </w:rPr>
        <w:t xml:space="preserve">Maître d’Ouvrage </w:t>
      </w:r>
      <w:r w:rsidRPr="009916F2">
        <w:rPr>
          <w:rFonts w:ascii="Times New Roman" w:hAnsi="Times New Roman"/>
          <w:sz w:val="24"/>
          <w:szCs w:val="24"/>
        </w:rPr>
        <w:t xml:space="preserve">Délégué </w:t>
      </w:r>
      <w:bookmarkStart w:id="56" w:name="_Hlk159243061"/>
      <w:r w:rsidRPr="009916F2">
        <w:rPr>
          <w:rFonts w:ascii="Times New Roman" w:hAnsi="Times New Roman"/>
          <w:sz w:val="24"/>
          <w:szCs w:val="24"/>
        </w:rPr>
        <w:t xml:space="preserve">lors de la </w:t>
      </w:r>
      <w:r w:rsidRPr="009916F2">
        <w:rPr>
          <w:rFonts w:ascii="Times New Roman" w:hAnsi="Times New Roman"/>
          <w:spacing w:val="-3"/>
          <w:sz w:val="24"/>
          <w:szCs w:val="24"/>
        </w:rPr>
        <w:t xml:space="preserve">procédure </w:t>
      </w:r>
      <w:r w:rsidRPr="009916F2">
        <w:rPr>
          <w:rFonts w:ascii="Times New Roman" w:hAnsi="Times New Roman"/>
          <w:sz w:val="24"/>
          <w:szCs w:val="24"/>
        </w:rPr>
        <w:t xml:space="preserve">de </w:t>
      </w:r>
      <w:r w:rsidRPr="009916F2">
        <w:rPr>
          <w:rFonts w:ascii="Times New Roman" w:hAnsi="Times New Roman"/>
          <w:spacing w:val="-3"/>
          <w:sz w:val="24"/>
          <w:szCs w:val="24"/>
        </w:rPr>
        <w:t>préqualification</w:t>
      </w:r>
      <w:bookmarkEnd w:id="56"/>
      <w:r w:rsidRPr="009916F2">
        <w:rPr>
          <w:rFonts w:ascii="Times New Roman" w:hAnsi="Times New Roman"/>
          <w:spacing w:val="-3"/>
          <w:sz w:val="24"/>
          <w:szCs w:val="24"/>
        </w:rPr>
        <w:t xml:space="preserve">. </w:t>
      </w:r>
    </w:p>
    <w:p w14:paraId="0AECB18D" w14:textId="77777777" w:rsidR="004E5ACC" w:rsidRPr="009916F2" w:rsidRDefault="009916F2">
      <w:pPr>
        <w:pStyle w:val="BodyText"/>
        <w:spacing w:after="60" w:line="360" w:lineRule="auto"/>
        <w:ind w:left="567"/>
        <w:jc w:val="both"/>
        <w:rPr>
          <w:w w:val="110"/>
        </w:rPr>
      </w:pPr>
      <w:r w:rsidRPr="009916F2">
        <w:t xml:space="preserve">b) </w:t>
      </w:r>
      <w:r w:rsidRPr="009916F2">
        <w:rPr>
          <w:spacing w:val="-3"/>
          <w:w w:val="110"/>
        </w:rPr>
        <w:t xml:space="preserve">Les candidats disposent </w:t>
      </w:r>
      <w:r w:rsidRPr="009916F2">
        <w:rPr>
          <w:w w:val="110"/>
        </w:rPr>
        <w:t xml:space="preserve">de cinq (05) jours </w:t>
      </w:r>
      <w:bookmarkStart w:id="57" w:name="_Hlk159243106"/>
      <w:r w:rsidRPr="009916F2">
        <w:rPr>
          <w:spacing w:val="-3"/>
          <w:w w:val="110"/>
        </w:rPr>
        <w:t xml:space="preserve">ouvrables </w:t>
      </w:r>
      <w:r w:rsidRPr="009916F2">
        <w:rPr>
          <w:spacing w:val="-4"/>
          <w:w w:val="110"/>
        </w:rPr>
        <w:t xml:space="preserve">avant </w:t>
      </w:r>
      <w:r w:rsidRPr="009916F2">
        <w:rPr>
          <w:w w:val="110"/>
        </w:rPr>
        <w:t xml:space="preserve">la </w:t>
      </w:r>
      <w:r w:rsidRPr="009916F2">
        <w:rPr>
          <w:spacing w:val="-3"/>
          <w:w w:val="110"/>
        </w:rPr>
        <w:t xml:space="preserve">date </w:t>
      </w:r>
      <w:r w:rsidRPr="009916F2">
        <w:rPr>
          <w:w w:val="110"/>
        </w:rPr>
        <w:t xml:space="preserve">de </w:t>
      </w:r>
      <w:r w:rsidRPr="009916F2">
        <w:rPr>
          <w:spacing w:val="-3"/>
          <w:w w:val="110"/>
        </w:rPr>
        <w:t xml:space="preserve">dépôt </w:t>
      </w:r>
      <w:r w:rsidRPr="009916F2">
        <w:rPr>
          <w:w w:val="110"/>
        </w:rPr>
        <w:t xml:space="preserve">des </w:t>
      </w:r>
      <w:r w:rsidRPr="009916F2">
        <w:rPr>
          <w:spacing w:val="-3"/>
          <w:w w:val="110"/>
        </w:rPr>
        <w:t xml:space="preserve">candidatures </w:t>
      </w:r>
      <w:r w:rsidRPr="009916F2">
        <w:rPr>
          <w:spacing w:val="-4"/>
          <w:w w:val="110"/>
        </w:rPr>
        <w:t xml:space="preserve">et </w:t>
      </w:r>
      <w:r w:rsidRPr="009916F2">
        <w:rPr>
          <w:w w:val="110"/>
        </w:rPr>
        <w:t xml:space="preserve">cinq (05) jours </w:t>
      </w:r>
      <w:r w:rsidRPr="009916F2">
        <w:rPr>
          <w:spacing w:val="-3"/>
          <w:w w:val="110"/>
        </w:rPr>
        <w:t xml:space="preserve">ouvrables </w:t>
      </w:r>
      <w:bookmarkEnd w:id="57"/>
      <w:r w:rsidRPr="009916F2">
        <w:rPr>
          <w:spacing w:val="-3"/>
          <w:w w:val="110"/>
        </w:rPr>
        <w:t xml:space="preserve">après </w:t>
      </w:r>
      <w:r w:rsidRPr="009916F2">
        <w:rPr>
          <w:w w:val="110"/>
        </w:rPr>
        <w:t>la publi</w:t>
      </w:r>
      <w:r w:rsidRPr="009916F2">
        <w:rPr>
          <w:spacing w:val="-3"/>
          <w:w w:val="110"/>
        </w:rPr>
        <w:t xml:space="preserve">cation </w:t>
      </w:r>
      <w:r w:rsidRPr="009916F2">
        <w:rPr>
          <w:w w:val="110"/>
        </w:rPr>
        <w:t xml:space="preserve">des </w:t>
      </w:r>
      <w:r w:rsidRPr="009916F2">
        <w:rPr>
          <w:spacing w:val="-3"/>
          <w:w w:val="110"/>
        </w:rPr>
        <w:t xml:space="preserve">résultats </w:t>
      </w:r>
      <w:r w:rsidRPr="009916F2">
        <w:rPr>
          <w:w w:val="110"/>
        </w:rPr>
        <w:t xml:space="preserve">de la </w:t>
      </w:r>
      <w:r w:rsidRPr="009916F2">
        <w:rPr>
          <w:spacing w:val="-3"/>
          <w:w w:val="110"/>
        </w:rPr>
        <w:t xml:space="preserve">préqualification </w:t>
      </w:r>
      <w:r w:rsidRPr="009916F2">
        <w:rPr>
          <w:w w:val="110"/>
        </w:rPr>
        <w:t xml:space="preserve">pour </w:t>
      </w:r>
      <w:r w:rsidRPr="009916F2">
        <w:rPr>
          <w:spacing w:val="-3"/>
          <w:w w:val="110"/>
        </w:rPr>
        <w:t xml:space="preserve">introduire </w:t>
      </w:r>
      <w:r w:rsidRPr="009916F2">
        <w:rPr>
          <w:w w:val="110"/>
        </w:rPr>
        <w:t xml:space="preserve">leur </w:t>
      </w:r>
      <w:r w:rsidRPr="009916F2">
        <w:rPr>
          <w:spacing w:val="-4"/>
          <w:w w:val="110"/>
        </w:rPr>
        <w:t xml:space="preserve">recours </w:t>
      </w:r>
      <w:r w:rsidRPr="009916F2">
        <w:rPr>
          <w:spacing w:val="-3"/>
          <w:w w:val="110"/>
        </w:rPr>
        <w:t xml:space="preserve">auprès </w:t>
      </w:r>
      <w:r w:rsidRPr="009916F2">
        <w:rPr>
          <w:w w:val="110"/>
        </w:rPr>
        <w:t xml:space="preserve">du </w:t>
      </w:r>
      <w:r w:rsidRPr="009916F2">
        <w:rPr>
          <w:spacing w:val="-3"/>
          <w:w w:val="110"/>
        </w:rPr>
        <w:t xml:space="preserve">Maître d’Ouvrage </w:t>
      </w:r>
      <w:r w:rsidRPr="009916F2">
        <w:rPr>
          <w:w w:val="110"/>
        </w:rPr>
        <w:t xml:space="preserve">ou du </w:t>
      </w:r>
      <w:r w:rsidRPr="009916F2">
        <w:rPr>
          <w:spacing w:val="-3"/>
          <w:w w:val="110"/>
        </w:rPr>
        <w:t xml:space="preserve">Maître d’Ouvrage </w:t>
      </w:r>
      <w:r w:rsidRPr="009916F2">
        <w:rPr>
          <w:w w:val="110"/>
        </w:rPr>
        <w:t xml:space="preserve">Délégué, </w:t>
      </w:r>
      <w:r w:rsidRPr="009916F2">
        <w:rPr>
          <w:spacing w:val="-4"/>
          <w:w w:val="110"/>
        </w:rPr>
        <w:t xml:space="preserve">avec </w:t>
      </w:r>
      <w:r w:rsidRPr="009916F2">
        <w:rPr>
          <w:spacing w:val="-3"/>
          <w:w w:val="110"/>
        </w:rPr>
        <w:t xml:space="preserve">copie </w:t>
      </w:r>
      <w:r w:rsidRPr="009916F2">
        <w:rPr>
          <w:w w:val="110"/>
        </w:rPr>
        <w:t xml:space="preserve">à </w:t>
      </w:r>
      <w:r w:rsidRPr="009916F2">
        <w:rPr>
          <w:spacing w:val="-3"/>
          <w:w w:val="110"/>
        </w:rPr>
        <w:t xml:space="preserve">l’Autorité chargée </w:t>
      </w:r>
      <w:r w:rsidRPr="009916F2">
        <w:rPr>
          <w:w w:val="110"/>
        </w:rPr>
        <w:t xml:space="preserve">des </w:t>
      </w:r>
      <w:r w:rsidRPr="009916F2">
        <w:rPr>
          <w:spacing w:val="-3"/>
          <w:w w:val="110"/>
        </w:rPr>
        <w:t xml:space="preserve">marchés </w:t>
      </w:r>
      <w:r w:rsidRPr="009916F2">
        <w:rPr>
          <w:w w:val="110"/>
        </w:rPr>
        <w:t xml:space="preserve">publics </w:t>
      </w:r>
      <w:r w:rsidRPr="009916F2">
        <w:rPr>
          <w:spacing w:val="-4"/>
          <w:w w:val="110"/>
        </w:rPr>
        <w:t xml:space="preserve">et </w:t>
      </w:r>
      <w:r w:rsidRPr="009916F2">
        <w:rPr>
          <w:w w:val="110"/>
        </w:rPr>
        <w:t xml:space="preserve">à </w:t>
      </w:r>
      <w:r w:rsidRPr="009916F2">
        <w:rPr>
          <w:spacing w:val="-3"/>
          <w:w w:val="110"/>
        </w:rPr>
        <w:t xml:space="preserve">l’organisme chargé </w:t>
      </w:r>
      <w:r w:rsidRPr="009916F2">
        <w:rPr>
          <w:w w:val="110"/>
        </w:rPr>
        <w:t xml:space="preserve">de la </w:t>
      </w:r>
      <w:r w:rsidRPr="009916F2">
        <w:rPr>
          <w:spacing w:val="-3"/>
          <w:w w:val="110"/>
        </w:rPr>
        <w:t xml:space="preserve">régulation </w:t>
      </w:r>
      <w:r w:rsidRPr="009916F2">
        <w:rPr>
          <w:w w:val="110"/>
        </w:rPr>
        <w:t xml:space="preserve">des </w:t>
      </w:r>
      <w:r w:rsidRPr="009916F2">
        <w:rPr>
          <w:spacing w:val="-3"/>
          <w:w w:val="110"/>
        </w:rPr>
        <w:t xml:space="preserve">marchés </w:t>
      </w:r>
      <w:r w:rsidRPr="009916F2">
        <w:rPr>
          <w:w w:val="110"/>
        </w:rPr>
        <w:t>publics.</w:t>
      </w:r>
    </w:p>
    <w:p w14:paraId="3564248C" w14:textId="77777777" w:rsidR="004E5ACC" w:rsidRPr="009916F2" w:rsidRDefault="009916F2">
      <w:pPr>
        <w:widowControl w:val="0"/>
        <w:autoSpaceDE w:val="0"/>
        <w:spacing w:after="60" w:line="360" w:lineRule="auto"/>
        <w:ind w:left="567"/>
        <w:jc w:val="both"/>
      </w:pPr>
      <w:r w:rsidRPr="009916F2">
        <w:t>c) Ce recours n’est pas suspensif.</w:t>
      </w:r>
    </w:p>
    <w:p w14:paraId="5DDADCC9" w14:textId="77777777" w:rsidR="004E5ACC" w:rsidRPr="009916F2" w:rsidRDefault="009916F2">
      <w:pPr>
        <w:widowControl w:val="0"/>
        <w:autoSpaceDE w:val="0"/>
        <w:spacing w:after="60" w:line="360" w:lineRule="auto"/>
        <w:jc w:val="both"/>
      </w:pPr>
      <w:r w:rsidRPr="009916F2">
        <w:t xml:space="preserve">9.3. Lorsque l’Appel d’Offres est la procédure retenue, le recours doit être adressé, entre la publication de l’Avis d’Appel d’Offres et l’ouverture des plis : </w:t>
      </w:r>
    </w:p>
    <w:p w14:paraId="3054E143" w14:textId="77777777" w:rsidR="004E5ACC" w:rsidRPr="009916F2" w:rsidRDefault="009916F2">
      <w:pPr>
        <w:widowControl w:val="0"/>
        <w:autoSpaceDE w:val="0"/>
        <w:spacing w:after="60" w:line="360" w:lineRule="auto"/>
        <w:ind w:left="567"/>
        <w:jc w:val="both"/>
      </w:pPr>
      <w:r w:rsidRPr="009916F2">
        <w:t>a) au Maître d’Ouvrage ou au Maître d’Ouvrage Délégué avec copie à l’Autorité chargée des Marchés Publics et à l’organisme chargé de la régulation des marchés publics ;</w:t>
      </w:r>
    </w:p>
    <w:p w14:paraId="4352A3CD" w14:textId="77777777" w:rsidR="004E5ACC" w:rsidRPr="009916F2" w:rsidRDefault="009916F2">
      <w:pPr>
        <w:widowControl w:val="0"/>
        <w:autoSpaceDE w:val="0"/>
        <w:spacing w:after="60" w:line="360" w:lineRule="auto"/>
        <w:ind w:left="567"/>
        <w:jc w:val="both"/>
      </w:pPr>
      <w:r w:rsidRPr="009916F2">
        <w:t>b) il doit parvenir au Maître d’Ouvrage ou au Maître d’Ouvrage Délégué au plus tard quatorze (14) jours ouvrables avant la date d’ouverture des offres ;</w:t>
      </w:r>
    </w:p>
    <w:p w14:paraId="5462CEDB" w14:textId="77777777" w:rsidR="004E5ACC" w:rsidRPr="009916F2" w:rsidRDefault="009916F2">
      <w:pPr>
        <w:widowControl w:val="0"/>
        <w:autoSpaceDE w:val="0"/>
        <w:spacing w:after="60" w:line="360" w:lineRule="auto"/>
        <w:ind w:left="567"/>
        <w:jc w:val="both"/>
      </w:pPr>
      <w:r w:rsidRPr="009916F2">
        <w:t>c) le Maître d’Ouvrage ou le Maître d’Ouvrage Délégué dispose de cinq (05) jours ouvrables pour réagir. La copie de la réaction est transmise à l’Autorité chargée des Marchés Publics et à l’Organisme Chargé de la Régulation des Marchés Publics ;</w:t>
      </w:r>
    </w:p>
    <w:p w14:paraId="6DA68A29" w14:textId="77777777" w:rsidR="004E5ACC" w:rsidRPr="009916F2" w:rsidRDefault="009916F2">
      <w:pPr>
        <w:widowControl w:val="0"/>
        <w:autoSpaceDE w:val="0"/>
        <w:spacing w:after="60" w:line="360" w:lineRule="auto"/>
        <w:ind w:left="567"/>
        <w:jc w:val="both"/>
      </w:pPr>
      <w:r w:rsidRPr="009916F2">
        <w:t>d) en cas de désaccord entre le requérant et le Maître d’</w:t>
      </w:r>
      <w:proofErr w:type="spellStart"/>
      <w:r w:rsidRPr="009916F2">
        <w:t>Ouvrageou</w:t>
      </w:r>
      <w:proofErr w:type="spellEnd"/>
      <w:r w:rsidRPr="009916F2">
        <w:t xml:space="preserve"> le Maître d’Ouvrage Délégué, le recours est porté par le requérant au Comité chargé de l’examen des recours.</w:t>
      </w:r>
    </w:p>
    <w:p w14:paraId="290F4899" w14:textId="77777777" w:rsidR="004E5ACC" w:rsidRPr="009916F2" w:rsidRDefault="009916F2">
      <w:pPr>
        <w:widowControl w:val="0"/>
        <w:autoSpaceDE w:val="0"/>
        <w:spacing w:after="60" w:line="360" w:lineRule="auto"/>
        <w:ind w:left="567"/>
        <w:jc w:val="both"/>
      </w:pPr>
      <w:r w:rsidRPr="009916F2">
        <w:t>e) ce recours n’est pas suspensif.</w:t>
      </w:r>
    </w:p>
    <w:p w14:paraId="4A60D93E" w14:textId="77777777" w:rsidR="004E5ACC" w:rsidRPr="009916F2" w:rsidRDefault="009916F2">
      <w:pPr>
        <w:pStyle w:val="RGAOarticles"/>
      </w:pPr>
      <w:bookmarkStart w:id="58" w:name="_Toc163062703"/>
      <w:bookmarkStart w:id="59" w:name="_Toc530307915"/>
      <w:bookmarkStart w:id="60" w:name="_Toc97557036"/>
      <w:r w:rsidRPr="009916F2">
        <w:t>Modification du Dossier d’Appel d’Offres</w:t>
      </w:r>
      <w:bookmarkEnd w:id="58"/>
      <w:bookmarkEnd w:id="59"/>
      <w:bookmarkEnd w:id="60"/>
    </w:p>
    <w:p w14:paraId="007AFA31" w14:textId="77777777" w:rsidR="004E5ACC" w:rsidRPr="009916F2" w:rsidRDefault="009916F2">
      <w:pPr>
        <w:widowControl w:val="0"/>
        <w:autoSpaceDE w:val="0"/>
        <w:spacing w:after="60" w:line="360" w:lineRule="auto"/>
        <w:jc w:val="both"/>
      </w:pPr>
      <w:r w:rsidRPr="009916F2">
        <w:rPr>
          <w:w w:val="99"/>
        </w:rPr>
        <w:t>10.1</w:t>
      </w:r>
      <w:r w:rsidRPr="009916F2">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08DCD50A" w14:textId="77777777" w:rsidR="004E5ACC" w:rsidRPr="009916F2" w:rsidRDefault="009916F2">
      <w:pPr>
        <w:widowControl w:val="0"/>
        <w:autoSpaceDE w:val="0"/>
        <w:spacing w:after="60" w:line="360" w:lineRule="auto"/>
        <w:jc w:val="both"/>
      </w:pPr>
      <w:r w:rsidRPr="009916F2">
        <w:t xml:space="preserve">10.2. Tout additif ainsi publié fera partie intégrante du Dossier d’Appel d’Offres conformément à </w:t>
      </w:r>
      <w:r w:rsidRPr="009916F2">
        <w:rPr>
          <w:shd w:val="clear" w:color="auto" w:fill="FFFFFF"/>
        </w:rPr>
        <w:t>l’Article 8.1 du RGAO</w:t>
      </w:r>
      <w:r w:rsidRPr="009916F2">
        <w:t xml:space="preserve"> et doit être communiqué par écrit ou signifié par tout moyen laissant trace écrite à tous les soumissionnaires ayant acheté le Dossier d’Appel d’Offres </w:t>
      </w:r>
      <w:r w:rsidRPr="009916F2">
        <w:rPr>
          <w:b/>
        </w:rPr>
        <w:t xml:space="preserve">ou via COLEPS ou sur tout autre moyen de communication électronique indiqué par le Maître d’Ouvrage dans le </w:t>
      </w:r>
      <w:r w:rsidRPr="009916F2">
        <w:rPr>
          <w:b/>
        </w:rPr>
        <w:lastRenderedPageBreak/>
        <w:t>DAO</w:t>
      </w:r>
      <w:r w:rsidRPr="009916F2">
        <w:t>.</w:t>
      </w:r>
    </w:p>
    <w:p w14:paraId="1AE58CB2" w14:textId="77777777" w:rsidR="004E5ACC" w:rsidRPr="009916F2" w:rsidRDefault="009916F2">
      <w:pPr>
        <w:widowControl w:val="0"/>
        <w:tabs>
          <w:tab w:val="left" w:pos="1260"/>
          <w:tab w:val="left" w:pos="1760"/>
          <w:tab w:val="left" w:pos="2700"/>
          <w:tab w:val="left" w:pos="3320"/>
        </w:tabs>
        <w:autoSpaceDE w:val="0"/>
        <w:spacing w:after="60" w:line="360" w:lineRule="auto"/>
        <w:jc w:val="both"/>
      </w:pPr>
      <w:r w:rsidRPr="009916F2">
        <w:rPr>
          <w:w w:val="99"/>
        </w:rPr>
        <w:t>10.3.</w:t>
      </w:r>
      <w:r w:rsidRPr="009916F2">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73534025" w14:textId="77777777" w:rsidR="004E5ACC" w:rsidRPr="009916F2" w:rsidRDefault="009916F2">
      <w:pPr>
        <w:pStyle w:val="RGAOpartie"/>
      </w:pPr>
      <w:bookmarkStart w:id="61" w:name="_Toc530307916"/>
      <w:bookmarkStart w:id="62" w:name="_Toc163062704"/>
      <w:bookmarkStart w:id="63" w:name="_Toc97557037"/>
      <w:r w:rsidRPr="009916F2">
        <w:t>Préparation des offres</w:t>
      </w:r>
      <w:bookmarkEnd w:id="61"/>
      <w:bookmarkEnd w:id="62"/>
      <w:bookmarkEnd w:id="63"/>
    </w:p>
    <w:p w14:paraId="5BD0CBD4" w14:textId="77777777" w:rsidR="004E5ACC" w:rsidRPr="009916F2" w:rsidRDefault="009916F2">
      <w:pPr>
        <w:pStyle w:val="RGAOarticles"/>
      </w:pPr>
      <w:bookmarkStart w:id="64" w:name="_Toc530307917"/>
      <w:bookmarkStart w:id="65" w:name="_Toc97557038"/>
      <w:bookmarkStart w:id="66" w:name="_Toc163062705"/>
      <w:r w:rsidRPr="009916F2">
        <w:t>Frais de soumission</w:t>
      </w:r>
      <w:bookmarkEnd w:id="64"/>
      <w:bookmarkEnd w:id="65"/>
      <w:bookmarkEnd w:id="66"/>
    </w:p>
    <w:p w14:paraId="74287A53" w14:textId="77777777" w:rsidR="004E5ACC" w:rsidRPr="009916F2" w:rsidRDefault="009916F2">
      <w:pPr>
        <w:widowControl w:val="0"/>
        <w:autoSpaceDE w:val="0"/>
        <w:spacing w:after="60" w:line="360" w:lineRule="auto"/>
        <w:jc w:val="both"/>
      </w:pPr>
      <w:r w:rsidRPr="009916F2">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4FE9BB16" w14:textId="77777777" w:rsidR="004E5ACC" w:rsidRPr="009916F2" w:rsidRDefault="009916F2">
      <w:pPr>
        <w:pStyle w:val="RGAOarticles"/>
      </w:pPr>
      <w:bookmarkStart w:id="67" w:name="_Toc530307918"/>
      <w:bookmarkStart w:id="68" w:name="_Toc163062706"/>
      <w:bookmarkStart w:id="69" w:name="_Toc97557039"/>
      <w:r w:rsidRPr="009916F2">
        <w:t>Langue de l’offre</w:t>
      </w:r>
      <w:bookmarkEnd w:id="67"/>
      <w:bookmarkEnd w:id="68"/>
      <w:bookmarkEnd w:id="69"/>
    </w:p>
    <w:p w14:paraId="54BB1B6D" w14:textId="77777777" w:rsidR="004E5ACC" w:rsidRPr="009916F2" w:rsidRDefault="009916F2">
      <w:pPr>
        <w:widowControl w:val="0"/>
        <w:autoSpaceDE w:val="0"/>
        <w:spacing w:after="60" w:line="360" w:lineRule="auto"/>
        <w:jc w:val="both"/>
      </w:pPr>
      <w:r w:rsidRPr="009916F2">
        <w:rPr>
          <w:spacing w:val="3"/>
        </w:rPr>
        <w:t>L’offr</w:t>
      </w:r>
      <w:r w:rsidRPr="009916F2">
        <w:t xml:space="preserve">e </w:t>
      </w:r>
      <w:r w:rsidRPr="009916F2">
        <w:rPr>
          <w:spacing w:val="3"/>
        </w:rPr>
        <w:t>ains</w:t>
      </w:r>
      <w:r w:rsidRPr="009916F2">
        <w:t xml:space="preserve">i </w:t>
      </w:r>
      <w:r w:rsidRPr="009916F2">
        <w:rPr>
          <w:spacing w:val="3"/>
        </w:rPr>
        <w:t>qu</w:t>
      </w:r>
      <w:r w:rsidRPr="009916F2">
        <w:t xml:space="preserve">e </w:t>
      </w:r>
      <w:r w:rsidRPr="009916F2">
        <w:rPr>
          <w:spacing w:val="3"/>
        </w:rPr>
        <w:t>tout</w:t>
      </w:r>
      <w:r w:rsidRPr="009916F2">
        <w:t xml:space="preserve">e </w:t>
      </w:r>
      <w:r w:rsidRPr="009916F2">
        <w:rPr>
          <w:spacing w:val="3"/>
        </w:rPr>
        <w:t>correspondanc</w:t>
      </w:r>
      <w:r w:rsidRPr="009916F2">
        <w:t xml:space="preserve">e </w:t>
      </w:r>
      <w:r w:rsidRPr="009916F2">
        <w:rPr>
          <w:spacing w:val="3"/>
        </w:rPr>
        <w:t>e</w:t>
      </w:r>
      <w:r w:rsidRPr="009916F2">
        <w:t xml:space="preserve">t </w:t>
      </w:r>
      <w:r w:rsidRPr="009916F2">
        <w:rPr>
          <w:spacing w:val="3"/>
        </w:rPr>
        <w:t xml:space="preserve">tout </w:t>
      </w:r>
      <w:r w:rsidRPr="009916F2">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sidRPr="009916F2">
        <w:t>agrée;</w:t>
      </w:r>
      <w:proofErr w:type="gramEnd"/>
      <w:r w:rsidRPr="009916F2">
        <w:t xml:space="preserve"> auquel cas et aux fins d’interprétation de l’offre, la traduction fera foi.</w:t>
      </w:r>
    </w:p>
    <w:p w14:paraId="2917F5AC" w14:textId="77777777" w:rsidR="004E5ACC" w:rsidRPr="009916F2" w:rsidRDefault="009916F2">
      <w:pPr>
        <w:pStyle w:val="RGAOarticles"/>
      </w:pPr>
      <w:bookmarkStart w:id="70" w:name="_Toc163062707"/>
      <w:bookmarkStart w:id="71" w:name="_Toc97557040"/>
      <w:bookmarkStart w:id="72" w:name="_Toc530307919"/>
      <w:r w:rsidRPr="009916F2">
        <w:t>Documents constituant l’offre</w:t>
      </w:r>
      <w:bookmarkEnd w:id="70"/>
      <w:bookmarkEnd w:id="71"/>
      <w:bookmarkEnd w:id="72"/>
    </w:p>
    <w:p w14:paraId="17388F7E" w14:textId="77777777" w:rsidR="004E5ACC" w:rsidRPr="009916F2" w:rsidRDefault="009916F2">
      <w:pPr>
        <w:widowControl w:val="0"/>
        <w:autoSpaceDE w:val="0"/>
        <w:spacing w:after="60" w:line="360" w:lineRule="auto"/>
        <w:jc w:val="both"/>
      </w:pPr>
      <w:r w:rsidRPr="009916F2">
        <w:t xml:space="preserve">13.1. </w:t>
      </w:r>
      <w:r w:rsidRPr="009916F2">
        <w:rPr>
          <w:spacing w:val="5"/>
        </w:rPr>
        <w:t>L’offr</w:t>
      </w:r>
      <w:r w:rsidRPr="009916F2">
        <w:t xml:space="preserve">e </w:t>
      </w:r>
      <w:r w:rsidRPr="009916F2">
        <w:rPr>
          <w:spacing w:val="5"/>
        </w:rPr>
        <w:t>présenté</w:t>
      </w:r>
      <w:r w:rsidRPr="009916F2">
        <w:t xml:space="preserve">e </w:t>
      </w:r>
      <w:r w:rsidRPr="009916F2">
        <w:rPr>
          <w:spacing w:val="5"/>
        </w:rPr>
        <w:t>pa</w:t>
      </w:r>
      <w:r w:rsidRPr="009916F2">
        <w:t xml:space="preserve">r </w:t>
      </w:r>
      <w:r w:rsidRPr="009916F2">
        <w:rPr>
          <w:spacing w:val="5"/>
        </w:rPr>
        <w:t>l</w:t>
      </w:r>
      <w:r w:rsidRPr="009916F2">
        <w:t xml:space="preserve">e </w:t>
      </w:r>
      <w:r w:rsidRPr="009916F2">
        <w:rPr>
          <w:spacing w:val="5"/>
        </w:rPr>
        <w:t>soumissionnaire comprendr</w:t>
      </w:r>
      <w:r w:rsidRPr="009916F2">
        <w:t xml:space="preserve">a </w:t>
      </w:r>
      <w:r w:rsidRPr="009916F2">
        <w:rPr>
          <w:spacing w:val="5"/>
        </w:rPr>
        <w:t>le</w:t>
      </w:r>
      <w:r w:rsidRPr="009916F2">
        <w:t xml:space="preserve">s </w:t>
      </w:r>
      <w:r w:rsidRPr="009916F2">
        <w:rPr>
          <w:spacing w:val="5"/>
        </w:rPr>
        <w:t>document</w:t>
      </w:r>
      <w:r w:rsidRPr="009916F2">
        <w:t xml:space="preserve">s </w:t>
      </w:r>
      <w:r w:rsidRPr="009916F2">
        <w:rPr>
          <w:spacing w:val="5"/>
        </w:rPr>
        <w:t>détaillé</w:t>
      </w:r>
      <w:r w:rsidRPr="009916F2">
        <w:t xml:space="preserve">s </w:t>
      </w:r>
      <w:r w:rsidRPr="009916F2">
        <w:rPr>
          <w:spacing w:val="5"/>
        </w:rPr>
        <w:t xml:space="preserve">au </w:t>
      </w:r>
      <w:r w:rsidRPr="009916F2">
        <w:t>RPAO, dûment remplis et regroupés en trois volumes :</w:t>
      </w:r>
    </w:p>
    <w:p w14:paraId="6FE59D9A" w14:textId="77777777" w:rsidR="004E5ACC" w:rsidRPr="009916F2" w:rsidRDefault="009916F2">
      <w:pPr>
        <w:widowControl w:val="0"/>
        <w:autoSpaceDE w:val="0"/>
        <w:spacing w:after="60" w:line="360" w:lineRule="auto"/>
        <w:jc w:val="both"/>
        <w:rPr>
          <w:b/>
          <w:i/>
          <w:iCs/>
        </w:rPr>
      </w:pPr>
      <w:r w:rsidRPr="009916F2">
        <w:rPr>
          <w:i/>
          <w:iCs/>
        </w:rPr>
        <w:t xml:space="preserve">a. </w:t>
      </w:r>
      <w:r w:rsidRPr="009916F2">
        <w:rPr>
          <w:b/>
          <w:i/>
          <w:iCs/>
        </w:rPr>
        <w:t>Volume 1 : Dossier administratif</w:t>
      </w:r>
    </w:p>
    <w:p w14:paraId="56DC0C10" w14:textId="77777777" w:rsidR="004E5ACC" w:rsidRPr="009916F2" w:rsidRDefault="009916F2">
      <w:pPr>
        <w:widowControl w:val="0"/>
        <w:autoSpaceDE w:val="0"/>
        <w:spacing w:after="60" w:line="360" w:lineRule="auto"/>
        <w:jc w:val="both"/>
      </w:pPr>
      <w:r w:rsidRPr="009916F2">
        <w:t>Il comprend notamment :</w:t>
      </w:r>
    </w:p>
    <w:p w14:paraId="52C7AA09" w14:textId="77777777" w:rsidR="004E5ACC" w:rsidRPr="009916F2" w:rsidRDefault="009916F2">
      <w:pPr>
        <w:widowControl w:val="0"/>
        <w:autoSpaceDE w:val="0"/>
        <w:spacing w:after="60" w:line="360" w:lineRule="auto"/>
        <w:ind w:left="567" w:hanging="283"/>
        <w:jc w:val="both"/>
      </w:pPr>
      <w:r w:rsidRPr="009916F2">
        <w:rPr>
          <w:w w:val="93"/>
        </w:rPr>
        <w:t xml:space="preserve"> a.1.Tous les documents attestant que le soumissionnaire :</w:t>
      </w:r>
    </w:p>
    <w:p w14:paraId="50D30E82" w14:textId="77777777" w:rsidR="004E5ACC" w:rsidRPr="009916F2" w:rsidRDefault="009916F2">
      <w:pPr>
        <w:widowControl w:val="0"/>
        <w:autoSpaceDE w:val="0"/>
        <w:spacing w:after="60" w:line="360" w:lineRule="auto"/>
        <w:ind w:left="851" w:hanging="284"/>
        <w:jc w:val="both"/>
      </w:pPr>
      <w:r w:rsidRPr="009916F2">
        <w:t>- a souscrit les déclarations prévues par les lois et règlements en vigueur ;</w:t>
      </w:r>
    </w:p>
    <w:p w14:paraId="4BE07900" w14:textId="77777777" w:rsidR="004E5ACC" w:rsidRPr="009916F2" w:rsidRDefault="009916F2">
      <w:pPr>
        <w:widowControl w:val="0"/>
        <w:autoSpaceDE w:val="0"/>
        <w:spacing w:after="60" w:line="360" w:lineRule="auto"/>
        <w:ind w:left="851" w:hanging="284"/>
        <w:jc w:val="both"/>
      </w:pPr>
      <w:r w:rsidRPr="009916F2">
        <w:t>- s’est acquitté des droits, taxes, impôts, cotisations, contributions, redevances ou prélèvements de quelque nature que ce soit ;</w:t>
      </w:r>
    </w:p>
    <w:p w14:paraId="7D8EE4CA" w14:textId="77777777" w:rsidR="004E5ACC" w:rsidRPr="009916F2" w:rsidRDefault="009916F2">
      <w:pPr>
        <w:widowControl w:val="0"/>
        <w:autoSpaceDE w:val="0"/>
        <w:spacing w:after="60" w:line="360" w:lineRule="auto"/>
        <w:ind w:left="851" w:hanging="284"/>
        <w:jc w:val="both"/>
      </w:pPr>
      <w:r w:rsidRPr="009916F2">
        <w:t>-  n’est pas en état de liquidation judiciaire ou en faillite ;</w:t>
      </w:r>
    </w:p>
    <w:p w14:paraId="6DEC19E2" w14:textId="77777777" w:rsidR="004E5ACC" w:rsidRPr="009916F2" w:rsidRDefault="009916F2">
      <w:pPr>
        <w:widowControl w:val="0"/>
        <w:autoSpaceDE w:val="0"/>
        <w:spacing w:after="60" w:line="360" w:lineRule="auto"/>
        <w:ind w:left="709" w:hanging="142"/>
        <w:jc w:val="both"/>
      </w:pPr>
      <w:r w:rsidRPr="009916F2">
        <w:t xml:space="preserve">-  n’est pas frappé de l’une des interdictions ou </w:t>
      </w:r>
      <w:proofErr w:type="spellStart"/>
      <w:r w:rsidRPr="009916F2">
        <w:t>déchéances</w:t>
      </w:r>
      <w:proofErr w:type="spellEnd"/>
      <w:r w:rsidRPr="009916F2">
        <w:t xml:space="preserve"> prévues par les lois et règlements en vigueur, aussi bien au plan national qu’international.</w:t>
      </w:r>
    </w:p>
    <w:p w14:paraId="15A9E0B9" w14:textId="77777777" w:rsidR="004E5ACC" w:rsidRPr="009916F2" w:rsidRDefault="009916F2">
      <w:pPr>
        <w:widowControl w:val="0"/>
        <w:tabs>
          <w:tab w:val="left" w:pos="3840"/>
        </w:tabs>
        <w:autoSpaceDE w:val="0"/>
        <w:spacing w:after="60" w:line="360" w:lineRule="auto"/>
        <w:ind w:left="567" w:hanging="283"/>
        <w:jc w:val="both"/>
      </w:pPr>
      <w:r w:rsidRPr="009916F2">
        <w:t>a.2. Le cautionnement de soumission établi conformément aux dispositions de l’article 17 du RGAO ;</w:t>
      </w:r>
    </w:p>
    <w:p w14:paraId="311EE928" w14:textId="77777777" w:rsidR="004E5ACC" w:rsidRPr="009916F2" w:rsidRDefault="009916F2">
      <w:pPr>
        <w:widowControl w:val="0"/>
        <w:autoSpaceDE w:val="0"/>
        <w:spacing w:after="60" w:line="360" w:lineRule="auto"/>
        <w:ind w:left="567" w:hanging="283"/>
        <w:jc w:val="both"/>
      </w:pPr>
      <w:r w:rsidRPr="009916F2">
        <w:t xml:space="preserve"> a.3.L’acte écrit donnant pouvoir au signataire de l’offre d’engager la personne morale </w:t>
      </w:r>
      <w:r w:rsidRPr="009916F2">
        <w:lastRenderedPageBreak/>
        <w:t>soumissionnaire, le cas échéant, conformément aux dispositions de l’article 6.1 du RGAO ;</w:t>
      </w:r>
    </w:p>
    <w:p w14:paraId="09E3761B" w14:textId="77777777" w:rsidR="004E5ACC" w:rsidRPr="009916F2" w:rsidRDefault="009916F2">
      <w:pPr>
        <w:widowControl w:val="0"/>
        <w:autoSpaceDE w:val="0"/>
        <w:spacing w:after="60" w:line="360" w:lineRule="auto"/>
        <w:jc w:val="both"/>
        <w:rPr>
          <w:b/>
        </w:rPr>
      </w:pPr>
      <w:r w:rsidRPr="009916F2">
        <w:rPr>
          <w:b/>
          <w:i/>
          <w:iCs/>
        </w:rPr>
        <w:t>b. Volume 2 : Offre technique</w:t>
      </w:r>
    </w:p>
    <w:p w14:paraId="7636A3BA" w14:textId="77777777" w:rsidR="004E5ACC" w:rsidRPr="009916F2" w:rsidRDefault="009916F2">
      <w:pPr>
        <w:widowControl w:val="0"/>
        <w:autoSpaceDE w:val="0"/>
        <w:spacing w:after="60" w:line="360" w:lineRule="auto"/>
        <w:jc w:val="both"/>
      </w:pPr>
      <w:r w:rsidRPr="009916F2">
        <w:t>Il comprend notamment :</w:t>
      </w:r>
    </w:p>
    <w:p w14:paraId="29340012" w14:textId="77777777" w:rsidR="004E5ACC" w:rsidRPr="009916F2" w:rsidRDefault="009916F2">
      <w:pPr>
        <w:widowControl w:val="0"/>
        <w:autoSpaceDE w:val="0"/>
        <w:spacing w:after="60" w:line="360" w:lineRule="auto"/>
        <w:jc w:val="both"/>
      </w:pPr>
      <w:r w:rsidRPr="009916F2">
        <w:rPr>
          <w:i/>
          <w:iCs/>
        </w:rPr>
        <w:t>b.1.</w:t>
      </w:r>
      <w:r w:rsidRPr="009916F2">
        <w:rPr>
          <w:b/>
          <w:i/>
          <w:iCs/>
        </w:rPr>
        <w:t>Les renseignements sur la qualification</w:t>
      </w:r>
    </w:p>
    <w:p w14:paraId="4AF382C9" w14:textId="77777777" w:rsidR="004E5ACC" w:rsidRPr="009916F2" w:rsidRDefault="009916F2">
      <w:pPr>
        <w:widowControl w:val="0"/>
        <w:autoSpaceDE w:val="0"/>
        <w:spacing w:after="60" w:line="360" w:lineRule="auto"/>
        <w:jc w:val="both"/>
      </w:pPr>
      <w:r w:rsidRPr="009916F2">
        <w:t xml:space="preserve">Le RPAO précise la liste des documents à fournir par les soumissionnaires pour justifier les critères de qualification mentionnés à l’article 6.1 du RGAO, notamment les références de l’entreprise, le matériel et la liste du personnel. </w:t>
      </w:r>
    </w:p>
    <w:p w14:paraId="7AED4776" w14:textId="77777777" w:rsidR="004E5ACC" w:rsidRPr="009916F2" w:rsidRDefault="009916F2">
      <w:pPr>
        <w:widowControl w:val="0"/>
        <w:autoSpaceDE w:val="0"/>
        <w:spacing w:after="60" w:line="360" w:lineRule="auto"/>
        <w:jc w:val="both"/>
      </w:pPr>
      <w:r w:rsidRPr="009916F2">
        <w:rPr>
          <w:i/>
          <w:iCs/>
        </w:rPr>
        <w:t xml:space="preserve">b.2. </w:t>
      </w:r>
      <w:r w:rsidRPr="009916F2">
        <w:rPr>
          <w:b/>
          <w:bCs/>
          <w:i/>
          <w:iCs/>
        </w:rPr>
        <w:t>La</w:t>
      </w:r>
      <w:r w:rsidRPr="009916F2">
        <w:rPr>
          <w:b/>
          <w:i/>
          <w:iCs/>
        </w:rPr>
        <w:t xml:space="preserve"> Méthodologie</w:t>
      </w:r>
    </w:p>
    <w:p w14:paraId="7BDB7007" w14:textId="77777777" w:rsidR="004E5ACC" w:rsidRPr="009916F2" w:rsidRDefault="009916F2">
      <w:pPr>
        <w:widowControl w:val="0"/>
        <w:tabs>
          <w:tab w:val="left" w:pos="1360"/>
          <w:tab w:val="left" w:pos="2620"/>
          <w:tab w:val="left" w:pos="3240"/>
        </w:tabs>
        <w:autoSpaceDE w:val="0"/>
        <w:spacing w:after="60" w:line="360" w:lineRule="auto"/>
        <w:jc w:val="both"/>
      </w:pPr>
      <w:r w:rsidRPr="009916F2">
        <w:t xml:space="preserve">Le RPAO précise les éléments constitutifs de la </w:t>
      </w:r>
      <w:r w:rsidRPr="009916F2">
        <w:rPr>
          <w:spacing w:val="5"/>
        </w:rPr>
        <w:t>propositio</w:t>
      </w:r>
      <w:r w:rsidRPr="009916F2">
        <w:t xml:space="preserve">n </w:t>
      </w:r>
      <w:r w:rsidRPr="009916F2">
        <w:rPr>
          <w:spacing w:val="5"/>
        </w:rPr>
        <w:t>techniqu</w:t>
      </w:r>
      <w:r w:rsidRPr="009916F2">
        <w:t xml:space="preserve">e </w:t>
      </w:r>
      <w:r w:rsidRPr="009916F2">
        <w:rPr>
          <w:spacing w:val="5"/>
        </w:rPr>
        <w:t>de</w:t>
      </w:r>
      <w:r w:rsidRPr="009916F2">
        <w:t xml:space="preserve">s </w:t>
      </w:r>
      <w:r w:rsidRPr="009916F2">
        <w:rPr>
          <w:spacing w:val="5"/>
        </w:rPr>
        <w:t xml:space="preserve">soumissionnaires, </w:t>
      </w:r>
      <w:r w:rsidRPr="009916F2">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2C65A79E" w14:textId="77777777" w:rsidR="004E5ACC" w:rsidRPr="009916F2" w:rsidRDefault="009916F2">
      <w:pPr>
        <w:widowControl w:val="0"/>
        <w:autoSpaceDE w:val="0"/>
        <w:spacing w:after="60" w:line="360" w:lineRule="auto"/>
        <w:jc w:val="both"/>
      </w:pPr>
      <w:r w:rsidRPr="009916F2">
        <w:rPr>
          <w:i/>
          <w:iCs/>
        </w:rPr>
        <w:t xml:space="preserve">b. 3. </w:t>
      </w:r>
      <w:r w:rsidRPr="009916F2">
        <w:rPr>
          <w:b/>
          <w:i/>
          <w:iCs/>
        </w:rPr>
        <w:t>Les preuves d’acceptation des conditions du marché</w:t>
      </w:r>
    </w:p>
    <w:p w14:paraId="52DC219A" w14:textId="77777777" w:rsidR="004E5ACC" w:rsidRPr="009916F2" w:rsidRDefault="009916F2">
      <w:pPr>
        <w:widowControl w:val="0"/>
        <w:autoSpaceDE w:val="0"/>
        <w:spacing w:after="60" w:line="360" w:lineRule="auto"/>
        <w:jc w:val="both"/>
      </w:pPr>
      <w:r w:rsidRPr="009916F2">
        <w:t>Le soumissionnaire remettra les copies dûment paraphées, renseignées et signées des documents à caractères administratif et technique régissant le marché, à savoir :</w:t>
      </w:r>
    </w:p>
    <w:p w14:paraId="6201FC8A" w14:textId="77777777" w:rsidR="004E5ACC" w:rsidRPr="009916F2" w:rsidRDefault="009916F2">
      <w:pPr>
        <w:widowControl w:val="0"/>
        <w:tabs>
          <w:tab w:val="left" w:pos="820"/>
          <w:tab w:val="left" w:pos="1780"/>
          <w:tab w:val="left" w:pos="2440"/>
          <w:tab w:val="left" w:pos="3540"/>
        </w:tabs>
        <w:autoSpaceDE w:val="0"/>
        <w:spacing w:after="60" w:line="360" w:lineRule="auto"/>
        <w:jc w:val="both"/>
      </w:pPr>
      <w:r w:rsidRPr="009916F2">
        <w:rPr>
          <w:w w:val="98"/>
        </w:rPr>
        <w:t xml:space="preserve"> i. </w:t>
      </w:r>
      <w:r w:rsidRPr="009916F2">
        <w:rPr>
          <w:spacing w:val="5"/>
          <w:w w:val="98"/>
        </w:rPr>
        <w:t>L</w:t>
      </w:r>
      <w:r w:rsidRPr="009916F2">
        <w:rPr>
          <w:w w:val="98"/>
        </w:rPr>
        <w:t xml:space="preserve">e </w:t>
      </w:r>
      <w:r w:rsidRPr="009916F2">
        <w:rPr>
          <w:spacing w:val="5"/>
          <w:w w:val="98"/>
        </w:rPr>
        <w:t>Cahie</w:t>
      </w:r>
      <w:r w:rsidRPr="009916F2">
        <w:rPr>
          <w:w w:val="98"/>
        </w:rPr>
        <w:t xml:space="preserve">r </w:t>
      </w:r>
      <w:r w:rsidRPr="009916F2">
        <w:rPr>
          <w:spacing w:val="5"/>
          <w:w w:val="98"/>
        </w:rPr>
        <w:t>de</w:t>
      </w:r>
      <w:r w:rsidRPr="009916F2">
        <w:rPr>
          <w:w w:val="98"/>
        </w:rPr>
        <w:t xml:space="preserve">s </w:t>
      </w:r>
      <w:r w:rsidRPr="009916F2">
        <w:rPr>
          <w:spacing w:val="5"/>
          <w:w w:val="98"/>
        </w:rPr>
        <w:t>Clause</w:t>
      </w:r>
      <w:r w:rsidRPr="009916F2">
        <w:rPr>
          <w:w w:val="98"/>
        </w:rPr>
        <w:t xml:space="preserve">s </w:t>
      </w:r>
      <w:r w:rsidRPr="009916F2">
        <w:rPr>
          <w:spacing w:val="5"/>
          <w:w w:val="98"/>
        </w:rPr>
        <w:t xml:space="preserve">Administratives </w:t>
      </w:r>
      <w:r w:rsidRPr="009916F2">
        <w:rPr>
          <w:w w:val="98"/>
        </w:rPr>
        <w:t>Particulières (CCAP) ;</w:t>
      </w:r>
    </w:p>
    <w:p w14:paraId="0142340C" w14:textId="77777777" w:rsidR="004E5ACC" w:rsidRPr="009916F2" w:rsidRDefault="009916F2">
      <w:pPr>
        <w:widowControl w:val="0"/>
        <w:autoSpaceDE w:val="0"/>
        <w:spacing w:after="60" w:line="360" w:lineRule="auto"/>
        <w:jc w:val="both"/>
      </w:pPr>
      <w:r w:rsidRPr="009916F2">
        <w:rPr>
          <w:w w:val="98"/>
        </w:rPr>
        <w:t xml:space="preserve"> ii. Le Cahier des Clauses Techniques Particulières (CCTP).</w:t>
      </w:r>
    </w:p>
    <w:p w14:paraId="63D351C7" w14:textId="77777777" w:rsidR="004E5ACC" w:rsidRPr="009916F2" w:rsidRDefault="009916F2">
      <w:pPr>
        <w:widowControl w:val="0"/>
        <w:autoSpaceDE w:val="0"/>
        <w:spacing w:after="60" w:line="360" w:lineRule="auto"/>
        <w:jc w:val="both"/>
        <w:rPr>
          <w:b/>
          <w:i/>
          <w:iCs/>
        </w:rPr>
      </w:pPr>
      <w:r w:rsidRPr="009916F2">
        <w:rPr>
          <w:i/>
          <w:iCs/>
        </w:rPr>
        <w:t>b.4.</w:t>
      </w:r>
      <w:r w:rsidRPr="009916F2">
        <w:rPr>
          <w:b/>
          <w:i/>
          <w:iCs/>
        </w:rPr>
        <w:t>Commentaires CCAP et CCTP (facultatifs)</w:t>
      </w:r>
    </w:p>
    <w:p w14:paraId="3CF51995" w14:textId="77777777" w:rsidR="004E5ACC" w:rsidRPr="009916F2" w:rsidRDefault="009916F2">
      <w:pPr>
        <w:widowControl w:val="0"/>
        <w:autoSpaceDE w:val="0"/>
        <w:spacing w:after="60" w:line="360" w:lineRule="auto"/>
        <w:jc w:val="both"/>
      </w:pPr>
      <w:r w:rsidRPr="009916F2">
        <w:t xml:space="preserve">Les soumissionnaires formuleront un commentaire sur les choix techniques du projet et d’éventuelles propositions. </w:t>
      </w:r>
    </w:p>
    <w:p w14:paraId="21E349B7" w14:textId="77777777" w:rsidR="004E5ACC" w:rsidRPr="009916F2" w:rsidRDefault="009916F2">
      <w:pPr>
        <w:widowControl w:val="0"/>
        <w:autoSpaceDE w:val="0"/>
        <w:spacing w:after="60" w:line="360" w:lineRule="auto"/>
        <w:jc w:val="both"/>
        <w:rPr>
          <w:b/>
          <w:bCs/>
        </w:rPr>
      </w:pPr>
      <w:proofErr w:type="gramStart"/>
      <w:r w:rsidRPr="009916F2">
        <w:rPr>
          <w:b/>
          <w:bCs/>
        </w:rPr>
        <w:t>b</w:t>
      </w:r>
      <w:proofErr w:type="gramEnd"/>
      <w:r w:rsidRPr="009916F2">
        <w:rPr>
          <w:b/>
          <w:bCs/>
        </w:rPr>
        <w:t xml:space="preserve"> .5. </w:t>
      </w:r>
      <w:proofErr w:type="gramStart"/>
      <w:r w:rsidRPr="009916F2">
        <w:rPr>
          <w:b/>
          <w:bCs/>
        </w:rPr>
        <w:t>la</w:t>
      </w:r>
      <w:proofErr w:type="gramEnd"/>
      <w:r w:rsidRPr="009916F2">
        <w:rPr>
          <w:b/>
          <w:bCs/>
        </w:rPr>
        <w:t xml:space="preserve"> charte d’intégrité </w:t>
      </w:r>
    </w:p>
    <w:p w14:paraId="278FAA21" w14:textId="77777777" w:rsidR="004E5ACC" w:rsidRPr="009916F2" w:rsidRDefault="009916F2">
      <w:pPr>
        <w:widowControl w:val="0"/>
        <w:autoSpaceDE w:val="0"/>
        <w:spacing w:after="60" w:line="360" w:lineRule="auto"/>
        <w:jc w:val="both"/>
        <w:rPr>
          <w:b/>
          <w:bCs/>
        </w:rPr>
      </w:pPr>
      <w:proofErr w:type="gramStart"/>
      <w:r w:rsidRPr="009916F2">
        <w:rPr>
          <w:b/>
          <w:bCs/>
        </w:rPr>
        <w:t>b</w:t>
      </w:r>
      <w:proofErr w:type="gramEnd"/>
      <w:r w:rsidRPr="009916F2">
        <w:rPr>
          <w:b/>
          <w:bCs/>
        </w:rPr>
        <w:t>-6- la déclaration d’engagement au respect des clauses sociales et environnementales</w:t>
      </w:r>
    </w:p>
    <w:p w14:paraId="4D7E73C0" w14:textId="77777777" w:rsidR="004E5ACC" w:rsidRPr="009916F2" w:rsidRDefault="009916F2">
      <w:pPr>
        <w:widowControl w:val="0"/>
        <w:autoSpaceDE w:val="0"/>
        <w:spacing w:after="60" w:line="360" w:lineRule="auto"/>
        <w:jc w:val="both"/>
        <w:rPr>
          <w:b/>
        </w:rPr>
      </w:pPr>
      <w:r w:rsidRPr="009916F2">
        <w:rPr>
          <w:i/>
          <w:iCs/>
        </w:rPr>
        <w:t xml:space="preserve">c. </w:t>
      </w:r>
      <w:r w:rsidRPr="009916F2">
        <w:rPr>
          <w:b/>
          <w:i/>
          <w:iCs/>
        </w:rPr>
        <w:t>Volume 3 : Offre financière</w:t>
      </w:r>
    </w:p>
    <w:p w14:paraId="072B7CB2" w14:textId="77777777" w:rsidR="004E5ACC" w:rsidRPr="009916F2" w:rsidRDefault="009916F2">
      <w:pPr>
        <w:widowControl w:val="0"/>
        <w:autoSpaceDE w:val="0"/>
        <w:spacing w:after="60" w:line="360" w:lineRule="auto"/>
        <w:jc w:val="both"/>
      </w:pPr>
      <w:r w:rsidRPr="009916F2">
        <w:rPr>
          <w:spacing w:val="3"/>
        </w:rPr>
        <w:t>Il comprend le</w:t>
      </w:r>
      <w:r w:rsidRPr="009916F2">
        <w:t xml:space="preserve">s </w:t>
      </w:r>
      <w:r w:rsidRPr="009916F2">
        <w:rPr>
          <w:spacing w:val="3"/>
        </w:rPr>
        <w:t>élément</w:t>
      </w:r>
      <w:r w:rsidRPr="009916F2">
        <w:t xml:space="preserve">s </w:t>
      </w:r>
      <w:r w:rsidRPr="009916F2">
        <w:rPr>
          <w:spacing w:val="3"/>
        </w:rPr>
        <w:t>permettan</w:t>
      </w:r>
      <w:r w:rsidRPr="009916F2">
        <w:t xml:space="preserve">t </w:t>
      </w:r>
      <w:r w:rsidRPr="009916F2">
        <w:rPr>
          <w:spacing w:val="3"/>
        </w:rPr>
        <w:t xml:space="preserve">de </w:t>
      </w:r>
      <w:r w:rsidRPr="009916F2">
        <w:t>justifier le coût des travaux, à savoir :</w:t>
      </w:r>
    </w:p>
    <w:p w14:paraId="2A5B7A61" w14:textId="77777777" w:rsidR="004E5ACC" w:rsidRPr="009916F2" w:rsidRDefault="009916F2">
      <w:pPr>
        <w:widowControl w:val="0"/>
        <w:autoSpaceDE w:val="0"/>
        <w:spacing w:after="60" w:line="360" w:lineRule="auto"/>
        <w:jc w:val="both"/>
      </w:pPr>
      <w:r w:rsidRPr="009916F2">
        <w:t>c.1. La soumission proprement dite, en original rédigée selon le modèle ou le formulaire type joint, timbrée au tarif en vigueur, signée et datée ;</w:t>
      </w:r>
    </w:p>
    <w:p w14:paraId="12729A2E" w14:textId="77777777" w:rsidR="004E5ACC" w:rsidRPr="009916F2" w:rsidRDefault="009916F2">
      <w:pPr>
        <w:widowControl w:val="0"/>
        <w:autoSpaceDE w:val="0"/>
        <w:spacing w:after="60" w:line="360" w:lineRule="auto"/>
        <w:jc w:val="both"/>
      </w:pPr>
      <w:r w:rsidRPr="009916F2">
        <w:t>c.2. Le bordereau des prix unitaires dûment rempli ;</w:t>
      </w:r>
    </w:p>
    <w:p w14:paraId="5191A05D" w14:textId="77777777" w:rsidR="004E5ACC" w:rsidRPr="009916F2" w:rsidRDefault="009916F2">
      <w:pPr>
        <w:widowControl w:val="0"/>
        <w:tabs>
          <w:tab w:val="left" w:pos="6675"/>
        </w:tabs>
        <w:autoSpaceDE w:val="0"/>
        <w:spacing w:after="60" w:line="360" w:lineRule="auto"/>
        <w:jc w:val="both"/>
      </w:pPr>
      <w:r w:rsidRPr="009916F2">
        <w:t>c.3. Le détail quantitatif et estimatif dûment rempli ;</w:t>
      </w:r>
      <w:r w:rsidRPr="009916F2">
        <w:tab/>
      </w:r>
    </w:p>
    <w:p w14:paraId="5AC1FED4" w14:textId="77777777" w:rsidR="004E5ACC" w:rsidRPr="009916F2" w:rsidRDefault="009916F2">
      <w:pPr>
        <w:widowControl w:val="0"/>
        <w:autoSpaceDE w:val="0"/>
        <w:spacing w:after="60" w:line="360" w:lineRule="auto"/>
        <w:jc w:val="both"/>
      </w:pPr>
      <w:r w:rsidRPr="009916F2">
        <w:t>c.4. Le sous-détail des prix et/ou la décomposition des prix forfaitaires ;</w:t>
      </w:r>
    </w:p>
    <w:p w14:paraId="5F59EC32" w14:textId="77777777" w:rsidR="004E5ACC" w:rsidRPr="009916F2" w:rsidRDefault="009916F2">
      <w:pPr>
        <w:widowControl w:val="0"/>
        <w:autoSpaceDE w:val="0"/>
        <w:spacing w:after="60" w:line="360" w:lineRule="auto"/>
        <w:jc w:val="both"/>
      </w:pPr>
      <w:r w:rsidRPr="009916F2">
        <w:t xml:space="preserve">c.5. </w:t>
      </w:r>
      <w:bookmarkStart w:id="73" w:name="_Hlk159243591"/>
      <w:r w:rsidRPr="009916F2">
        <w:t>L’échéancier prévisionnel de paiements, le cas échéant</w:t>
      </w:r>
      <w:bookmarkEnd w:id="73"/>
      <w:r w:rsidRPr="009916F2">
        <w:t>.</w:t>
      </w:r>
    </w:p>
    <w:p w14:paraId="17C72A8F" w14:textId="77777777" w:rsidR="004E5ACC" w:rsidRPr="009916F2" w:rsidRDefault="009916F2">
      <w:pPr>
        <w:widowControl w:val="0"/>
        <w:autoSpaceDE w:val="0"/>
        <w:spacing w:after="60" w:line="360" w:lineRule="auto"/>
        <w:jc w:val="both"/>
      </w:pPr>
      <w:r w:rsidRPr="009916F2">
        <w:rPr>
          <w:spacing w:val="1"/>
        </w:rPr>
        <w:t>Le</w:t>
      </w:r>
      <w:r w:rsidRPr="009916F2">
        <w:t xml:space="preserve">s </w:t>
      </w:r>
      <w:r w:rsidRPr="009916F2">
        <w:rPr>
          <w:spacing w:val="1"/>
        </w:rPr>
        <w:t>soumissionnaire</w:t>
      </w:r>
      <w:r w:rsidRPr="009916F2">
        <w:t xml:space="preserve">s </w:t>
      </w:r>
      <w:r w:rsidRPr="009916F2">
        <w:rPr>
          <w:spacing w:val="1"/>
        </w:rPr>
        <w:t>utiliseron</w:t>
      </w:r>
      <w:r w:rsidRPr="009916F2">
        <w:t xml:space="preserve">t à </w:t>
      </w:r>
      <w:r w:rsidRPr="009916F2">
        <w:rPr>
          <w:spacing w:val="1"/>
        </w:rPr>
        <w:t>ce</w:t>
      </w:r>
      <w:r w:rsidRPr="009916F2">
        <w:t xml:space="preserve">t </w:t>
      </w:r>
      <w:r w:rsidRPr="009916F2">
        <w:rPr>
          <w:spacing w:val="1"/>
        </w:rPr>
        <w:t>effe</w:t>
      </w:r>
      <w:r w:rsidRPr="009916F2">
        <w:t xml:space="preserve">t </w:t>
      </w:r>
      <w:r w:rsidRPr="009916F2">
        <w:rPr>
          <w:spacing w:val="1"/>
        </w:rPr>
        <w:t xml:space="preserve">les </w:t>
      </w:r>
      <w:r w:rsidRPr="009916F2">
        <w:t xml:space="preserve">pièces et modèles ou formulaires types prévus dans </w:t>
      </w:r>
      <w:r w:rsidRPr="009916F2">
        <w:lastRenderedPageBreak/>
        <w:t xml:space="preserve">le Dossier d’Appel d’Offres, sous réserve des dispositions de l’article </w:t>
      </w:r>
      <w:r w:rsidRPr="009916F2">
        <w:rPr>
          <w:spacing w:val="5"/>
        </w:rPr>
        <w:t>17.</w:t>
      </w:r>
      <w:r w:rsidRPr="009916F2">
        <w:t xml:space="preserve">2 </w:t>
      </w:r>
      <w:r w:rsidRPr="009916F2">
        <w:rPr>
          <w:spacing w:val="5"/>
        </w:rPr>
        <w:t>d</w:t>
      </w:r>
      <w:r w:rsidRPr="009916F2">
        <w:t xml:space="preserve">u </w:t>
      </w:r>
      <w:r w:rsidRPr="009916F2">
        <w:rPr>
          <w:spacing w:val="5"/>
        </w:rPr>
        <w:t>RGA</w:t>
      </w:r>
      <w:r w:rsidRPr="009916F2">
        <w:t xml:space="preserve">O </w:t>
      </w:r>
      <w:r w:rsidRPr="009916F2">
        <w:rPr>
          <w:spacing w:val="5"/>
        </w:rPr>
        <w:t>concernan</w:t>
      </w:r>
      <w:r w:rsidRPr="009916F2">
        <w:t xml:space="preserve">t </w:t>
      </w:r>
      <w:r w:rsidRPr="009916F2">
        <w:rPr>
          <w:spacing w:val="5"/>
        </w:rPr>
        <w:t>le</w:t>
      </w:r>
      <w:r w:rsidRPr="009916F2">
        <w:t xml:space="preserve">s </w:t>
      </w:r>
      <w:r w:rsidRPr="009916F2">
        <w:rPr>
          <w:spacing w:val="5"/>
        </w:rPr>
        <w:t>autre</w:t>
      </w:r>
      <w:r w:rsidRPr="009916F2">
        <w:t xml:space="preserve">s </w:t>
      </w:r>
      <w:r w:rsidRPr="009916F2">
        <w:rPr>
          <w:spacing w:val="5"/>
        </w:rPr>
        <w:t xml:space="preserve">formes </w:t>
      </w:r>
      <w:r w:rsidRPr="009916F2">
        <w:t>possibles de Cautionnement de Soumission.</w:t>
      </w:r>
    </w:p>
    <w:p w14:paraId="4EB8751C" w14:textId="77777777" w:rsidR="004E5ACC" w:rsidRPr="009916F2" w:rsidRDefault="009916F2">
      <w:pPr>
        <w:spacing w:after="60" w:line="360" w:lineRule="auto"/>
        <w:jc w:val="both"/>
      </w:pPr>
      <w:r w:rsidRPr="009916F2">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15717FC0" w14:textId="77777777" w:rsidR="004E5ACC" w:rsidRPr="009916F2" w:rsidRDefault="009916F2">
      <w:pPr>
        <w:pStyle w:val="RGAOarticles"/>
      </w:pPr>
      <w:bookmarkStart w:id="74" w:name="_Toc163062708"/>
      <w:bookmarkStart w:id="75" w:name="_Toc97557041"/>
      <w:bookmarkStart w:id="76" w:name="_Toc530307920"/>
      <w:r w:rsidRPr="009916F2">
        <w:t>Montant de l’offre</w:t>
      </w:r>
      <w:bookmarkEnd w:id="74"/>
      <w:bookmarkEnd w:id="75"/>
      <w:bookmarkEnd w:id="76"/>
    </w:p>
    <w:p w14:paraId="3E3EB4A7" w14:textId="77777777" w:rsidR="004E5ACC" w:rsidRPr="009916F2" w:rsidRDefault="009916F2">
      <w:pPr>
        <w:widowControl w:val="0"/>
        <w:autoSpaceDE w:val="0"/>
        <w:spacing w:after="60" w:line="360" w:lineRule="auto"/>
        <w:jc w:val="both"/>
      </w:pPr>
      <w:r w:rsidRPr="009916F2">
        <w:t xml:space="preserve">14.1. </w:t>
      </w:r>
      <w:bookmarkStart w:id="77" w:name="_Hlk159243872"/>
      <w:r w:rsidRPr="009916F2">
        <w:rPr>
          <w:spacing w:val="2"/>
        </w:rPr>
        <w:t>Sau</w:t>
      </w:r>
      <w:r w:rsidRPr="009916F2">
        <w:t xml:space="preserve">f </w:t>
      </w:r>
      <w:r w:rsidRPr="009916F2">
        <w:rPr>
          <w:spacing w:val="2"/>
        </w:rPr>
        <w:t>indicatio</w:t>
      </w:r>
      <w:r w:rsidRPr="009916F2">
        <w:t xml:space="preserve">n </w:t>
      </w:r>
      <w:r w:rsidRPr="009916F2">
        <w:rPr>
          <w:spacing w:val="2"/>
        </w:rPr>
        <w:t>contrair</w:t>
      </w:r>
      <w:r w:rsidRPr="009916F2">
        <w:t xml:space="preserve">e </w:t>
      </w:r>
      <w:r w:rsidRPr="009916F2">
        <w:rPr>
          <w:spacing w:val="2"/>
        </w:rPr>
        <w:t>figuran</w:t>
      </w:r>
      <w:r w:rsidRPr="009916F2">
        <w:t xml:space="preserve">t </w:t>
      </w:r>
      <w:r w:rsidRPr="009916F2">
        <w:rPr>
          <w:spacing w:val="2"/>
        </w:rPr>
        <w:t>dan</w:t>
      </w:r>
      <w:r w:rsidRPr="009916F2">
        <w:t xml:space="preserve">s </w:t>
      </w:r>
      <w:r w:rsidRPr="009916F2">
        <w:rPr>
          <w:spacing w:val="2"/>
        </w:rPr>
        <w:t xml:space="preserve">le </w:t>
      </w:r>
      <w:r w:rsidRPr="009916F2">
        <w:rPr>
          <w:spacing w:val="5"/>
        </w:rPr>
        <w:t>Dossie</w:t>
      </w:r>
      <w:r w:rsidRPr="009916F2">
        <w:t xml:space="preserve">r </w:t>
      </w:r>
      <w:r w:rsidRPr="009916F2">
        <w:rPr>
          <w:spacing w:val="5"/>
        </w:rPr>
        <w:t>d’Appe</w:t>
      </w:r>
      <w:r w:rsidRPr="009916F2">
        <w:t xml:space="preserve">l </w:t>
      </w:r>
      <w:r w:rsidRPr="009916F2">
        <w:rPr>
          <w:spacing w:val="5"/>
        </w:rPr>
        <w:t>d’Offres</w:t>
      </w:r>
      <w:r w:rsidRPr="009916F2">
        <w:t xml:space="preserve">, </w:t>
      </w:r>
      <w:r w:rsidRPr="009916F2">
        <w:rPr>
          <w:spacing w:val="5"/>
        </w:rPr>
        <w:t>l</w:t>
      </w:r>
      <w:r w:rsidRPr="009916F2">
        <w:t xml:space="preserve">e </w:t>
      </w:r>
      <w:r w:rsidRPr="009916F2">
        <w:rPr>
          <w:spacing w:val="5"/>
        </w:rPr>
        <w:t>montan</w:t>
      </w:r>
      <w:r w:rsidRPr="009916F2">
        <w:t xml:space="preserve">t </w:t>
      </w:r>
      <w:r w:rsidRPr="009916F2">
        <w:rPr>
          <w:spacing w:val="5"/>
        </w:rPr>
        <w:t>du march</w:t>
      </w:r>
      <w:r w:rsidRPr="009916F2">
        <w:t xml:space="preserve">é </w:t>
      </w:r>
      <w:r w:rsidRPr="009916F2">
        <w:rPr>
          <w:spacing w:val="5"/>
        </w:rPr>
        <w:t>couvrir</w:t>
      </w:r>
      <w:r w:rsidRPr="009916F2">
        <w:t xml:space="preserve">a </w:t>
      </w:r>
      <w:r w:rsidRPr="009916F2">
        <w:rPr>
          <w:spacing w:val="5"/>
        </w:rPr>
        <w:t>l’ensembl</w:t>
      </w:r>
      <w:r w:rsidRPr="009916F2">
        <w:t xml:space="preserve">e </w:t>
      </w:r>
      <w:r w:rsidRPr="009916F2">
        <w:rPr>
          <w:spacing w:val="5"/>
        </w:rPr>
        <w:t>de</w:t>
      </w:r>
      <w:r w:rsidRPr="009916F2">
        <w:t xml:space="preserve">s </w:t>
      </w:r>
      <w:r w:rsidRPr="009916F2">
        <w:rPr>
          <w:spacing w:val="5"/>
        </w:rPr>
        <w:t xml:space="preserve">travaux </w:t>
      </w:r>
      <w:r w:rsidRPr="009916F2">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06A54496" w14:textId="77777777" w:rsidR="004E5ACC" w:rsidRPr="009916F2" w:rsidRDefault="009916F2">
      <w:pPr>
        <w:widowControl w:val="0"/>
        <w:autoSpaceDE w:val="0"/>
        <w:spacing w:after="60" w:line="360" w:lineRule="auto"/>
        <w:jc w:val="both"/>
      </w:pPr>
      <w:bookmarkStart w:id="78" w:name="_Hlk159243992"/>
      <w:bookmarkEnd w:id="77"/>
      <w:r w:rsidRPr="009916F2">
        <w:t>14.2. Le soumissionnaire remplira les prix unitaires et totaux de tous les postes du bordereau de prix et du Détail quantitatif et estimatif.</w:t>
      </w:r>
    </w:p>
    <w:bookmarkEnd w:id="78"/>
    <w:p w14:paraId="0D44E0C6" w14:textId="77777777" w:rsidR="004E5ACC" w:rsidRPr="009916F2" w:rsidRDefault="009916F2">
      <w:pPr>
        <w:widowControl w:val="0"/>
        <w:autoSpaceDE w:val="0"/>
        <w:spacing w:after="60" w:line="360" w:lineRule="auto"/>
        <w:jc w:val="both"/>
      </w:pPr>
      <w:r w:rsidRPr="009916F2">
        <w:t xml:space="preserve">14.3. </w:t>
      </w:r>
      <w:bookmarkStart w:id="79" w:name="_Hlk159244150"/>
      <w:r w:rsidRPr="009916F2">
        <w:rPr>
          <w:spacing w:val="5"/>
        </w:rPr>
        <w:t>Sou</w:t>
      </w:r>
      <w:r w:rsidRPr="009916F2">
        <w:t xml:space="preserve">s </w:t>
      </w:r>
      <w:r w:rsidRPr="009916F2">
        <w:rPr>
          <w:spacing w:val="5"/>
        </w:rPr>
        <w:t>réserv</w:t>
      </w:r>
      <w:r w:rsidRPr="009916F2">
        <w:t xml:space="preserve">e </w:t>
      </w:r>
      <w:r w:rsidRPr="009916F2">
        <w:rPr>
          <w:spacing w:val="5"/>
        </w:rPr>
        <w:t>d</w:t>
      </w:r>
      <w:r w:rsidRPr="009916F2">
        <w:t xml:space="preserve">es </w:t>
      </w:r>
      <w:r w:rsidRPr="009916F2">
        <w:rPr>
          <w:spacing w:val="5"/>
        </w:rPr>
        <w:t>disposition</w:t>
      </w:r>
      <w:r w:rsidRPr="009916F2">
        <w:t xml:space="preserve">s </w:t>
      </w:r>
      <w:r w:rsidRPr="009916F2">
        <w:rPr>
          <w:spacing w:val="5"/>
        </w:rPr>
        <w:t xml:space="preserve">contraires </w:t>
      </w:r>
      <w:r w:rsidRPr="009916F2">
        <w:t>prévues dans le RPAO et le CCAP</w:t>
      </w:r>
      <w:bookmarkEnd w:id="79"/>
      <w:r w:rsidRPr="009916F2">
        <w:t xml:space="preserve">, tous les </w:t>
      </w:r>
      <w:r w:rsidRPr="009916F2">
        <w:rPr>
          <w:spacing w:val="5"/>
        </w:rPr>
        <w:t>droits</w:t>
      </w:r>
      <w:r w:rsidRPr="009916F2">
        <w:t xml:space="preserve">, </w:t>
      </w:r>
      <w:r w:rsidRPr="009916F2">
        <w:rPr>
          <w:spacing w:val="5"/>
        </w:rPr>
        <w:t>impôt</w:t>
      </w:r>
      <w:r w:rsidRPr="009916F2">
        <w:t xml:space="preserve">s, </w:t>
      </w:r>
      <w:r w:rsidRPr="009916F2">
        <w:rPr>
          <w:spacing w:val="5"/>
        </w:rPr>
        <w:t>taxe</w:t>
      </w:r>
      <w:r w:rsidRPr="009916F2">
        <w:t xml:space="preserve">s </w:t>
      </w:r>
      <w:r w:rsidRPr="009916F2">
        <w:rPr>
          <w:spacing w:val="5"/>
        </w:rPr>
        <w:t>e</w:t>
      </w:r>
      <w:r w:rsidRPr="009916F2">
        <w:t>t</w:t>
      </w:r>
      <w:r w:rsidRPr="009916F2">
        <w:rPr>
          <w:spacing w:val="5"/>
        </w:rPr>
        <w:t xml:space="preserve"> assurances payable</w:t>
      </w:r>
      <w:r w:rsidRPr="009916F2">
        <w:t xml:space="preserve">s </w:t>
      </w:r>
      <w:r w:rsidRPr="009916F2">
        <w:rPr>
          <w:spacing w:val="5"/>
        </w:rPr>
        <w:t>pa</w:t>
      </w:r>
      <w:r w:rsidRPr="009916F2">
        <w:t xml:space="preserve">r </w:t>
      </w:r>
      <w:r w:rsidRPr="009916F2">
        <w:rPr>
          <w:spacing w:val="5"/>
        </w:rPr>
        <w:t xml:space="preserve">le </w:t>
      </w:r>
      <w:r w:rsidRPr="009916F2">
        <w:t>soumissionnaire au titre du futur Marché, ou à tout autre titre, trente (30) jours avant la date limite de dépôt des offres seront inclus dans les prix et dans le montant total de son offre.</w:t>
      </w:r>
    </w:p>
    <w:p w14:paraId="266FBAD6" w14:textId="77777777" w:rsidR="004E5ACC" w:rsidRPr="009916F2" w:rsidRDefault="009916F2">
      <w:pPr>
        <w:widowControl w:val="0"/>
        <w:autoSpaceDE w:val="0"/>
        <w:spacing w:after="60" w:line="360" w:lineRule="auto"/>
        <w:jc w:val="both"/>
      </w:pPr>
      <w:bookmarkStart w:id="80" w:name="_Hlk159244377"/>
      <w:r w:rsidRPr="009916F2">
        <w:t xml:space="preserve">14.4. Si les clauses de révision et/ou d’actualisation des prix sont prévues au marché, la date d’établissement des prix initiaux, ainsi que les </w:t>
      </w:r>
      <w:r w:rsidRPr="009916F2">
        <w:rPr>
          <w:spacing w:val="1"/>
        </w:rPr>
        <w:t>modalité</w:t>
      </w:r>
      <w:r w:rsidRPr="009916F2">
        <w:t xml:space="preserve">s </w:t>
      </w:r>
      <w:r w:rsidRPr="009916F2">
        <w:rPr>
          <w:spacing w:val="1"/>
        </w:rPr>
        <w:t>d</w:t>
      </w:r>
      <w:r w:rsidRPr="009916F2">
        <w:t xml:space="preserve">e </w:t>
      </w:r>
      <w:r w:rsidRPr="009916F2">
        <w:rPr>
          <w:spacing w:val="1"/>
        </w:rPr>
        <w:t>révisio</w:t>
      </w:r>
      <w:r w:rsidRPr="009916F2">
        <w:t xml:space="preserve">n </w:t>
      </w:r>
      <w:r w:rsidRPr="009916F2">
        <w:rPr>
          <w:spacing w:val="1"/>
        </w:rPr>
        <w:t>et/o</w:t>
      </w:r>
      <w:r w:rsidRPr="009916F2">
        <w:t xml:space="preserve">u </w:t>
      </w:r>
      <w:r w:rsidRPr="009916F2">
        <w:rPr>
          <w:spacing w:val="1"/>
        </w:rPr>
        <w:t>d’actualisation desdit</w:t>
      </w:r>
      <w:r w:rsidRPr="009916F2">
        <w:t xml:space="preserve">s </w:t>
      </w:r>
      <w:r w:rsidRPr="009916F2">
        <w:rPr>
          <w:spacing w:val="1"/>
        </w:rPr>
        <w:t>pri</w:t>
      </w:r>
      <w:r w:rsidRPr="009916F2">
        <w:t xml:space="preserve">x </w:t>
      </w:r>
      <w:r w:rsidRPr="009916F2">
        <w:rPr>
          <w:spacing w:val="1"/>
        </w:rPr>
        <w:t>doiven</w:t>
      </w:r>
      <w:r w:rsidRPr="009916F2">
        <w:t xml:space="preserve">t </w:t>
      </w:r>
      <w:r w:rsidRPr="009916F2">
        <w:rPr>
          <w:spacing w:val="1"/>
        </w:rPr>
        <w:t>êtr</w:t>
      </w:r>
      <w:r w:rsidRPr="009916F2">
        <w:t xml:space="preserve">e </w:t>
      </w:r>
      <w:r w:rsidRPr="009916F2">
        <w:rPr>
          <w:spacing w:val="1"/>
        </w:rPr>
        <w:t>précisées</w:t>
      </w:r>
      <w:r w:rsidRPr="009916F2">
        <w:t>. Tout Marché dont la durée d’exécution est au plus égale à un (1) an ne peut faire l’objet de révision de prix.</w:t>
      </w:r>
    </w:p>
    <w:p w14:paraId="275F7258" w14:textId="77777777" w:rsidR="004E5ACC" w:rsidRPr="009916F2" w:rsidRDefault="009916F2">
      <w:pPr>
        <w:widowControl w:val="0"/>
        <w:autoSpaceDE w:val="0"/>
        <w:spacing w:after="60" w:line="360" w:lineRule="auto"/>
        <w:jc w:val="both"/>
      </w:pPr>
      <w:bookmarkStart w:id="81" w:name="_Hlk159244887"/>
      <w:bookmarkEnd w:id="80"/>
      <w:r w:rsidRPr="009916F2">
        <w:t>14.5. Tous les prix unitaires assortis des quantités doivent être justifiés par des sous-détails établis conformément au cadre proposé à la pièce N° 8 du DAO.</w:t>
      </w:r>
    </w:p>
    <w:bookmarkEnd w:id="81"/>
    <w:p w14:paraId="13B26234" w14:textId="77777777" w:rsidR="004E5ACC" w:rsidRPr="009916F2" w:rsidRDefault="009916F2">
      <w:pPr>
        <w:widowControl w:val="0"/>
        <w:autoSpaceDE w:val="0"/>
        <w:spacing w:after="60" w:line="360" w:lineRule="auto"/>
        <w:jc w:val="both"/>
      </w:pPr>
      <w:r w:rsidRPr="009916F2">
        <w:t>14.6. Les soumissionnaires indiqueront les rabais consentis dans leurs offres. Par ailleurs, ils préciseront les conditions d’application de ce rabais.</w:t>
      </w:r>
    </w:p>
    <w:p w14:paraId="3D6E1C43" w14:textId="77777777" w:rsidR="004E5ACC" w:rsidRPr="009916F2" w:rsidRDefault="009916F2">
      <w:pPr>
        <w:pStyle w:val="RGAOarticles"/>
      </w:pPr>
      <w:bookmarkStart w:id="82" w:name="_Toc163062709"/>
      <w:bookmarkStart w:id="83" w:name="_Toc97557042"/>
      <w:bookmarkStart w:id="84" w:name="_Toc530307921"/>
      <w:r w:rsidRPr="009916F2">
        <w:t>Monnaies de soumission et de règlement</w:t>
      </w:r>
      <w:bookmarkEnd w:id="82"/>
      <w:bookmarkEnd w:id="83"/>
      <w:bookmarkEnd w:id="84"/>
    </w:p>
    <w:p w14:paraId="443F1918" w14:textId="77777777" w:rsidR="004E5ACC" w:rsidRPr="009916F2" w:rsidRDefault="009916F2">
      <w:pPr>
        <w:widowControl w:val="0"/>
        <w:autoSpaceDE w:val="0"/>
        <w:spacing w:after="60" w:line="360" w:lineRule="auto"/>
        <w:jc w:val="both"/>
      </w:pPr>
      <w:r w:rsidRPr="009916F2">
        <w:t>15.1. En cas d’Appels d’Offres Internationaux, les monnaies de l’offre</w:t>
      </w:r>
      <w:r w:rsidRPr="009916F2">
        <w:rPr>
          <w:spacing w:val="26"/>
        </w:rPr>
        <w:t xml:space="preserve"> doivent </w:t>
      </w:r>
      <w:r w:rsidRPr="009916F2">
        <w:t xml:space="preserve">suivre les dispositions soit de l’Option A ou de l’Option B </w:t>
      </w:r>
      <w:r w:rsidRPr="009916F2">
        <w:rPr>
          <w:spacing w:val="3"/>
        </w:rPr>
        <w:t>ci-</w:t>
      </w:r>
      <w:r w:rsidR="00640EE4" w:rsidRPr="009916F2">
        <w:rPr>
          <w:spacing w:val="3"/>
        </w:rPr>
        <w:t>dessous</w:t>
      </w:r>
      <w:proofErr w:type="gramStart"/>
      <w:r w:rsidR="00640EE4" w:rsidRPr="009916F2">
        <w:t xml:space="preserve"> ;</w:t>
      </w:r>
      <w:r w:rsidRPr="009916F2">
        <w:rPr>
          <w:spacing w:val="3"/>
        </w:rPr>
        <w:t>l’optio</w:t>
      </w:r>
      <w:r w:rsidRPr="009916F2">
        <w:t>n</w:t>
      </w:r>
      <w:proofErr w:type="gramEnd"/>
      <w:r w:rsidRPr="009916F2">
        <w:t xml:space="preserve"> </w:t>
      </w:r>
      <w:r w:rsidRPr="009916F2">
        <w:rPr>
          <w:spacing w:val="3"/>
        </w:rPr>
        <w:t>applicabl</w:t>
      </w:r>
      <w:r w:rsidRPr="009916F2">
        <w:t xml:space="preserve">e </w:t>
      </w:r>
      <w:r w:rsidRPr="009916F2">
        <w:rPr>
          <w:spacing w:val="3"/>
        </w:rPr>
        <w:t>étan</w:t>
      </w:r>
      <w:r w:rsidRPr="009916F2">
        <w:t xml:space="preserve">t </w:t>
      </w:r>
      <w:r w:rsidRPr="009916F2">
        <w:rPr>
          <w:spacing w:val="3"/>
        </w:rPr>
        <w:t xml:space="preserve">celle </w:t>
      </w:r>
      <w:r w:rsidRPr="009916F2">
        <w:t>retenue dans le RPAO.</w:t>
      </w:r>
    </w:p>
    <w:p w14:paraId="43B296FE" w14:textId="77777777" w:rsidR="004E5ACC" w:rsidRPr="009916F2" w:rsidRDefault="009916F2">
      <w:pPr>
        <w:widowControl w:val="0"/>
        <w:autoSpaceDE w:val="0"/>
        <w:spacing w:after="60" w:line="360" w:lineRule="auto"/>
        <w:jc w:val="both"/>
      </w:pPr>
      <w:r w:rsidRPr="009916F2">
        <w:t>15.2. Option A : le montant de la soumission est libellé entièrement en monnaie nationale</w:t>
      </w:r>
    </w:p>
    <w:p w14:paraId="35576FFB" w14:textId="77777777" w:rsidR="004E5ACC" w:rsidRPr="009916F2" w:rsidRDefault="009916F2">
      <w:pPr>
        <w:widowControl w:val="0"/>
        <w:autoSpaceDE w:val="0"/>
        <w:spacing w:after="60" w:line="360" w:lineRule="auto"/>
        <w:jc w:val="both"/>
      </w:pPr>
      <w:r w:rsidRPr="009916F2">
        <w:t xml:space="preserve">Le montant de la soumission, les prix unitaires du bordereau des prix et les prix du détail quantitatif </w:t>
      </w:r>
      <w:r w:rsidRPr="009916F2">
        <w:lastRenderedPageBreak/>
        <w:t>et estimatif sont libellés entièrement</w:t>
      </w:r>
      <w:r w:rsidRPr="009916F2">
        <w:rPr>
          <w:spacing w:val="8"/>
        </w:rPr>
        <w:t xml:space="preserve"> e</w:t>
      </w:r>
      <w:r w:rsidRPr="009916F2">
        <w:t xml:space="preserve">n francs CFA de la manière </w:t>
      </w:r>
      <w:r w:rsidR="00640EE4" w:rsidRPr="009916F2">
        <w:t>suivante :</w:t>
      </w:r>
    </w:p>
    <w:p w14:paraId="766FC4A0" w14:textId="77777777" w:rsidR="004E5ACC" w:rsidRPr="009916F2" w:rsidRDefault="009916F2">
      <w:pPr>
        <w:widowControl w:val="0"/>
        <w:autoSpaceDE w:val="0"/>
        <w:spacing w:after="60" w:line="360" w:lineRule="auto"/>
        <w:ind w:left="567"/>
        <w:jc w:val="both"/>
      </w:pPr>
      <w:r w:rsidRPr="009916F2">
        <w:t xml:space="preserve">a. </w:t>
      </w:r>
      <w:r w:rsidRPr="009916F2">
        <w:rPr>
          <w:spacing w:val="2"/>
        </w:rPr>
        <w:t>Le</w:t>
      </w:r>
      <w:r w:rsidRPr="009916F2">
        <w:t xml:space="preserve">s </w:t>
      </w:r>
      <w:r w:rsidRPr="009916F2">
        <w:rPr>
          <w:spacing w:val="2"/>
        </w:rPr>
        <w:t>pri</w:t>
      </w:r>
      <w:r w:rsidRPr="009916F2">
        <w:t xml:space="preserve">x </w:t>
      </w:r>
      <w:r w:rsidRPr="009916F2">
        <w:rPr>
          <w:spacing w:val="2"/>
        </w:rPr>
        <w:t>seron</w:t>
      </w:r>
      <w:r w:rsidRPr="009916F2">
        <w:t xml:space="preserve">t </w:t>
      </w:r>
      <w:r w:rsidRPr="009916F2">
        <w:rPr>
          <w:spacing w:val="2"/>
        </w:rPr>
        <w:t>entièremen</w:t>
      </w:r>
      <w:r w:rsidRPr="009916F2">
        <w:t xml:space="preserve">t </w:t>
      </w:r>
      <w:r w:rsidRPr="009916F2">
        <w:rPr>
          <w:spacing w:val="2"/>
        </w:rPr>
        <w:t>libellé</w:t>
      </w:r>
      <w:r w:rsidRPr="009916F2">
        <w:t xml:space="preserve">s </w:t>
      </w:r>
      <w:r w:rsidRPr="009916F2">
        <w:rPr>
          <w:spacing w:val="2"/>
        </w:rPr>
        <w:t>dan</w:t>
      </w:r>
      <w:r w:rsidRPr="009916F2">
        <w:t xml:space="preserve">s </w:t>
      </w:r>
      <w:r w:rsidRPr="009916F2">
        <w:rPr>
          <w:spacing w:val="2"/>
        </w:rPr>
        <w:t xml:space="preserve">la </w:t>
      </w:r>
      <w:r w:rsidRPr="009916F2">
        <w:rPr>
          <w:spacing w:val="5"/>
        </w:rPr>
        <w:t>monnai</w:t>
      </w:r>
      <w:r w:rsidRPr="009916F2">
        <w:t xml:space="preserve">e </w:t>
      </w:r>
      <w:r w:rsidRPr="009916F2">
        <w:rPr>
          <w:spacing w:val="5"/>
        </w:rPr>
        <w:t>nationale</w:t>
      </w:r>
      <w:r w:rsidRPr="009916F2">
        <w:t xml:space="preserve">. </w:t>
      </w:r>
      <w:r w:rsidRPr="009916F2">
        <w:rPr>
          <w:spacing w:val="5"/>
        </w:rPr>
        <w:t>L</w:t>
      </w:r>
      <w:r w:rsidRPr="009916F2">
        <w:t xml:space="preserve">e </w:t>
      </w:r>
      <w:r w:rsidRPr="009916F2">
        <w:rPr>
          <w:spacing w:val="5"/>
        </w:rPr>
        <w:t>soumissionnair</w:t>
      </w:r>
      <w:r w:rsidRPr="009916F2">
        <w:t xml:space="preserve">e, </w:t>
      </w:r>
      <w:r w:rsidRPr="009916F2">
        <w:rPr>
          <w:spacing w:val="5"/>
        </w:rPr>
        <w:t xml:space="preserve">qui </w:t>
      </w:r>
      <w:r w:rsidRPr="009916F2">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8D7232A" w14:textId="77777777" w:rsidR="004E5ACC" w:rsidRPr="009916F2" w:rsidRDefault="009916F2">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9916F2">
        <w:t xml:space="preserve">b. </w:t>
      </w:r>
      <w:r w:rsidRPr="009916F2">
        <w:rPr>
          <w:spacing w:val="5"/>
        </w:rPr>
        <w:t>Le</w:t>
      </w:r>
      <w:r w:rsidRPr="009916F2">
        <w:t xml:space="preserve">s </w:t>
      </w:r>
      <w:r w:rsidRPr="009916F2">
        <w:rPr>
          <w:spacing w:val="5"/>
        </w:rPr>
        <w:t>tau</w:t>
      </w:r>
      <w:r w:rsidRPr="009916F2">
        <w:t xml:space="preserve">x </w:t>
      </w:r>
      <w:r w:rsidRPr="009916F2">
        <w:rPr>
          <w:spacing w:val="5"/>
        </w:rPr>
        <w:t>d</w:t>
      </w:r>
      <w:r w:rsidRPr="009916F2">
        <w:t xml:space="preserve">e </w:t>
      </w:r>
      <w:r w:rsidRPr="009916F2">
        <w:rPr>
          <w:spacing w:val="5"/>
        </w:rPr>
        <w:t>chang</w:t>
      </w:r>
      <w:r w:rsidRPr="009916F2">
        <w:t xml:space="preserve">e </w:t>
      </w:r>
      <w:r w:rsidRPr="009916F2">
        <w:rPr>
          <w:spacing w:val="5"/>
        </w:rPr>
        <w:t>utilisé</w:t>
      </w:r>
      <w:r w:rsidRPr="009916F2">
        <w:t xml:space="preserve">s </w:t>
      </w:r>
      <w:r w:rsidRPr="009916F2">
        <w:rPr>
          <w:spacing w:val="5"/>
        </w:rPr>
        <w:t>pa</w:t>
      </w:r>
      <w:r w:rsidRPr="009916F2">
        <w:t xml:space="preserve">r </w:t>
      </w:r>
      <w:r w:rsidRPr="009916F2">
        <w:rPr>
          <w:spacing w:val="5"/>
        </w:rPr>
        <w:t xml:space="preserve">le </w:t>
      </w:r>
      <w:r w:rsidRPr="009916F2">
        <w:rPr>
          <w:spacing w:val="2"/>
        </w:rPr>
        <w:t>Soumissionnair</w:t>
      </w:r>
      <w:r w:rsidRPr="009916F2">
        <w:t xml:space="preserve">e </w:t>
      </w:r>
      <w:r w:rsidRPr="009916F2">
        <w:rPr>
          <w:spacing w:val="2"/>
        </w:rPr>
        <w:t>pou</w:t>
      </w:r>
      <w:r w:rsidRPr="009916F2">
        <w:t xml:space="preserve">r </w:t>
      </w:r>
      <w:r w:rsidRPr="009916F2">
        <w:rPr>
          <w:spacing w:val="2"/>
        </w:rPr>
        <w:t>converti</w:t>
      </w:r>
      <w:r w:rsidRPr="009916F2">
        <w:t xml:space="preserve">r </w:t>
      </w:r>
      <w:r w:rsidRPr="009916F2">
        <w:rPr>
          <w:spacing w:val="2"/>
        </w:rPr>
        <w:t>so</w:t>
      </w:r>
      <w:r w:rsidRPr="009916F2">
        <w:t xml:space="preserve">n </w:t>
      </w:r>
      <w:r w:rsidRPr="009916F2">
        <w:rPr>
          <w:spacing w:val="2"/>
        </w:rPr>
        <w:t>offr</w:t>
      </w:r>
      <w:r w:rsidRPr="009916F2">
        <w:t xml:space="preserve">e </w:t>
      </w:r>
      <w:r w:rsidRPr="009916F2">
        <w:rPr>
          <w:spacing w:val="2"/>
        </w:rPr>
        <w:t xml:space="preserve">en </w:t>
      </w:r>
      <w:r w:rsidRPr="009916F2">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306CD19C" w14:textId="77777777" w:rsidR="004E5ACC" w:rsidRPr="009916F2" w:rsidRDefault="009916F2">
      <w:pPr>
        <w:widowControl w:val="0"/>
        <w:autoSpaceDE w:val="0"/>
        <w:spacing w:after="60" w:line="360" w:lineRule="auto"/>
        <w:jc w:val="both"/>
      </w:pPr>
      <w:r w:rsidRPr="009916F2">
        <w:t>15.3. Option B : Le montant de la soumission est directement libellé en monnaie nationale et étrangère.</w:t>
      </w:r>
    </w:p>
    <w:p w14:paraId="59B20EDC" w14:textId="77777777" w:rsidR="004E5ACC" w:rsidRPr="009916F2" w:rsidRDefault="009916F2">
      <w:pPr>
        <w:widowControl w:val="0"/>
        <w:autoSpaceDE w:val="0"/>
        <w:spacing w:after="60" w:line="360" w:lineRule="auto"/>
        <w:jc w:val="both"/>
      </w:pPr>
      <w:r w:rsidRPr="009916F2">
        <w:t>Le soumissionnaire libellera les Prix Unitaires du Bordereau des Prix et les Prix du Détail Quantitatif et Estimatif de la manière suivante :</w:t>
      </w:r>
    </w:p>
    <w:p w14:paraId="1EF0E8D0" w14:textId="77777777" w:rsidR="004E5ACC" w:rsidRPr="009916F2" w:rsidRDefault="009916F2">
      <w:pPr>
        <w:widowControl w:val="0"/>
        <w:autoSpaceDE w:val="0"/>
        <w:spacing w:after="60" w:line="360" w:lineRule="auto"/>
        <w:ind w:left="567"/>
        <w:jc w:val="both"/>
      </w:pPr>
      <w:r w:rsidRPr="009916F2">
        <w:rPr>
          <w:w w:val="99"/>
        </w:rPr>
        <w:t>a.</w:t>
      </w:r>
      <w:r w:rsidRPr="009916F2">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1B2033B4" w14:textId="77777777" w:rsidR="004E5ACC" w:rsidRPr="009916F2" w:rsidRDefault="009916F2">
      <w:pPr>
        <w:widowControl w:val="0"/>
        <w:autoSpaceDE w:val="0"/>
        <w:spacing w:after="60" w:line="360" w:lineRule="auto"/>
        <w:ind w:left="567"/>
        <w:jc w:val="both"/>
      </w:pPr>
      <w:r w:rsidRPr="009916F2">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3D6C4673" w14:textId="77777777" w:rsidR="004E5ACC" w:rsidRPr="009916F2" w:rsidRDefault="009916F2">
      <w:pPr>
        <w:widowControl w:val="0"/>
        <w:autoSpaceDE w:val="0"/>
        <w:spacing w:after="60" w:line="360" w:lineRule="auto"/>
        <w:jc w:val="both"/>
      </w:pPr>
      <w:r w:rsidRPr="009916F2">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DD77D3E" w14:textId="77777777" w:rsidR="004E5ACC" w:rsidRPr="009916F2" w:rsidRDefault="009916F2">
      <w:pPr>
        <w:widowControl w:val="0"/>
        <w:autoSpaceDE w:val="0"/>
        <w:spacing w:after="60" w:line="360" w:lineRule="auto"/>
        <w:jc w:val="both"/>
      </w:pPr>
      <w:r w:rsidRPr="009916F2">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4EECC110" w14:textId="77777777" w:rsidR="004E5ACC" w:rsidRPr="009916F2" w:rsidRDefault="009916F2">
      <w:pPr>
        <w:pStyle w:val="RGAOarticles"/>
      </w:pPr>
      <w:bookmarkStart w:id="85" w:name="_Toc530307922"/>
      <w:bookmarkStart w:id="86" w:name="_Toc163062710"/>
      <w:bookmarkStart w:id="87" w:name="_Toc97557043"/>
      <w:r w:rsidRPr="009916F2">
        <w:t>Validité des offres</w:t>
      </w:r>
      <w:bookmarkEnd w:id="85"/>
      <w:bookmarkEnd w:id="86"/>
      <w:bookmarkEnd w:id="87"/>
    </w:p>
    <w:p w14:paraId="6BB7614B" w14:textId="77777777" w:rsidR="004E5ACC" w:rsidRPr="009916F2" w:rsidRDefault="009916F2">
      <w:pPr>
        <w:widowControl w:val="0"/>
        <w:autoSpaceDE w:val="0"/>
        <w:spacing w:after="60" w:line="360" w:lineRule="auto"/>
        <w:jc w:val="both"/>
      </w:pPr>
      <w:r w:rsidRPr="009916F2">
        <w:t xml:space="preserve">16.1. Les offres doivent demeurer valables pendant </w:t>
      </w:r>
      <w:r w:rsidRPr="009916F2">
        <w:rPr>
          <w:spacing w:val="5"/>
        </w:rPr>
        <w:t>l</w:t>
      </w:r>
      <w:r w:rsidRPr="009916F2">
        <w:t xml:space="preserve">a </w:t>
      </w:r>
      <w:r w:rsidRPr="009916F2">
        <w:rPr>
          <w:spacing w:val="5"/>
        </w:rPr>
        <w:t>périod</w:t>
      </w:r>
      <w:r w:rsidRPr="009916F2">
        <w:t xml:space="preserve">e </w:t>
      </w:r>
      <w:r w:rsidRPr="009916F2">
        <w:rPr>
          <w:spacing w:val="5"/>
        </w:rPr>
        <w:t>spécifié</w:t>
      </w:r>
      <w:r w:rsidRPr="009916F2">
        <w:t xml:space="preserve">e </w:t>
      </w:r>
      <w:r w:rsidRPr="009916F2">
        <w:rPr>
          <w:spacing w:val="5"/>
        </w:rPr>
        <w:t>dan</w:t>
      </w:r>
      <w:r w:rsidRPr="009916F2">
        <w:t xml:space="preserve">s </w:t>
      </w:r>
      <w:r w:rsidRPr="009916F2">
        <w:rPr>
          <w:spacing w:val="5"/>
        </w:rPr>
        <w:t>l</w:t>
      </w:r>
      <w:r w:rsidRPr="009916F2">
        <w:t xml:space="preserve">e </w:t>
      </w:r>
      <w:r w:rsidRPr="009916F2">
        <w:rPr>
          <w:spacing w:val="5"/>
        </w:rPr>
        <w:t xml:space="preserve">Règlement </w:t>
      </w:r>
      <w:r w:rsidRPr="009916F2">
        <w:t xml:space="preserve">Particulier de l'Appel d'Offres pour compter de la date de remise des offres fixée par le Maître d’Ouvrage ou le Maître d’Ouvrage Délégué, en application de l'article 22 du RGAO. Une offre </w:t>
      </w:r>
      <w:r w:rsidRPr="009916F2">
        <w:lastRenderedPageBreak/>
        <w:t xml:space="preserve">valable pour une période </w:t>
      </w:r>
      <w:r w:rsidRPr="009916F2">
        <w:rPr>
          <w:spacing w:val="5"/>
        </w:rPr>
        <w:t>plu</w:t>
      </w:r>
      <w:r w:rsidRPr="009916F2">
        <w:t xml:space="preserve">s </w:t>
      </w:r>
      <w:r w:rsidRPr="009916F2">
        <w:rPr>
          <w:spacing w:val="5"/>
        </w:rPr>
        <w:t>court</w:t>
      </w:r>
      <w:r w:rsidRPr="009916F2">
        <w:t xml:space="preserve">e </w:t>
      </w:r>
      <w:r w:rsidRPr="009916F2">
        <w:rPr>
          <w:spacing w:val="5"/>
        </w:rPr>
        <w:t>se</w:t>
      </w:r>
      <w:r w:rsidRPr="009916F2">
        <w:t xml:space="preserve">ra </w:t>
      </w:r>
      <w:proofErr w:type="spellStart"/>
      <w:r w:rsidRPr="009916F2">
        <w:rPr>
          <w:spacing w:val="5"/>
        </w:rPr>
        <w:t>considéréepa</w:t>
      </w:r>
      <w:r w:rsidRPr="009916F2">
        <w:t>r</w:t>
      </w:r>
      <w:proofErr w:type="spellEnd"/>
      <w:r w:rsidRPr="009916F2">
        <w:t xml:space="preserve"> </w:t>
      </w:r>
      <w:r w:rsidRPr="009916F2">
        <w:rPr>
          <w:spacing w:val="5"/>
        </w:rPr>
        <w:t>la Commission de passation des marchés</w:t>
      </w:r>
      <w:r w:rsidRPr="009916F2">
        <w:t xml:space="preserve"> comme non conforme, sauf si le délai de validité du cautionnement de soumission est conforme. Dans ce cas, un délai de quarante-huit (48) heures est accordé au soumissionnaire pour produire une nouvelle lettre de soumission.</w:t>
      </w:r>
    </w:p>
    <w:p w14:paraId="751C7C52" w14:textId="77777777" w:rsidR="004E5ACC" w:rsidRPr="009916F2" w:rsidRDefault="009916F2">
      <w:pPr>
        <w:widowControl w:val="0"/>
        <w:autoSpaceDE w:val="0"/>
        <w:spacing w:after="60" w:line="360" w:lineRule="auto"/>
        <w:jc w:val="both"/>
      </w:pPr>
      <w:r w:rsidRPr="009916F2">
        <w:t xml:space="preserve">16.2. </w:t>
      </w:r>
      <w:r w:rsidRPr="009916F2">
        <w:rPr>
          <w:spacing w:val="5"/>
        </w:rPr>
        <w:t>Dan</w:t>
      </w:r>
      <w:r w:rsidRPr="009916F2">
        <w:t xml:space="preserve">s </w:t>
      </w:r>
      <w:r w:rsidRPr="009916F2">
        <w:rPr>
          <w:spacing w:val="5"/>
        </w:rPr>
        <w:t>de</w:t>
      </w:r>
      <w:r w:rsidRPr="009916F2">
        <w:t xml:space="preserve">s </w:t>
      </w:r>
      <w:r w:rsidRPr="009916F2">
        <w:rPr>
          <w:spacing w:val="5"/>
        </w:rPr>
        <w:t>circonstance</w:t>
      </w:r>
      <w:r w:rsidRPr="009916F2">
        <w:t xml:space="preserve">s </w:t>
      </w:r>
      <w:r w:rsidRPr="009916F2">
        <w:rPr>
          <w:spacing w:val="5"/>
        </w:rPr>
        <w:t xml:space="preserve">exceptionnelles, </w:t>
      </w:r>
      <w:r w:rsidRPr="009916F2">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9916F2">
        <w:rPr>
          <w:spacing w:val="5"/>
        </w:rPr>
        <w:t>U</w:t>
      </w:r>
      <w:r w:rsidRPr="009916F2">
        <w:t xml:space="preserve">n </w:t>
      </w:r>
      <w:r w:rsidRPr="009916F2">
        <w:rPr>
          <w:spacing w:val="5"/>
        </w:rPr>
        <w:t>soumissionnair</w:t>
      </w:r>
      <w:r w:rsidRPr="009916F2">
        <w:t xml:space="preserve">e </w:t>
      </w:r>
      <w:r w:rsidRPr="009916F2">
        <w:rPr>
          <w:spacing w:val="5"/>
        </w:rPr>
        <w:t>qu</w:t>
      </w:r>
      <w:r w:rsidRPr="009916F2">
        <w:t xml:space="preserve">i </w:t>
      </w:r>
      <w:r w:rsidRPr="009916F2">
        <w:rPr>
          <w:spacing w:val="5"/>
        </w:rPr>
        <w:t>consen</w:t>
      </w:r>
      <w:r w:rsidRPr="009916F2">
        <w:t xml:space="preserve">t à </w:t>
      </w:r>
      <w:r w:rsidRPr="009916F2">
        <w:rPr>
          <w:spacing w:val="5"/>
        </w:rPr>
        <w:t xml:space="preserve">une </w:t>
      </w:r>
      <w:r w:rsidRPr="009916F2">
        <w:t>prolongation ne se verra pas demander de modifier son offre, ni ne sera autorisé à le faire.</w:t>
      </w:r>
    </w:p>
    <w:p w14:paraId="60DA3C37" w14:textId="77777777" w:rsidR="004E5ACC" w:rsidRPr="009916F2" w:rsidRDefault="009916F2">
      <w:pPr>
        <w:widowControl w:val="0"/>
        <w:tabs>
          <w:tab w:val="left" w:pos="800"/>
          <w:tab w:val="left" w:pos="2000"/>
          <w:tab w:val="left" w:pos="3220"/>
          <w:tab w:val="left" w:pos="3960"/>
        </w:tabs>
        <w:autoSpaceDE w:val="0"/>
        <w:spacing w:after="60" w:line="360" w:lineRule="auto"/>
        <w:jc w:val="both"/>
      </w:pPr>
      <w:r w:rsidRPr="009916F2">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r w:rsidR="00640EE4" w:rsidRPr="009916F2">
        <w:t>à la</w:t>
      </w:r>
      <w:r w:rsidRPr="009916F2">
        <w:t xml:space="preserve"> demande de prorogation que le Maître d’Ouvrage ou le Maître d’Ouvrage Délégué </w:t>
      </w:r>
      <w:r w:rsidRPr="009916F2">
        <w:rPr>
          <w:spacing w:val="5"/>
        </w:rPr>
        <w:t>adresser</w:t>
      </w:r>
      <w:r w:rsidRPr="009916F2">
        <w:t xml:space="preserve">a </w:t>
      </w:r>
      <w:r w:rsidRPr="009916F2">
        <w:rPr>
          <w:spacing w:val="5"/>
        </w:rPr>
        <w:t>au(x</w:t>
      </w:r>
      <w:r w:rsidRPr="009916F2">
        <w:t xml:space="preserve">) </w:t>
      </w:r>
      <w:r w:rsidRPr="009916F2">
        <w:rPr>
          <w:spacing w:val="5"/>
        </w:rPr>
        <w:t>soumission</w:t>
      </w:r>
      <w:r w:rsidRPr="009916F2">
        <w:t>naire(s).</w:t>
      </w:r>
    </w:p>
    <w:p w14:paraId="2F44EF82" w14:textId="77777777" w:rsidR="004E5ACC" w:rsidRPr="009916F2" w:rsidRDefault="009916F2">
      <w:pPr>
        <w:widowControl w:val="0"/>
        <w:tabs>
          <w:tab w:val="left" w:pos="800"/>
          <w:tab w:val="left" w:pos="2000"/>
          <w:tab w:val="left" w:pos="3220"/>
          <w:tab w:val="left" w:pos="3960"/>
        </w:tabs>
        <w:autoSpaceDE w:val="0"/>
        <w:spacing w:after="60" w:line="360" w:lineRule="auto"/>
        <w:jc w:val="both"/>
      </w:pPr>
      <w:r w:rsidRPr="009916F2">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02A52CCA" w14:textId="77777777" w:rsidR="004E5ACC" w:rsidRPr="009916F2" w:rsidRDefault="009916F2">
      <w:pPr>
        <w:pStyle w:val="RGAOarticles"/>
      </w:pPr>
      <w:bookmarkStart w:id="88" w:name="_Toc97557044"/>
      <w:bookmarkStart w:id="89" w:name="_Toc530307923"/>
      <w:bookmarkStart w:id="90" w:name="_Toc163062711"/>
      <w:r w:rsidRPr="009916F2">
        <w:t>Cautionnement de soumission</w:t>
      </w:r>
      <w:bookmarkEnd w:id="88"/>
      <w:bookmarkEnd w:id="89"/>
      <w:bookmarkEnd w:id="90"/>
    </w:p>
    <w:p w14:paraId="15B3FDB4" w14:textId="77777777" w:rsidR="004E5ACC" w:rsidRPr="009916F2" w:rsidRDefault="009916F2">
      <w:pPr>
        <w:widowControl w:val="0"/>
        <w:autoSpaceDE w:val="0"/>
        <w:spacing w:after="60" w:line="360" w:lineRule="auto"/>
        <w:jc w:val="both"/>
      </w:pPr>
      <w:r w:rsidRPr="009916F2">
        <w:t xml:space="preserve">17.1. </w:t>
      </w:r>
      <w:r w:rsidRPr="009916F2">
        <w:rPr>
          <w:spacing w:val="3"/>
        </w:rPr>
        <w:t>E</w:t>
      </w:r>
      <w:r w:rsidRPr="009916F2">
        <w:t xml:space="preserve">n </w:t>
      </w:r>
      <w:r w:rsidRPr="009916F2">
        <w:rPr>
          <w:spacing w:val="3"/>
        </w:rPr>
        <w:t>applicatio</w:t>
      </w:r>
      <w:r w:rsidRPr="009916F2">
        <w:t xml:space="preserve">n </w:t>
      </w:r>
      <w:r w:rsidRPr="009916F2">
        <w:rPr>
          <w:spacing w:val="3"/>
        </w:rPr>
        <w:t>d</w:t>
      </w:r>
      <w:r w:rsidRPr="009916F2">
        <w:t xml:space="preserve">e </w:t>
      </w:r>
      <w:r w:rsidRPr="009916F2">
        <w:rPr>
          <w:spacing w:val="3"/>
        </w:rPr>
        <w:t>l'articl</w:t>
      </w:r>
      <w:r w:rsidRPr="009916F2">
        <w:t xml:space="preserve">e </w:t>
      </w:r>
      <w:r w:rsidRPr="009916F2">
        <w:rPr>
          <w:spacing w:val="3"/>
        </w:rPr>
        <w:t>1</w:t>
      </w:r>
      <w:r w:rsidRPr="009916F2">
        <w:t xml:space="preserve">3 </w:t>
      </w:r>
      <w:r w:rsidRPr="009916F2">
        <w:rPr>
          <w:spacing w:val="3"/>
        </w:rPr>
        <w:t>d</w:t>
      </w:r>
      <w:r w:rsidRPr="009916F2">
        <w:t xml:space="preserve">u </w:t>
      </w:r>
      <w:r w:rsidRPr="009916F2">
        <w:rPr>
          <w:spacing w:val="3"/>
        </w:rPr>
        <w:t xml:space="preserve">RGAO, </w:t>
      </w:r>
      <w:r w:rsidRPr="009916F2">
        <w:t xml:space="preserve">le soumissionnaire fournira un cautionnement de soumission </w:t>
      </w:r>
      <w:r w:rsidRPr="009916F2">
        <w:rPr>
          <w:spacing w:val="5"/>
        </w:rPr>
        <w:t>d</w:t>
      </w:r>
      <w:r w:rsidRPr="009916F2">
        <w:t xml:space="preserve">u </w:t>
      </w:r>
      <w:r w:rsidRPr="009916F2">
        <w:rPr>
          <w:spacing w:val="5"/>
        </w:rPr>
        <w:t>montan</w:t>
      </w:r>
      <w:r w:rsidRPr="009916F2">
        <w:t xml:space="preserve">t </w:t>
      </w:r>
      <w:r w:rsidRPr="009916F2">
        <w:rPr>
          <w:spacing w:val="5"/>
        </w:rPr>
        <w:t>spécifi</w:t>
      </w:r>
      <w:r w:rsidRPr="009916F2">
        <w:t xml:space="preserve">é </w:t>
      </w:r>
      <w:r w:rsidRPr="009916F2">
        <w:rPr>
          <w:spacing w:val="5"/>
        </w:rPr>
        <w:t>dan</w:t>
      </w:r>
      <w:r w:rsidRPr="009916F2">
        <w:t xml:space="preserve">s </w:t>
      </w:r>
      <w:r w:rsidRPr="009916F2">
        <w:rPr>
          <w:spacing w:val="5"/>
        </w:rPr>
        <w:t xml:space="preserve">le </w:t>
      </w:r>
      <w:r w:rsidRPr="009916F2">
        <w:rPr>
          <w:spacing w:val="2"/>
        </w:rPr>
        <w:t>Règlemen</w:t>
      </w:r>
      <w:r w:rsidRPr="009916F2">
        <w:t xml:space="preserve">t </w:t>
      </w:r>
      <w:r w:rsidRPr="009916F2">
        <w:rPr>
          <w:spacing w:val="2"/>
        </w:rPr>
        <w:t>Particulie</w:t>
      </w:r>
      <w:r w:rsidRPr="009916F2">
        <w:t xml:space="preserve">r </w:t>
      </w:r>
      <w:r w:rsidRPr="009916F2">
        <w:rPr>
          <w:spacing w:val="2"/>
        </w:rPr>
        <w:t>d</w:t>
      </w:r>
      <w:r w:rsidRPr="009916F2">
        <w:t xml:space="preserve">e </w:t>
      </w:r>
      <w:r w:rsidRPr="009916F2">
        <w:rPr>
          <w:spacing w:val="2"/>
        </w:rPr>
        <w:t>l'Appe</w:t>
      </w:r>
      <w:r w:rsidRPr="009916F2">
        <w:t xml:space="preserve">l </w:t>
      </w:r>
      <w:r w:rsidRPr="009916F2">
        <w:rPr>
          <w:spacing w:val="2"/>
        </w:rPr>
        <w:t xml:space="preserve">d'Offres, </w:t>
      </w:r>
      <w:r w:rsidRPr="009916F2">
        <w:t>et qui fera partie intégrante de son offre.</w:t>
      </w:r>
    </w:p>
    <w:p w14:paraId="35189E56" w14:textId="77777777" w:rsidR="004E5ACC" w:rsidRPr="009916F2" w:rsidRDefault="009916F2">
      <w:pPr>
        <w:widowControl w:val="0"/>
        <w:autoSpaceDE w:val="0"/>
        <w:spacing w:after="60" w:line="360" w:lineRule="auto"/>
        <w:jc w:val="both"/>
      </w:pPr>
      <w:r w:rsidRPr="009916F2">
        <w:t xml:space="preserve">17.2. Le cautionnement de soumission sera conforme au modèle présenté dans le Dossier d’Appel d’Offres ; d’autres modèles peuvent être autorisés, par le </w:t>
      </w:r>
      <w:r w:rsidRPr="009916F2">
        <w:rPr>
          <w:spacing w:val="5"/>
        </w:rPr>
        <w:t>Maître d’Ouvrage ou le Maître d’Ouvrage Délégué</w:t>
      </w:r>
      <w:r w:rsidRPr="009916F2">
        <w:t xml:space="preserve">. Le cautionnement </w:t>
      </w:r>
      <w:r w:rsidRPr="009916F2">
        <w:rPr>
          <w:spacing w:val="5"/>
        </w:rPr>
        <w:t xml:space="preserve">de </w:t>
      </w:r>
      <w:r w:rsidRPr="009916F2">
        <w:t>soumission demeurera valide pendant trente (30) jours au-delà de la date limite</w:t>
      </w:r>
      <w:r w:rsidRPr="009916F2">
        <w:rPr>
          <w:spacing w:val="-8"/>
        </w:rPr>
        <w:t xml:space="preserve"> initiale </w:t>
      </w:r>
      <w:r w:rsidRPr="009916F2">
        <w:t>de validité des offres, ou de toute nouvelle date limite de validité demandée par le Maître d’Ouvrage ou le Maître d’Ouvrage Délégué et acceptée par le soumission</w:t>
      </w:r>
      <w:r w:rsidRPr="009916F2">
        <w:rPr>
          <w:spacing w:val="4"/>
        </w:rPr>
        <w:t>naire</w:t>
      </w:r>
      <w:r w:rsidRPr="009916F2">
        <w:t xml:space="preserve">, </w:t>
      </w:r>
      <w:r w:rsidRPr="009916F2">
        <w:rPr>
          <w:spacing w:val="4"/>
        </w:rPr>
        <w:t>conformémen</w:t>
      </w:r>
      <w:r w:rsidRPr="009916F2">
        <w:t xml:space="preserve">t </w:t>
      </w:r>
      <w:r w:rsidRPr="009916F2">
        <w:rPr>
          <w:spacing w:val="4"/>
        </w:rPr>
        <w:t>au</w:t>
      </w:r>
      <w:r w:rsidRPr="009916F2">
        <w:t xml:space="preserve">x </w:t>
      </w:r>
      <w:r w:rsidRPr="009916F2">
        <w:rPr>
          <w:spacing w:val="4"/>
        </w:rPr>
        <w:t>disposition</w:t>
      </w:r>
      <w:r w:rsidRPr="009916F2">
        <w:t xml:space="preserve">s </w:t>
      </w:r>
      <w:r w:rsidRPr="009916F2">
        <w:rPr>
          <w:spacing w:val="4"/>
        </w:rPr>
        <w:t xml:space="preserve">de </w:t>
      </w:r>
      <w:r w:rsidRPr="009916F2">
        <w:t>l’article 16.2 du RGAO.</w:t>
      </w:r>
    </w:p>
    <w:p w14:paraId="0C7F1FB7" w14:textId="77777777" w:rsidR="004E5ACC" w:rsidRPr="009916F2" w:rsidRDefault="009916F2">
      <w:pPr>
        <w:widowControl w:val="0"/>
        <w:autoSpaceDE w:val="0"/>
        <w:spacing w:after="60" w:line="360" w:lineRule="auto"/>
        <w:jc w:val="both"/>
      </w:pPr>
      <w:r w:rsidRPr="009916F2">
        <w:t>Pour les prestations relevant des lettres commandes, les chèques certifiés et les chèques-banques sont admis au titre du cautionnement de soumission.</w:t>
      </w:r>
    </w:p>
    <w:p w14:paraId="03F05420" w14:textId="77777777" w:rsidR="004E5ACC" w:rsidRPr="009916F2" w:rsidRDefault="009916F2">
      <w:pPr>
        <w:widowControl w:val="0"/>
        <w:tabs>
          <w:tab w:val="left" w:pos="1560"/>
          <w:tab w:val="left" w:pos="2140"/>
          <w:tab w:val="left" w:pos="3380"/>
          <w:tab w:val="left" w:pos="3820"/>
          <w:tab w:val="left" w:pos="4820"/>
        </w:tabs>
        <w:autoSpaceDE w:val="0"/>
        <w:spacing w:after="60" w:line="360" w:lineRule="auto"/>
        <w:jc w:val="both"/>
      </w:pPr>
      <w:r w:rsidRPr="009916F2">
        <w:t xml:space="preserve">17.3. Toute offre non accompagnée d’un cautionnement de soumission acceptable sera rejetée par la </w:t>
      </w:r>
      <w:r w:rsidRPr="009916F2">
        <w:rPr>
          <w:spacing w:val="5"/>
        </w:rPr>
        <w:lastRenderedPageBreak/>
        <w:t>Commissio</w:t>
      </w:r>
      <w:r w:rsidRPr="009916F2">
        <w:t xml:space="preserve">n </w:t>
      </w:r>
      <w:r w:rsidRPr="009916F2">
        <w:rPr>
          <w:spacing w:val="5"/>
        </w:rPr>
        <w:t>d</w:t>
      </w:r>
      <w:r w:rsidRPr="009916F2">
        <w:t xml:space="preserve">e </w:t>
      </w:r>
      <w:r w:rsidRPr="009916F2">
        <w:rPr>
          <w:spacing w:val="5"/>
        </w:rPr>
        <w:t>Passatio</w:t>
      </w:r>
      <w:r w:rsidRPr="009916F2">
        <w:t xml:space="preserve">n </w:t>
      </w:r>
      <w:r w:rsidRPr="009916F2">
        <w:rPr>
          <w:spacing w:val="5"/>
        </w:rPr>
        <w:t>de</w:t>
      </w:r>
      <w:r w:rsidRPr="009916F2">
        <w:t xml:space="preserve">s </w:t>
      </w:r>
      <w:r w:rsidRPr="009916F2">
        <w:rPr>
          <w:spacing w:val="5"/>
        </w:rPr>
        <w:t>Marchés comm</w:t>
      </w:r>
      <w:r w:rsidRPr="009916F2">
        <w:t xml:space="preserve">e </w:t>
      </w:r>
      <w:r w:rsidRPr="009916F2">
        <w:rPr>
          <w:spacing w:val="5"/>
        </w:rPr>
        <w:t>incomplète</w:t>
      </w:r>
      <w:r w:rsidRPr="009916F2">
        <w:t xml:space="preserve">. Le cautionnement </w:t>
      </w:r>
      <w:r w:rsidRPr="009916F2">
        <w:rPr>
          <w:spacing w:val="5"/>
        </w:rPr>
        <w:t xml:space="preserve">de </w:t>
      </w:r>
      <w:r w:rsidRPr="009916F2">
        <w:rPr>
          <w:spacing w:val="1"/>
        </w:rPr>
        <w:t>soumissio</w:t>
      </w:r>
      <w:r w:rsidRPr="009916F2">
        <w:t xml:space="preserve">n </w:t>
      </w:r>
      <w:r w:rsidRPr="009916F2">
        <w:rPr>
          <w:spacing w:val="1"/>
        </w:rPr>
        <w:t>d’u</w:t>
      </w:r>
      <w:r w:rsidRPr="009916F2">
        <w:t xml:space="preserve">n </w:t>
      </w:r>
      <w:r w:rsidRPr="009916F2">
        <w:rPr>
          <w:spacing w:val="1"/>
        </w:rPr>
        <w:t>groupemen</w:t>
      </w:r>
      <w:r w:rsidRPr="009916F2">
        <w:t xml:space="preserve">t </w:t>
      </w:r>
      <w:r w:rsidRPr="009916F2">
        <w:rPr>
          <w:spacing w:val="1"/>
        </w:rPr>
        <w:t xml:space="preserve">d’entreprises </w:t>
      </w:r>
      <w:r w:rsidRPr="009916F2">
        <w:rPr>
          <w:spacing w:val="5"/>
        </w:rPr>
        <w:t>doi</w:t>
      </w:r>
      <w:r w:rsidRPr="009916F2">
        <w:t xml:space="preserve">t </w:t>
      </w:r>
      <w:r w:rsidRPr="009916F2">
        <w:rPr>
          <w:spacing w:val="5"/>
        </w:rPr>
        <w:t>êtr</w:t>
      </w:r>
      <w:r w:rsidRPr="009916F2">
        <w:t xml:space="preserve">e </w:t>
      </w:r>
      <w:r w:rsidRPr="009916F2">
        <w:rPr>
          <w:spacing w:val="5"/>
        </w:rPr>
        <w:t>établi a</w:t>
      </w:r>
      <w:r w:rsidRPr="009916F2">
        <w:t xml:space="preserve">u </w:t>
      </w:r>
      <w:r w:rsidRPr="009916F2">
        <w:rPr>
          <w:spacing w:val="5"/>
        </w:rPr>
        <w:t>no</w:t>
      </w:r>
      <w:r w:rsidRPr="009916F2">
        <w:t xml:space="preserve">m </w:t>
      </w:r>
      <w:r w:rsidRPr="009916F2">
        <w:rPr>
          <w:spacing w:val="5"/>
        </w:rPr>
        <w:t>d</w:t>
      </w:r>
      <w:r w:rsidRPr="009916F2">
        <w:t xml:space="preserve">u </w:t>
      </w:r>
      <w:r w:rsidRPr="009916F2">
        <w:rPr>
          <w:spacing w:val="5"/>
        </w:rPr>
        <w:t xml:space="preserve">mandataire </w:t>
      </w:r>
      <w:r w:rsidRPr="009916F2">
        <w:t>soumettant l’offre.</w:t>
      </w:r>
    </w:p>
    <w:p w14:paraId="35D7FC49" w14:textId="77777777" w:rsidR="004E5ACC" w:rsidRPr="009916F2" w:rsidRDefault="009916F2">
      <w:pPr>
        <w:widowControl w:val="0"/>
        <w:tabs>
          <w:tab w:val="left" w:pos="1560"/>
          <w:tab w:val="left" w:pos="2140"/>
          <w:tab w:val="left" w:pos="3380"/>
          <w:tab w:val="left" w:pos="3820"/>
          <w:tab w:val="left" w:pos="4820"/>
        </w:tabs>
        <w:autoSpaceDE w:val="0"/>
        <w:spacing w:after="60" w:line="360" w:lineRule="auto"/>
        <w:jc w:val="both"/>
      </w:pPr>
      <w:r w:rsidRPr="009916F2">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39F639E3" w14:textId="77777777" w:rsidR="004E5ACC" w:rsidRPr="009916F2" w:rsidRDefault="009916F2">
      <w:pPr>
        <w:widowControl w:val="0"/>
        <w:tabs>
          <w:tab w:val="left" w:pos="1560"/>
          <w:tab w:val="left" w:pos="2140"/>
          <w:tab w:val="left" w:pos="3380"/>
          <w:tab w:val="left" w:pos="3820"/>
          <w:tab w:val="left" w:pos="4820"/>
        </w:tabs>
        <w:autoSpaceDE w:val="0"/>
        <w:spacing w:after="60" w:line="360" w:lineRule="auto"/>
        <w:jc w:val="both"/>
      </w:pPr>
      <w:r w:rsidRPr="009916F2">
        <w:t>17.5. Le cautionnement de soumission des soumissionnaires non retenus sont restitués dès publication des résultats d’attribution.</w:t>
      </w:r>
    </w:p>
    <w:p w14:paraId="36178A3D" w14:textId="77777777" w:rsidR="004E5ACC" w:rsidRPr="009916F2" w:rsidRDefault="009916F2">
      <w:pPr>
        <w:widowControl w:val="0"/>
        <w:autoSpaceDE w:val="0"/>
        <w:spacing w:after="60" w:line="360" w:lineRule="auto"/>
        <w:jc w:val="both"/>
      </w:pPr>
      <w:r w:rsidRPr="009916F2">
        <w:t>17. 6. Le cautionnement de soumission de l’attributaire du Marché sera libéré dès que ce dernier aura fourni le cautionnement définitif requis.</w:t>
      </w:r>
    </w:p>
    <w:p w14:paraId="401F18A8" w14:textId="77777777" w:rsidR="004E5ACC" w:rsidRPr="009916F2" w:rsidRDefault="009916F2">
      <w:pPr>
        <w:widowControl w:val="0"/>
        <w:autoSpaceDE w:val="0"/>
        <w:spacing w:after="60" w:line="360" w:lineRule="auto"/>
        <w:jc w:val="both"/>
      </w:pPr>
      <w:r w:rsidRPr="009916F2">
        <w:t>17. 7. Le cautionnement de soumission peut être saisi :</w:t>
      </w:r>
    </w:p>
    <w:p w14:paraId="0401BE5A" w14:textId="77777777" w:rsidR="004E5ACC" w:rsidRPr="009916F2" w:rsidRDefault="009916F2">
      <w:pPr>
        <w:widowControl w:val="0"/>
        <w:autoSpaceDE w:val="0"/>
        <w:spacing w:after="60" w:line="360" w:lineRule="auto"/>
        <w:ind w:firstLine="720"/>
        <w:jc w:val="both"/>
      </w:pPr>
      <w:r w:rsidRPr="009916F2">
        <w:t>a. Si le soumissionnaire retire son offre durant la période de validité ;</w:t>
      </w:r>
    </w:p>
    <w:p w14:paraId="51F02397" w14:textId="77777777" w:rsidR="004E5ACC" w:rsidRPr="009916F2" w:rsidRDefault="009916F2">
      <w:pPr>
        <w:widowControl w:val="0"/>
        <w:autoSpaceDE w:val="0"/>
        <w:spacing w:after="60" w:line="360" w:lineRule="auto"/>
        <w:ind w:firstLine="720"/>
        <w:jc w:val="both"/>
      </w:pPr>
      <w:r w:rsidRPr="009916F2">
        <w:t>b. Si, le soumissionnaire retenu :</w:t>
      </w:r>
    </w:p>
    <w:p w14:paraId="049227BC" w14:textId="77777777" w:rsidR="004E5ACC" w:rsidRPr="009916F2" w:rsidRDefault="009916F2">
      <w:pPr>
        <w:widowControl w:val="0"/>
        <w:autoSpaceDE w:val="0"/>
        <w:spacing w:after="60" w:line="360" w:lineRule="auto"/>
        <w:ind w:left="567" w:hanging="283"/>
        <w:jc w:val="both"/>
      </w:pPr>
      <w:r w:rsidRPr="009916F2">
        <w:t xml:space="preserve">i. Manque à son obligation de souscrire le marché en application de l’article 38 du RGAO ; </w:t>
      </w:r>
    </w:p>
    <w:p w14:paraId="760AFC89" w14:textId="77777777" w:rsidR="004E5ACC" w:rsidRPr="009916F2" w:rsidRDefault="009916F2">
      <w:pPr>
        <w:widowControl w:val="0"/>
        <w:autoSpaceDE w:val="0"/>
        <w:spacing w:after="60" w:line="360" w:lineRule="auto"/>
        <w:ind w:left="567" w:hanging="283"/>
        <w:jc w:val="both"/>
      </w:pPr>
      <w:r w:rsidRPr="009916F2">
        <w:t xml:space="preserve">ii. Manque à son obligation de fournir le cautionnement définitif en application de l’article 39 du RGAO ;  </w:t>
      </w:r>
    </w:p>
    <w:p w14:paraId="1E86F82D" w14:textId="77777777" w:rsidR="004E5ACC" w:rsidRPr="009916F2" w:rsidRDefault="009916F2">
      <w:pPr>
        <w:widowControl w:val="0"/>
        <w:autoSpaceDE w:val="0"/>
        <w:spacing w:after="60" w:line="360" w:lineRule="auto"/>
        <w:ind w:left="567" w:hanging="283"/>
        <w:jc w:val="both"/>
      </w:pPr>
      <w:r w:rsidRPr="009916F2">
        <w:t xml:space="preserve">iii.  Refuse de recevoir notification du marché. </w:t>
      </w:r>
    </w:p>
    <w:p w14:paraId="3AEB991C" w14:textId="77777777" w:rsidR="004E5ACC" w:rsidRPr="009916F2" w:rsidRDefault="009916F2">
      <w:pPr>
        <w:pStyle w:val="RGAOarticles"/>
      </w:pPr>
      <w:bookmarkStart w:id="91" w:name="_Toc163062712"/>
      <w:bookmarkStart w:id="92" w:name="_Toc530307924"/>
      <w:bookmarkStart w:id="93" w:name="_Toc97557045"/>
      <w:r w:rsidRPr="009916F2">
        <w:t>Propositions variantes des soumissionnaires</w:t>
      </w:r>
      <w:bookmarkEnd w:id="91"/>
      <w:bookmarkEnd w:id="92"/>
      <w:bookmarkEnd w:id="93"/>
    </w:p>
    <w:p w14:paraId="7B5D9AF0" w14:textId="77777777" w:rsidR="004E5ACC" w:rsidRPr="009916F2" w:rsidRDefault="009916F2">
      <w:pPr>
        <w:widowControl w:val="0"/>
        <w:autoSpaceDE w:val="0"/>
        <w:spacing w:after="60" w:line="360" w:lineRule="auto"/>
        <w:jc w:val="both"/>
      </w:pPr>
      <w:r w:rsidRPr="009916F2">
        <w:t xml:space="preserve">18.1. Lorsque les travaux peuvent être exécutés </w:t>
      </w:r>
      <w:r w:rsidRPr="009916F2">
        <w:rPr>
          <w:spacing w:val="2"/>
        </w:rPr>
        <w:t>dan</w:t>
      </w:r>
      <w:r w:rsidRPr="009916F2">
        <w:t xml:space="preserve">s </w:t>
      </w:r>
      <w:r w:rsidRPr="009916F2">
        <w:rPr>
          <w:spacing w:val="2"/>
        </w:rPr>
        <w:t>de</w:t>
      </w:r>
      <w:r w:rsidRPr="009916F2">
        <w:t xml:space="preserve">s </w:t>
      </w:r>
      <w:r w:rsidRPr="009916F2">
        <w:rPr>
          <w:spacing w:val="2"/>
        </w:rPr>
        <w:t>délai</w:t>
      </w:r>
      <w:r w:rsidRPr="009916F2">
        <w:t xml:space="preserve">s prévisionnels </w:t>
      </w:r>
      <w:r w:rsidRPr="009916F2">
        <w:rPr>
          <w:spacing w:val="2"/>
        </w:rPr>
        <w:t>d’exécutio</w:t>
      </w:r>
      <w:r w:rsidRPr="009916F2">
        <w:t xml:space="preserve">n </w:t>
      </w:r>
      <w:r w:rsidRPr="009916F2">
        <w:rPr>
          <w:spacing w:val="2"/>
        </w:rPr>
        <w:t>variables</w:t>
      </w:r>
      <w:r w:rsidRPr="009916F2">
        <w:t xml:space="preserve">, </w:t>
      </w:r>
      <w:r w:rsidRPr="009916F2">
        <w:rPr>
          <w:spacing w:val="2"/>
        </w:rPr>
        <w:t xml:space="preserve">le </w:t>
      </w:r>
      <w:r w:rsidRPr="009916F2">
        <w:t xml:space="preserve">RPAO précisera ces délais, et indiquera la méthode retenue pour l’évaluation du délai d’achèvement proposé par le soumissionnaire à l’intérieur des délais prévus. Les offres </w:t>
      </w:r>
      <w:r w:rsidRPr="009916F2">
        <w:rPr>
          <w:spacing w:val="5"/>
        </w:rPr>
        <w:t>proposan</w:t>
      </w:r>
      <w:r w:rsidRPr="009916F2">
        <w:t xml:space="preserve">t </w:t>
      </w:r>
      <w:r w:rsidRPr="009916F2">
        <w:rPr>
          <w:spacing w:val="5"/>
        </w:rPr>
        <w:t>de</w:t>
      </w:r>
      <w:r w:rsidRPr="009916F2">
        <w:t xml:space="preserve">s </w:t>
      </w:r>
      <w:r w:rsidRPr="009916F2">
        <w:rPr>
          <w:spacing w:val="5"/>
        </w:rPr>
        <w:t>délai</w:t>
      </w:r>
      <w:r w:rsidRPr="009916F2">
        <w:t xml:space="preserve">s </w:t>
      </w:r>
      <w:r w:rsidRPr="009916F2">
        <w:rPr>
          <w:spacing w:val="5"/>
        </w:rPr>
        <w:t>au-del</w:t>
      </w:r>
      <w:r w:rsidRPr="009916F2">
        <w:t xml:space="preserve">à </w:t>
      </w:r>
      <w:r w:rsidRPr="009916F2">
        <w:rPr>
          <w:spacing w:val="5"/>
        </w:rPr>
        <w:t>d</w:t>
      </w:r>
      <w:r w:rsidRPr="009916F2">
        <w:t xml:space="preserve">e </w:t>
      </w:r>
      <w:r w:rsidRPr="009916F2">
        <w:rPr>
          <w:spacing w:val="5"/>
        </w:rPr>
        <w:t xml:space="preserve">ceux </w:t>
      </w:r>
      <w:r w:rsidRPr="009916F2">
        <w:rPr>
          <w:spacing w:val="3"/>
        </w:rPr>
        <w:t>spécifié</w:t>
      </w:r>
      <w:r w:rsidRPr="009916F2">
        <w:t xml:space="preserve">s ne </w:t>
      </w:r>
      <w:r w:rsidRPr="009916F2">
        <w:rPr>
          <w:spacing w:val="3"/>
        </w:rPr>
        <w:t>seron</w:t>
      </w:r>
      <w:r w:rsidRPr="009916F2">
        <w:t xml:space="preserve">t pas </w:t>
      </w:r>
      <w:r w:rsidRPr="009916F2">
        <w:rPr>
          <w:spacing w:val="3"/>
        </w:rPr>
        <w:t>considérée</w:t>
      </w:r>
      <w:r w:rsidRPr="009916F2">
        <w:t xml:space="preserve">s </w:t>
      </w:r>
      <w:r w:rsidRPr="009916F2">
        <w:rPr>
          <w:spacing w:val="3"/>
        </w:rPr>
        <w:t>comm</w:t>
      </w:r>
      <w:r w:rsidRPr="009916F2">
        <w:t xml:space="preserve">e </w:t>
      </w:r>
      <w:r w:rsidRPr="009916F2">
        <w:rPr>
          <w:spacing w:val="3"/>
        </w:rPr>
        <w:t xml:space="preserve">non </w:t>
      </w:r>
      <w:r w:rsidRPr="009916F2">
        <w:t>conformes.</w:t>
      </w:r>
    </w:p>
    <w:p w14:paraId="510DEC3D" w14:textId="77777777" w:rsidR="004E5ACC" w:rsidRPr="009916F2" w:rsidRDefault="009916F2">
      <w:pPr>
        <w:widowControl w:val="0"/>
        <w:autoSpaceDE w:val="0"/>
        <w:spacing w:after="60" w:line="360" w:lineRule="auto"/>
        <w:jc w:val="both"/>
      </w:pPr>
      <w:r w:rsidRPr="009916F2">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9916F2">
        <w:t>disante</w:t>
      </w:r>
      <w:proofErr w:type="spellEnd"/>
      <w:r w:rsidRPr="009916F2">
        <w:t>.</w:t>
      </w:r>
    </w:p>
    <w:p w14:paraId="1E2CAE2A" w14:textId="77777777" w:rsidR="004E5ACC" w:rsidRPr="009916F2" w:rsidRDefault="009916F2">
      <w:pPr>
        <w:widowControl w:val="0"/>
        <w:autoSpaceDE w:val="0"/>
        <w:spacing w:after="60" w:line="360" w:lineRule="auto"/>
        <w:jc w:val="both"/>
      </w:pPr>
      <w:r w:rsidRPr="009916F2">
        <w:t xml:space="preserve">18.3. Quand les soumissionnaires sont autorisés, suivant le RPAO, à soumettre directement des variantes techniques pour certaines parties des travaux, ces parties de travaux doivent être décrites </w:t>
      </w:r>
      <w:r w:rsidRPr="009916F2">
        <w:lastRenderedPageBreak/>
        <w:t>dans les Spécifications techniques. Le dossier d’appel d’offres doit préciser de manière claire, la façon dont les variantes doivent être prises en considération pour l’évaluation des offres.</w:t>
      </w:r>
    </w:p>
    <w:p w14:paraId="3322381B" w14:textId="77777777" w:rsidR="004E5ACC" w:rsidRPr="009916F2" w:rsidRDefault="009916F2">
      <w:pPr>
        <w:pStyle w:val="RGAOarticles"/>
      </w:pPr>
      <w:bookmarkStart w:id="94" w:name="_Toc530307925"/>
      <w:bookmarkStart w:id="95" w:name="_Toc97557046"/>
      <w:bookmarkStart w:id="96" w:name="_Toc163062713"/>
      <w:bookmarkStart w:id="97" w:name="_Hlk159247549"/>
      <w:r w:rsidRPr="009916F2">
        <w:t>Réunion préparatoire à l’établissement des offres</w:t>
      </w:r>
      <w:bookmarkEnd w:id="94"/>
      <w:bookmarkEnd w:id="95"/>
      <w:bookmarkEnd w:id="96"/>
    </w:p>
    <w:p w14:paraId="42CF3C26" w14:textId="77777777" w:rsidR="004E5ACC" w:rsidRPr="009916F2" w:rsidRDefault="009916F2">
      <w:pPr>
        <w:widowControl w:val="0"/>
        <w:autoSpaceDE w:val="0"/>
        <w:spacing w:after="60" w:line="360" w:lineRule="auto"/>
        <w:jc w:val="both"/>
      </w:pPr>
      <w:r w:rsidRPr="009916F2">
        <w:t>19.1. A moins que, le RPAO n’en dispose autrement, le Soumissionnaire peut être invité à assister à une réunion préparatoire, qui se tiendra aux lieu et date indiqués dans le RPAO.</w:t>
      </w:r>
    </w:p>
    <w:p w14:paraId="23435D91" w14:textId="77777777" w:rsidR="004E5ACC" w:rsidRPr="009916F2" w:rsidRDefault="009916F2">
      <w:pPr>
        <w:widowControl w:val="0"/>
        <w:autoSpaceDE w:val="0"/>
        <w:spacing w:after="60" w:line="360" w:lineRule="auto"/>
        <w:jc w:val="both"/>
      </w:pPr>
      <w:r w:rsidRPr="009916F2">
        <w:t>19.2. La réunion préparatoire aura pour objet de fournir des éclaircissements et réponses à toute question qui pourrait être soulevée à ce stade.</w:t>
      </w:r>
    </w:p>
    <w:p w14:paraId="6A693C65" w14:textId="77777777" w:rsidR="004E5ACC" w:rsidRPr="009916F2" w:rsidRDefault="009916F2">
      <w:pPr>
        <w:widowControl w:val="0"/>
        <w:autoSpaceDE w:val="0"/>
        <w:spacing w:after="60" w:line="360" w:lineRule="auto"/>
        <w:jc w:val="both"/>
      </w:pPr>
      <w:r w:rsidRPr="009916F2">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623EDBC9" w14:textId="77777777" w:rsidR="004E5ACC" w:rsidRPr="009916F2" w:rsidRDefault="009916F2">
      <w:pPr>
        <w:widowControl w:val="0"/>
        <w:autoSpaceDE w:val="0"/>
        <w:spacing w:after="60" w:line="360" w:lineRule="auto"/>
        <w:jc w:val="both"/>
      </w:pPr>
      <w:r w:rsidRPr="009916F2">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208299D8" w14:textId="77777777" w:rsidR="004E5ACC" w:rsidRPr="009916F2" w:rsidRDefault="009916F2">
      <w:pPr>
        <w:widowControl w:val="0"/>
        <w:autoSpaceDE w:val="0"/>
        <w:spacing w:after="60" w:line="360" w:lineRule="auto"/>
        <w:jc w:val="both"/>
      </w:pPr>
      <w:r w:rsidRPr="009916F2">
        <w:t>19.5. Le fait qu’un soumissionnaire n’assiste pas à la réunion préparatoire à l’établissement des offres ne sera pas un motif de disqualification.</w:t>
      </w:r>
    </w:p>
    <w:p w14:paraId="4D54B58E" w14:textId="77777777" w:rsidR="004E5ACC" w:rsidRPr="009916F2" w:rsidRDefault="009916F2">
      <w:pPr>
        <w:pStyle w:val="RGAOarticles"/>
      </w:pPr>
      <w:bookmarkStart w:id="98" w:name="_Toc97557047"/>
      <w:bookmarkStart w:id="99" w:name="_Toc163062714"/>
      <w:bookmarkStart w:id="100" w:name="_Toc530307926"/>
      <w:bookmarkEnd w:id="97"/>
      <w:r w:rsidRPr="009916F2">
        <w:t>Forme, Format et signature de l’offre</w:t>
      </w:r>
      <w:bookmarkEnd w:id="98"/>
      <w:bookmarkEnd w:id="99"/>
      <w:bookmarkEnd w:id="100"/>
    </w:p>
    <w:p w14:paraId="45C5EA5E" w14:textId="77777777" w:rsidR="004E5ACC" w:rsidRPr="009916F2" w:rsidRDefault="009916F2">
      <w:pPr>
        <w:widowControl w:val="0"/>
        <w:autoSpaceDE w:val="0"/>
        <w:spacing w:after="60" w:line="360" w:lineRule="auto"/>
        <w:jc w:val="both"/>
      </w:pPr>
      <w:r w:rsidRPr="009916F2">
        <w:rPr>
          <w:bCs/>
        </w:rPr>
        <w:t>Pour la soumission hors ligne,</w:t>
      </w:r>
    </w:p>
    <w:p w14:paraId="54BCF38F" w14:textId="77777777" w:rsidR="004E5ACC" w:rsidRPr="009916F2" w:rsidRDefault="009916F2">
      <w:pPr>
        <w:widowControl w:val="0"/>
        <w:autoSpaceDE w:val="0"/>
        <w:spacing w:after="60" w:line="360" w:lineRule="auto"/>
        <w:jc w:val="both"/>
      </w:pPr>
      <w:r w:rsidRPr="009916F2">
        <w:t xml:space="preserve">20.1. Le Soumissionnaire préparera un original de chaque volume </w:t>
      </w:r>
      <w:proofErr w:type="spellStart"/>
      <w:r w:rsidRPr="009916F2">
        <w:rPr>
          <w:spacing w:val="1"/>
        </w:rPr>
        <w:t>constitutifd</w:t>
      </w:r>
      <w:r w:rsidRPr="009916F2">
        <w:t>e</w:t>
      </w:r>
      <w:proofErr w:type="spellEnd"/>
      <w:r w:rsidRPr="009916F2">
        <w:t xml:space="preserve"> </w:t>
      </w:r>
      <w:r w:rsidRPr="009916F2">
        <w:rPr>
          <w:spacing w:val="1"/>
        </w:rPr>
        <w:t>l’offr</w:t>
      </w:r>
      <w:r w:rsidRPr="009916F2">
        <w:t xml:space="preserve">e </w:t>
      </w:r>
      <w:proofErr w:type="spellStart"/>
      <w:r w:rsidRPr="009916F2">
        <w:rPr>
          <w:spacing w:val="1"/>
        </w:rPr>
        <w:t>décrità</w:t>
      </w:r>
      <w:proofErr w:type="spellEnd"/>
      <w:r w:rsidRPr="009916F2">
        <w:rPr>
          <w:spacing w:val="1"/>
        </w:rPr>
        <w:t xml:space="preserve"> </w:t>
      </w:r>
      <w:r w:rsidRPr="009916F2">
        <w:t>l’Article 13 du RGAO, portant clairement l’indication “ORIGINAL”. De plus, le Soumissionnaire soumettra pour chaque volume le nombre d’exemplaires requis dans les RPAO, portant l’indication “COPIE”. En cas de divergence entre l’original et les copies, l’original fera foi.</w:t>
      </w:r>
    </w:p>
    <w:p w14:paraId="6FD8A5DD" w14:textId="77777777" w:rsidR="004E5ACC" w:rsidRPr="009916F2" w:rsidRDefault="009916F2">
      <w:pPr>
        <w:widowControl w:val="0"/>
        <w:tabs>
          <w:tab w:val="left" w:pos="1940"/>
          <w:tab w:val="left" w:pos="2440"/>
          <w:tab w:val="left" w:pos="3420"/>
          <w:tab w:val="left" w:pos="4020"/>
          <w:tab w:val="left" w:pos="4820"/>
        </w:tabs>
        <w:autoSpaceDE w:val="0"/>
        <w:spacing w:after="60" w:line="360" w:lineRule="auto"/>
        <w:jc w:val="both"/>
      </w:pPr>
      <w:r w:rsidRPr="009916F2">
        <w:t xml:space="preserve">20.2. </w:t>
      </w:r>
      <w:r w:rsidRPr="009916F2">
        <w:rPr>
          <w:spacing w:val="5"/>
        </w:rPr>
        <w:t>L’origina</w:t>
      </w:r>
      <w:r w:rsidRPr="009916F2">
        <w:t xml:space="preserve">l </w:t>
      </w:r>
      <w:r w:rsidRPr="009916F2">
        <w:rPr>
          <w:spacing w:val="5"/>
        </w:rPr>
        <w:t>e</w:t>
      </w:r>
      <w:r w:rsidRPr="009916F2">
        <w:t xml:space="preserve">t </w:t>
      </w:r>
      <w:r w:rsidRPr="009916F2">
        <w:rPr>
          <w:spacing w:val="5"/>
        </w:rPr>
        <w:t>toute</w:t>
      </w:r>
      <w:r w:rsidRPr="009916F2">
        <w:t xml:space="preserve">s </w:t>
      </w:r>
      <w:r w:rsidRPr="009916F2">
        <w:rPr>
          <w:spacing w:val="5"/>
        </w:rPr>
        <w:t>le</w:t>
      </w:r>
      <w:r w:rsidRPr="009916F2">
        <w:t xml:space="preserve">s </w:t>
      </w:r>
      <w:r w:rsidRPr="009916F2">
        <w:rPr>
          <w:spacing w:val="5"/>
        </w:rPr>
        <w:t>copie</w:t>
      </w:r>
      <w:r w:rsidRPr="009916F2">
        <w:t xml:space="preserve">s </w:t>
      </w:r>
      <w:r w:rsidRPr="009916F2">
        <w:rPr>
          <w:spacing w:val="5"/>
        </w:rPr>
        <w:t>d</w:t>
      </w:r>
      <w:r w:rsidRPr="009916F2">
        <w:t xml:space="preserve">e </w:t>
      </w:r>
      <w:r w:rsidRPr="009916F2">
        <w:rPr>
          <w:spacing w:val="5"/>
        </w:rPr>
        <w:t xml:space="preserve">l’offre </w:t>
      </w:r>
      <w:r w:rsidRPr="009916F2">
        <w:t xml:space="preserve">devront être écrits à l’encre indélébile (dans le cas des copies, des photocopies y compris sous la forme scannée sont également acceptables) et seront signés par la ou les personnes dûment </w:t>
      </w:r>
      <w:r w:rsidRPr="009916F2">
        <w:rPr>
          <w:spacing w:val="5"/>
        </w:rPr>
        <w:t>habilitée</w:t>
      </w:r>
      <w:r w:rsidRPr="009916F2">
        <w:t xml:space="preserve">s à </w:t>
      </w:r>
      <w:r w:rsidRPr="009916F2">
        <w:rPr>
          <w:spacing w:val="5"/>
        </w:rPr>
        <w:t>signe</w:t>
      </w:r>
      <w:r w:rsidRPr="009916F2">
        <w:t xml:space="preserve">r </w:t>
      </w:r>
      <w:r w:rsidRPr="009916F2">
        <w:rPr>
          <w:spacing w:val="5"/>
        </w:rPr>
        <w:t>a</w:t>
      </w:r>
      <w:r w:rsidRPr="009916F2">
        <w:t xml:space="preserve">u </w:t>
      </w:r>
      <w:r w:rsidRPr="009916F2">
        <w:rPr>
          <w:spacing w:val="5"/>
        </w:rPr>
        <w:t>no</w:t>
      </w:r>
      <w:r w:rsidRPr="009916F2">
        <w:t xml:space="preserve">m </w:t>
      </w:r>
      <w:r w:rsidRPr="009916F2">
        <w:rPr>
          <w:spacing w:val="5"/>
        </w:rPr>
        <w:t xml:space="preserve">du </w:t>
      </w:r>
      <w:r w:rsidRPr="009916F2">
        <w:t>Soumissionnaire, conformément à l’article 6.1(a) ou 6.2(c) du RGAO, selon le cas. Toutes les pages de l’offre comprenant des surcharges ou des changements seront paraphées par le ou les signataires de l’offre.</w:t>
      </w:r>
    </w:p>
    <w:p w14:paraId="65600538" w14:textId="77777777" w:rsidR="004E5ACC" w:rsidRPr="009916F2" w:rsidRDefault="009916F2">
      <w:pPr>
        <w:widowControl w:val="0"/>
        <w:autoSpaceDE w:val="0"/>
        <w:spacing w:after="60" w:line="360" w:lineRule="auto"/>
        <w:jc w:val="both"/>
      </w:pPr>
      <w:r w:rsidRPr="009916F2">
        <w:t xml:space="preserve">20.3. L’offre ne doit comporter aucune modification, suppression ni surcharge, à moins que de </w:t>
      </w:r>
      <w:r w:rsidRPr="009916F2">
        <w:lastRenderedPageBreak/>
        <w:t>telles corrections ne soient paraphées par le ou les signataires de la soumission.</w:t>
      </w:r>
    </w:p>
    <w:p w14:paraId="2FB531F3" w14:textId="77777777" w:rsidR="004E5ACC" w:rsidRPr="009916F2" w:rsidRDefault="009916F2">
      <w:pPr>
        <w:widowControl w:val="0"/>
        <w:autoSpaceDE w:val="0"/>
        <w:adjustRightInd w:val="0"/>
        <w:spacing w:after="60" w:line="360" w:lineRule="auto"/>
        <w:ind w:right="95"/>
        <w:jc w:val="both"/>
      </w:pPr>
      <w:r w:rsidRPr="009916F2">
        <w:t>Pour la soumission par voie électronique.</w:t>
      </w:r>
    </w:p>
    <w:p w14:paraId="554A13BD" w14:textId="77777777" w:rsidR="004E5ACC" w:rsidRPr="009916F2" w:rsidRDefault="009916F2">
      <w:pPr>
        <w:widowControl w:val="0"/>
        <w:autoSpaceDE w:val="0"/>
        <w:adjustRightInd w:val="0"/>
        <w:spacing w:after="60" w:line="360" w:lineRule="auto"/>
        <w:ind w:right="-20"/>
        <w:jc w:val="both"/>
      </w:pPr>
      <w:r w:rsidRPr="009916F2">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15E4190C" w14:textId="77777777" w:rsidR="004E5ACC" w:rsidRPr="009916F2" w:rsidRDefault="009916F2">
      <w:pPr>
        <w:widowControl w:val="0"/>
        <w:autoSpaceDE w:val="0"/>
        <w:adjustRightInd w:val="0"/>
        <w:spacing w:after="60" w:line="360" w:lineRule="auto"/>
        <w:ind w:right="95"/>
        <w:jc w:val="both"/>
      </w:pPr>
      <w:r w:rsidRPr="009916F2">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AA19D99" w14:textId="77777777" w:rsidR="004E5ACC" w:rsidRPr="009916F2" w:rsidRDefault="009916F2">
      <w:pPr>
        <w:widowControl w:val="0"/>
        <w:autoSpaceDE w:val="0"/>
        <w:adjustRightInd w:val="0"/>
        <w:spacing w:after="60" w:line="360" w:lineRule="auto"/>
        <w:ind w:right="95"/>
        <w:jc w:val="both"/>
      </w:pPr>
      <w:r w:rsidRPr="009916F2">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5527F848" w14:textId="77777777" w:rsidR="004E5ACC" w:rsidRPr="009916F2" w:rsidRDefault="009916F2">
      <w:pPr>
        <w:widowControl w:val="0"/>
        <w:autoSpaceDE w:val="0"/>
        <w:adjustRightInd w:val="0"/>
        <w:spacing w:after="60" w:line="360" w:lineRule="auto"/>
        <w:ind w:right="95"/>
        <w:jc w:val="both"/>
      </w:pPr>
      <w:r w:rsidRPr="009916F2">
        <w:t>20.7. Les documents et pièces transmis dans la plateforme COLEPS sont revêtus d’une signature électronique à travers l’usage du certificat.</w:t>
      </w:r>
    </w:p>
    <w:p w14:paraId="796CCC1A" w14:textId="77777777" w:rsidR="004E5ACC" w:rsidRPr="009916F2" w:rsidRDefault="009916F2">
      <w:pPr>
        <w:pStyle w:val="RGAOpartie"/>
      </w:pPr>
      <w:bookmarkStart w:id="101" w:name="_Toc163062715"/>
      <w:bookmarkStart w:id="102" w:name="_Toc97557048"/>
      <w:bookmarkStart w:id="103" w:name="_Toc530307927"/>
      <w:r w:rsidRPr="009916F2">
        <w:t>Dépôt des offres</w:t>
      </w:r>
      <w:bookmarkEnd w:id="101"/>
      <w:bookmarkEnd w:id="102"/>
      <w:bookmarkEnd w:id="103"/>
    </w:p>
    <w:p w14:paraId="5DDEFB81" w14:textId="77777777" w:rsidR="004E5ACC" w:rsidRPr="009916F2" w:rsidRDefault="009916F2">
      <w:pPr>
        <w:pStyle w:val="RGAOarticles"/>
      </w:pPr>
      <w:bookmarkStart w:id="104" w:name="_Toc530307928"/>
      <w:bookmarkStart w:id="105" w:name="_Toc163062716"/>
      <w:bookmarkStart w:id="106" w:name="_Toc97557049"/>
      <w:r w:rsidRPr="009916F2">
        <w:t>Cachetage et marquage des offres</w:t>
      </w:r>
      <w:bookmarkEnd w:id="104"/>
      <w:bookmarkEnd w:id="105"/>
      <w:bookmarkEnd w:id="106"/>
    </w:p>
    <w:p w14:paraId="4E6359A8" w14:textId="77777777" w:rsidR="004E5ACC" w:rsidRPr="009916F2" w:rsidRDefault="009916F2">
      <w:pPr>
        <w:widowControl w:val="0"/>
        <w:autoSpaceDE w:val="0"/>
        <w:spacing w:after="60" w:line="360" w:lineRule="auto"/>
        <w:jc w:val="both"/>
        <w:rPr>
          <w:spacing w:val="2"/>
        </w:rPr>
      </w:pPr>
      <w:r w:rsidRPr="009916F2">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9916F2">
        <w:rPr>
          <w:spacing w:val="5"/>
        </w:rPr>
        <w:t xml:space="preserve"> Le</w:t>
      </w:r>
      <w:r w:rsidRPr="009916F2">
        <w:rPr>
          <w:spacing w:val="2"/>
        </w:rPr>
        <w:t xml:space="preserve">s </w:t>
      </w:r>
      <w:r w:rsidRPr="009916F2">
        <w:rPr>
          <w:spacing w:val="5"/>
        </w:rPr>
        <w:t>Soumissionnaires doiven</w:t>
      </w:r>
      <w:r w:rsidRPr="009916F2">
        <w:rPr>
          <w:spacing w:val="2"/>
        </w:rPr>
        <w:t xml:space="preserve">t </w:t>
      </w:r>
      <w:r w:rsidRPr="009916F2">
        <w:rPr>
          <w:spacing w:val="5"/>
        </w:rPr>
        <w:t>place</w:t>
      </w:r>
      <w:r w:rsidRPr="009916F2">
        <w:rPr>
          <w:spacing w:val="2"/>
        </w:rPr>
        <w:t xml:space="preserve">r </w:t>
      </w:r>
      <w:r w:rsidRPr="009916F2">
        <w:rPr>
          <w:spacing w:val="5"/>
        </w:rPr>
        <w:t>l’origina</w:t>
      </w:r>
      <w:r w:rsidRPr="009916F2">
        <w:rPr>
          <w:spacing w:val="2"/>
        </w:rPr>
        <w:t xml:space="preserve">l </w:t>
      </w:r>
      <w:r w:rsidRPr="009916F2">
        <w:rPr>
          <w:spacing w:val="5"/>
        </w:rPr>
        <w:t xml:space="preserve">et </w:t>
      </w:r>
      <w:r w:rsidRPr="009916F2">
        <w:rPr>
          <w:spacing w:val="2"/>
        </w:rPr>
        <w:t xml:space="preserve">toutes les copies des pièces administratives énumérées dans le RPAO, dans une enveloppe portant la mention “DOSSIER ADMINISTRATIF ”, l’original et toutes les copies de la </w:t>
      </w:r>
      <w:r w:rsidRPr="009916F2">
        <w:rPr>
          <w:spacing w:val="4"/>
        </w:rPr>
        <w:t>propositio</w:t>
      </w:r>
      <w:r w:rsidRPr="009916F2">
        <w:rPr>
          <w:spacing w:val="2"/>
        </w:rPr>
        <w:t xml:space="preserve">n </w:t>
      </w:r>
      <w:r w:rsidRPr="009916F2">
        <w:rPr>
          <w:spacing w:val="4"/>
        </w:rPr>
        <w:t>techniqu</w:t>
      </w:r>
      <w:r w:rsidRPr="009916F2">
        <w:rPr>
          <w:spacing w:val="2"/>
        </w:rPr>
        <w:t xml:space="preserve">e </w:t>
      </w:r>
      <w:r w:rsidRPr="009916F2">
        <w:rPr>
          <w:spacing w:val="4"/>
        </w:rPr>
        <w:t>dan</w:t>
      </w:r>
      <w:r w:rsidRPr="009916F2">
        <w:rPr>
          <w:spacing w:val="2"/>
        </w:rPr>
        <w:t xml:space="preserve">s </w:t>
      </w:r>
      <w:r w:rsidRPr="009916F2">
        <w:rPr>
          <w:spacing w:val="4"/>
        </w:rPr>
        <w:t>un</w:t>
      </w:r>
      <w:r w:rsidRPr="009916F2">
        <w:rPr>
          <w:spacing w:val="2"/>
        </w:rPr>
        <w:t xml:space="preserve">e </w:t>
      </w:r>
      <w:r w:rsidRPr="009916F2">
        <w:rPr>
          <w:spacing w:val="4"/>
        </w:rPr>
        <w:t xml:space="preserve">enveloppe </w:t>
      </w:r>
      <w:r w:rsidRPr="009916F2">
        <w:rPr>
          <w:spacing w:val="2"/>
        </w:rPr>
        <w:t>portant clairement la mention “PROPOSITION TECHNIQUE”, et l’original et toutes les copies de la Proposition financière, dans une enveloppe scellée portant clairement la mention “ PROPOSITION FINANCIERE ”</w:t>
      </w:r>
    </w:p>
    <w:p w14:paraId="54735B0C" w14:textId="77777777" w:rsidR="004E5ACC" w:rsidRPr="009916F2" w:rsidRDefault="009916F2">
      <w:pPr>
        <w:widowControl w:val="0"/>
        <w:autoSpaceDE w:val="0"/>
        <w:spacing w:after="60" w:line="360" w:lineRule="auto"/>
        <w:jc w:val="both"/>
      </w:pPr>
      <w:r w:rsidRPr="009916F2">
        <w:t>Les différentes pièces de chaque volume seront numérotées dans l’ordre du RPAO et séparées par un intercalaire de couleur autre que le blanc.</w:t>
      </w:r>
    </w:p>
    <w:p w14:paraId="6878AD1B" w14:textId="77777777" w:rsidR="004E5ACC" w:rsidRPr="009916F2" w:rsidRDefault="009916F2">
      <w:pPr>
        <w:widowControl w:val="0"/>
        <w:autoSpaceDE w:val="0"/>
        <w:spacing w:after="60" w:line="360" w:lineRule="auto"/>
        <w:jc w:val="both"/>
      </w:pPr>
      <w:r w:rsidRPr="009916F2">
        <w:t>21.2. Les enveloppes intérieures et extérieures :</w:t>
      </w:r>
    </w:p>
    <w:p w14:paraId="7895C52A" w14:textId="77777777" w:rsidR="004E5ACC" w:rsidRPr="009916F2" w:rsidRDefault="009916F2">
      <w:pPr>
        <w:widowControl w:val="0"/>
        <w:autoSpaceDE w:val="0"/>
        <w:spacing w:after="60" w:line="360" w:lineRule="auto"/>
        <w:ind w:left="426"/>
        <w:jc w:val="both"/>
      </w:pPr>
      <w:r w:rsidRPr="009916F2">
        <w:t xml:space="preserve">a. </w:t>
      </w:r>
      <w:r w:rsidRPr="009916F2">
        <w:rPr>
          <w:spacing w:val="5"/>
        </w:rPr>
        <w:t>Seron</w:t>
      </w:r>
      <w:r w:rsidRPr="009916F2">
        <w:t xml:space="preserve">t </w:t>
      </w:r>
      <w:r w:rsidRPr="009916F2">
        <w:rPr>
          <w:spacing w:val="5"/>
        </w:rPr>
        <w:t>adressée</w:t>
      </w:r>
      <w:r w:rsidRPr="009916F2">
        <w:t xml:space="preserve">s </w:t>
      </w:r>
      <w:r w:rsidRPr="009916F2">
        <w:rPr>
          <w:spacing w:val="7"/>
        </w:rPr>
        <w:t xml:space="preserve">au Maître d’Ouvrage ou au Maître d’Ouvrage Délégué </w:t>
      </w:r>
      <w:r w:rsidRPr="009916F2">
        <w:rPr>
          <w:spacing w:val="5"/>
        </w:rPr>
        <w:t xml:space="preserve">à </w:t>
      </w:r>
      <w:r w:rsidRPr="009916F2">
        <w:t>l’adresse indiquée dans le Règlement Particulier de l'Appel d'Offres ;</w:t>
      </w:r>
    </w:p>
    <w:p w14:paraId="24B9CCBA" w14:textId="77777777" w:rsidR="004E5ACC" w:rsidRPr="009916F2" w:rsidRDefault="009916F2">
      <w:pPr>
        <w:widowControl w:val="0"/>
        <w:autoSpaceDE w:val="0"/>
        <w:spacing w:after="60" w:line="360" w:lineRule="auto"/>
        <w:ind w:left="426"/>
        <w:jc w:val="both"/>
      </w:pPr>
      <w:r w:rsidRPr="009916F2">
        <w:t xml:space="preserve">b. Porteront le nom du projet ainsi que l’objet et le numéro de l’Avis d’Appel d’Offres indiqués </w:t>
      </w:r>
      <w:r w:rsidRPr="009916F2">
        <w:lastRenderedPageBreak/>
        <w:t>dans le RPAO, et la mention “A N'OUVRIR QU'EN SEANCE DE DEPOUILLEMENT”.</w:t>
      </w:r>
    </w:p>
    <w:p w14:paraId="06EFC7C7" w14:textId="77777777" w:rsidR="004E5ACC" w:rsidRPr="009916F2" w:rsidRDefault="009916F2">
      <w:pPr>
        <w:widowControl w:val="0"/>
        <w:tabs>
          <w:tab w:val="left" w:pos="1780"/>
          <w:tab w:val="left" w:pos="2300"/>
          <w:tab w:val="left" w:pos="3100"/>
          <w:tab w:val="left" w:pos="3660"/>
          <w:tab w:val="left" w:pos="4940"/>
        </w:tabs>
        <w:autoSpaceDE w:val="0"/>
        <w:spacing w:after="60" w:line="360" w:lineRule="auto"/>
        <w:jc w:val="both"/>
      </w:pPr>
      <w:r w:rsidRPr="009916F2">
        <w:t>21.3. Les enveloppes intérieures porteront éga</w:t>
      </w:r>
      <w:r w:rsidRPr="009916F2">
        <w:rPr>
          <w:spacing w:val="5"/>
        </w:rPr>
        <w:t>lemen</w:t>
      </w:r>
      <w:r w:rsidRPr="009916F2">
        <w:t xml:space="preserve">t </w:t>
      </w:r>
      <w:r w:rsidRPr="009916F2">
        <w:rPr>
          <w:spacing w:val="5"/>
        </w:rPr>
        <w:t>l</w:t>
      </w:r>
      <w:r w:rsidRPr="009916F2">
        <w:t xml:space="preserve">e </w:t>
      </w:r>
      <w:r w:rsidRPr="009916F2">
        <w:rPr>
          <w:spacing w:val="5"/>
        </w:rPr>
        <w:t>no</w:t>
      </w:r>
      <w:r w:rsidRPr="009916F2">
        <w:t xml:space="preserve">m </w:t>
      </w:r>
      <w:r w:rsidRPr="009916F2">
        <w:rPr>
          <w:spacing w:val="5"/>
        </w:rPr>
        <w:t>e</w:t>
      </w:r>
      <w:r w:rsidRPr="009916F2">
        <w:t xml:space="preserve">t </w:t>
      </w:r>
      <w:r w:rsidRPr="009916F2">
        <w:rPr>
          <w:spacing w:val="5"/>
        </w:rPr>
        <w:t>l’adress</w:t>
      </w:r>
      <w:r w:rsidRPr="009916F2">
        <w:t xml:space="preserve">e </w:t>
      </w:r>
      <w:r w:rsidRPr="009916F2">
        <w:rPr>
          <w:spacing w:val="5"/>
        </w:rPr>
        <w:t xml:space="preserve">du </w:t>
      </w:r>
      <w:r w:rsidRPr="009916F2">
        <w:t>Soumissionnaire de façon à permettre au Maître d’Ouvrage ou au Maître d’Ouvrage Délégué de renvoyer l’offre scellée si elle a été déclarée hors délai conformément aux dispositions des articles 23 et 24 du RGAO.</w:t>
      </w:r>
    </w:p>
    <w:p w14:paraId="37CFC65B" w14:textId="77777777" w:rsidR="004E5ACC" w:rsidRPr="009916F2" w:rsidRDefault="009916F2">
      <w:pPr>
        <w:widowControl w:val="0"/>
        <w:autoSpaceDE w:val="0"/>
        <w:spacing w:after="60" w:line="360" w:lineRule="auto"/>
        <w:jc w:val="both"/>
      </w:pPr>
      <w:r w:rsidRPr="009916F2">
        <w:t>21.4. Si l’enveloppe extérieure n’est pas scellée et marquée comme indiqué aux articles 21.1 et 21.2 susvisés, le Maître d’Ouvrage ou le Maître d’Ouvrage Délégué ne sera nullement responsable si l’offre est égarée ou ouverte prématurément.</w:t>
      </w:r>
    </w:p>
    <w:p w14:paraId="38F95937" w14:textId="77777777" w:rsidR="004E5ACC" w:rsidRPr="009916F2" w:rsidRDefault="009916F2">
      <w:pPr>
        <w:widowControl w:val="0"/>
        <w:autoSpaceDE w:val="0"/>
        <w:adjustRightInd w:val="0"/>
        <w:spacing w:after="60" w:line="360" w:lineRule="auto"/>
        <w:ind w:right="-15"/>
        <w:jc w:val="both"/>
      </w:pPr>
      <w:r w:rsidRPr="009916F2">
        <w:t>21.5 Dans le cadre de la soumission en ligne, l’offre à fournir par le soumissionnaire comprend trois fichiers électroniques correspondant aux trois volumes administratifs, technique et financier.</w:t>
      </w:r>
    </w:p>
    <w:p w14:paraId="50E069BF" w14:textId="77777777" w:rsidR="004E5ACC" w:rsidRPr="009916F2" w:rsidRDefault="009916F2">
      <w:pPr>
        <w:widowControl w:val="0"/>
        <w:autoSpaceDE w:val="0"/>
        <w:adjustRightInd w:val="0"/>
        <w:spacing w:after="60" w:line="360" w:lineRule="auto"/>
        <w:ind w:right="-15"/>
        <w:jc w:val="both"/>
      </w:pPr>
      <w:r w:rsidRPr="009916F2">
        <w:t>Chaque fichier doit explicitement porter un nom qui renvoie à la nature de son contenu (Offre Administrative, Offre Technique, Offre Financière).</w:t>
      </w:r>
    </w:p>
    <w:p w14:paraId="4C45AB43" w14:textId="77777777" w:rsidR="004E5ACC" w:rsidRPr="009916F2" w:rsidRDefault="009916F2">
      <w:pPr>
        <w:widowControl w:val="0"/>
        <w:autoSpaceDE w:val="0"/>
        <w:adjustRightInd w:val="0"/>
        <w:spacing w:after="60" w:line="360" w:lineRule="auto"/>
        <w:ind w:right="-15"/>
        <w:jc w:val="both"/>
      </w:pPr>
      <w:r w:rsidRPr="009916F2">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27C8123E" w14:textId="77777777" w:rsidR="004E5ACC" w:rsidRPr="009916F2" w:rsidRDefault="009916F2">
      <w:pPr>
        <w:widowControl w:val="0"/>
        <w:autoSpaceDE w:val="0"/>
        <w:adjustRightInd w:val="0"/>
        <w:spacing w:after="60" w:line="360" w:lineRule="auto"/>
        <w:ind w:right="-15"/>
        <w:jc w:val="both"/>
      </w:pPr>
      <w:r w:rsidRPr="009916F2">
        <w:t>21.6 Les éléments constitutifs de l’Offre en ligne ou hors ligne du soumissionnaire doivent être les mêmes pour une consultation donnée.</w:t>
      </w:r>
    </w:p>
    <w:p w14:paraId="41709363" w14:textId="77777777" w:rsidR="004E5ACC" w:rsidRPr="009916F2" w:rsidRDefault="009916F2">
      <w:pPr>
        <w:pStyle w:val="RGAOarticles"/>
      </w:pPr>
      <w:bookmarkStart w:id="107" w:name="_Toc530307929"/>
      <w:bookmarkStart w:id="108" w:name="_Toc97557050"/>
      <w:bookmarkStart w:id="109" w:name="_Toc163062717"/>
      <w:r w:rsidRPr="009916F2">
        <w:t>Date, heure limites de dépôt des offres</w:t>
      </w:r>
      <w:bookmarkEnd w:id="107"/>
      <w:r w:rsidRPr="009916F2">
        <w:t xml:space="preserve"> et Mode de soumission</w:t>
      </w:r>
      <w:bookmarkEnd w:id="108"/>
      <w:bookmarkEnd w:id="109"/>
    </w:p>
    <w:p w14:paraId="16D32604" w14:textId="77777777" w:rsidR="004E5ACC" w:rsidRPr="009916F2" w:rsidRDefault="009916F2">
      <w:pPr>
        <w:pStyle w:val="Heading3"/>
        <w:spacing w:before="0" w:line="360" w:lineRule="auto"/>
        <w:rPr>
          <w:rFonts w:ascii="Times New Roman" w:hAnsi="Times New Roman"/>
          <w:bCs w:val="0"/>
          <w:sz w:val="24"/>
          <w:szCs w:val="24"/>
        </w:rPr>
      </w:pPr>
      <w:bookmarkStart w:id="110" w:name="_Toc97557051"/>
      <w:r w:rsidRPr="009916F2">
        <w:rPr>
          <w:rFonts w:ascii="Times New Roman" w:hAnsi="Times New Roman"/>
          <w:bCs w:val="0"/>
          <w:sz w:val="24"/>
          <w:szCs w:val="24"/>
        </w:rPr>
        <w:t>22.1- Date et heure limites de dépôt des offres</w:t>
      </w:r>
      <w:bookmarkEnd w:id="110"/>
    </w:p>
    <w:p w14:paraId="3D663441" w14:textId="77777777" w:rsidR="004E5ACC" w:rsidRPr="009916F2" w:rsidRDefault="009916F2">
      <w:pPr>
        <w:widowControl w:val="0"/>
        <w:autoSpaceDE w:val="0"/>
        <w:spacing w:after="60" w:line="360" w:lineRule="auto"/>
        <w:ind w:left="567" w:hanging="284"/>
        <w:jc w:val="both"/>
      </w:pPr>
      <w:r w:rsidRPr="009916F2">
        <w:t xml:space="preserve">a. Les offres doivent être reçues par le Maître d’Ouvrage ou le Maître d’Ouvrage Délégué </w:t>
      </w:r>
      <w:r w:rsidRPr="009916F2">
        <w:rPr>
          <w:spacing w:val="-2"/>
        </w:rPr>
        <w:t xml:space="preserve">par l’entremise de leur structure interne de gestion administrative des marchés publics </w:t>
      </w:r>
      <w:r w:rsidRPr="009916F2">
        <w:t>à l’adresse spécifiée à l'article 21.2 du RPAO au plus tard à la date et à l’heure spécifiées dans le Règlement Particulier de l'Appel d'Offres.</w:t>
      </w:r>
    </w:p>
    <w:p w14:paraId="14EF826C" w14:textId="77777777" w:rsidR="004E5ACC" w:rsidRPr="009916F2" w:rsidRDefault="009916F2">
      <w:pPr>
        <w:widowControl w:val="0"/>
        <w:autoSpaceDE w:val="0"/>
        <w:adjustRightInd w:val="0"/>
        <w:spacing w:after="60" w:line="360" w:lineRule="auto"/>
        <w:ind w:left="567" w:right="-15" w:hanging="284"/>
        <w:jc w:val="both"/>
      </w:pPr>
      <w:r w:rsidRPr="009916F2">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436B36C9" w14:textId="77777777" w:rsidR="004E5ACC" w:rsidRPr="009916F2" w:rsidRDefault="009916F2">
      <w:pPr>
        <w:widowControl w:val="0"/>
        <w:autoSpaceDE w:val="0"/>
        <w:adjustRightInd w:val="0"/>
        <w:spacing w:after="60" w:line="360" w:lineRule="auto"/>
        <w:ind w:left="567" w:right="-15" w:hanging="284"/>
        <w:jc w:val="both"/>
      </w:pPr>
      <w:r w:rsidRPr="009916F2">
        <w:t>c. Pour l’horodatage, le fuseau horaire de référence est l’heure locale (GMT/UTC + 1). Cette heure est visible sur la page de soumission.</w:t>
      </w:r>
    </w:p>
    <w:p w14:paraId="032196CA" w14:textId="77777777" w:rsidR="004E5ACC" w:rsidRPr="009916F2" w:rsidRDefault="009916F2">
      <w:pPr>
        <w:widowControl w:val="0"/>
        <w:autoSpaceDE w:val="0"/>
        <w:spacing w:after="60" w:line="360" w:lineRule="auto"/>
        <w:ind w:left="567" w:hanging="284"/>
        <w:jc w:val="both"/>
      </w:pPr>
      <w:r w:rsidRPr="009916F2">
        <w:t xml:space="preserve">d. Le Maître d’Ouvrage ou le Maître d’Ouvrage Délégué peut, à son gré, reporter la date limite fixée pour le dépôt des offres en publiant un additif conformément aux dispositions de l'article </w:t>
      </w:r>
      <w:r w:rsidRPr="009916F2">
        <w:lastRenderedPageBreak/>
        <w:t xml:space="preserve">10 du RGAO. Dans ce cas, </w:t>
      </w:r>
      <w:r w:rsidRPr="009916F2">
        <w:rPr>
          <w:spacing w:val="5"/>
        </w:rPr>
        <w:t>tou</w:t>
      </w:r>
      <w:r w:rsidRPr="009916F2">
        <w:t xml:space="preserve">s </w:t>
      </w:r>
      <w:r w:rsidRPr="009916F2">
        <w:rPr>
          <w:spacing w:val="5"/>
        </w:rPr>
        <w:t>le</w:t>
      </w:r>
      <w:r w:rsidRPr="009916F2">
        <w:t xml:space="preserve">s </w:t>
      </w:r>
      <w:r w:rsidRPr="009916F2">
        <w:rPr>
          <w:spacing w:val="5"/>
        </w:rPr>
        <w:t>droit</w:t>
      </w:r>
      <w:r w:rsidRPr="009916F2">
        <w:t xml:space="preserve">s </w:t>
      </w:r>
      <w:r w:rsidRPr="009916F2">
        <w:rPr>
          <w:spacing w:val="5"/>
        </w:rPr>
        <w:t>e</w:t>
      </w:r>
      <w:r w:rsidRPr="009916F2">
        <w:t xml:space="preserve">t </w:t>
      </w:r>
      <w:r w:rsidRPr="009916F2">
        <w:rPr>
          <w:spacing w:val="5"/>
        </w:rPr>
        <w:t>obligation</w:t>
      </w:r>
      <w:r w:rsidRPr="009916F2">
        <w:t xml:space="preserve">s </w:t>
      </w:r>
      <w:r w:rsidRPr="009916F2">
        <w:rPr>
          <w:spacing w:val="5"/>
        </w:rPr>
        <w:t>du Maître d’Ouvrage ou du Maître d’Ouvrage Délégué</w:t>
      </w:r>
      <w:r w:rsidRPr="009916F2">
        <w:t xml:space="preserve"> et des soumissionnaires précédemment régis par la date limite initiale seront régis par la nouvelle date limite.</w:t>
      </w:r>
    </w:p>
    <w:p w14:paraId="3AA267B9" w14:textId="77777777" w:rsidR="004E5ACC" w:rsidRPr="009916F2" w:rsidRDefault="009916F2">
      <w:pPr>
        <w:widowControl w:val="0"/>
        <w:autoSpaceDE w:val="0"/>
        <w:adjustRightInd w:val="0"/>
        <w:spacing w:after="60" w:line="360" w:lineRule="auto"/>
        <w:ind w:left="567" w:right="-20" w:hanging="284"/>
        <w:jc w:val="both"/>
      </w:pPr>
      <w:bookmarkStart w:id="111" w:name="_Hlk523208859"/>
      <w:proofErr w:type="gramStart"/>
      <w:r w:rsidRPr="009916F2">
        <w:t>e</w:t>
      </w:r>
      <w:proofErr w:type="gramEnd"/>
      <w:r w:rsidRPr="009916F2">
        <w:t xml:space="preserve"> Les offres transmises par voie électronique donnent lieu à un accusé de réception mentionnant la date et l’heure de réception ainsi que les références de la consultation.</w:t>
      </w:r>
    </w:p>
    <w:bookmarkEnd w:id="111"/>
    <w:p w14:paraId="037201B9" w14:textId="77777777" w:rsidR="004E5ACC" w:rsidRPr="009916F2" w:rsidRDefault="009916F2">
      <w:pPr>
        <w:widowControl w:val="0"/>
        <w:autoSpaceDE w:val="0"/>
        <w:adjustRightInd w:val="0"/>
        <w:spacing w:after="60" w:line="360" w:lineRule="auto"/>
        <w:ind w:left="624" w:right="-39" w:hanging="624"/>
        <w:rPr>
          <w:b/>
          <w:bCs/>
        </w:rPr>
      </w:pPr>
      <w:r w:rsidRPr="009916F2">
        <w:rPr>
          <w:b/>
          <w:bCs/>
        </w:rPr>
        <w:t>22.2 : Mode de soumission</w:t>
      </w:r>
    </w:p>
    <w:p w14:paraId="47B8D4B2" w14:textId="77777777" w:rsidR="004E5ACC" w:rsidRPr="009916F2" w:rsidRDefault="009916F2">
      <w:pPr>
        <w:widowControl w:val="0"/>
        <w:autoSpaceDE w:val="0"/>
        <w:adjustRightInd w:val="0"/>
        <w:spacing w:after="60" w:line="360" w:lineRule="auto"/>
        <w:ind w:left="624" w:right="-39" w:hanging="624"/>
      </w:pPr>
      <w:r w:rsidRPr="009916F2">
        <w:t>Trois modes de soumissions sont possibles :</w:t>
      </w:r>
    </w:p>
    <w:p w14:paraId="18C49D3D" w14:textId="77777777" w:rsidR="004E5ACC" w:rsidRPr="009916F2" w:rsidRDefault="009916F2">
      <w:pPr>
        <w:widowControl w:val="0"/>
        <w:numPr>
          <w:ilvl w:val="0"/>
          <w:numId w:val="25"/>
        </w:numPr>
        <w:suppressAutoHyphens w:val="0"/>
        <w:autoSpaceDE w:val="0"/>
        <w:adjustRightInd w:val="0"/>
        <w:spacing w:after="60" w:line="360" w:lineRule="auto"/>
        <w:ind w:right="-39"/>
        <w:textAlignment w:val="auto"/>
      </w:pPr>
      <w:r w:rsidRPr="009916F2">
        <w:t>En ligne (online) : seules les soumissions en ligne sont acceptées pour cette consultation par l’Autorité Contractante et font foi.</w:t>
      </w:r>
    </w:p>
    <w:p w14:paraId="49D0E834" w14:textId="77777777" w:rsidR="004E5ACC" w:rsidRPr="009916F2" w:rsidRDefault="009916F2">
      <w:pPr>
        <w:widowControl w:val="0"/>
        <w:numPr>
          <w:ilvl w:val="0"/>
          <w:numId w:val="25"/>
        </w:numPr>
        <w:suppressAutoHyphens w:val="0"/>
        <w:autoSpaceDE w:val="0"/>
        <w:adjustRightInd w:val="0"/>
        <w:spacing w:after="60" w:line="360" w:lineRule="auto"/>
        <w:ind w:right="-39"/>
        <w:textAlignment w:val="auto"/>
      </w:pPr>
      <w:r w:rsidRPr="009916F2">
        <w:t>Hors ligne (offline) : seules les soumissions hors ligne sont acceptées pour cette consultation par l’Autorité Contractante et font foi.</w:t>
      </w:r>
    </w:p>
    <w:p w14:paraId="6E68F1D2" w14:textId="77777777" w:rsidR="004E5ACC" w:rsidRPr="009916F2" w:rsidRDefault="009916F2">
      <w:pPr>
        <w:widowControl w:val="0"/>
        <w:numPr>
          <w:ilvl w:val="0"/>
          <w:numId w:val="25"/>
        </w:numPr>
        <w:suppressAutoHyphens w:val="0"/>
        <w:autoSpaceDE w:val="0"/>
        <w:adjustRightInd w:val="0"/>
        <w:spacing w:after="60" w:line="360" w:lineRule="auto"/>
        <w:ind w:right="-39"/>
        <w:textAlignment w:val="auto"/>
      </w:pPr>
      <w:r w:rsidRPr="009916F2">
        <w:t>En ligne ou hors ligne (on/offline). Les deux modes de soumission sont possibles. Toutefois, il n’est pas possible de soumissionner en ligne et hors ligne pour une même consultation.</w:t>
      </w:r>
    </w:p>
    <w:p w14:paraId="4B120AD0" w14:textId="77777777" w:rsidR="004E5ACC" w:rsidRPr="009916F2" w:rsidRDefault="009916F2">
      <w:pPr>
        <w:widowControl w:val="0"/>
        <w:autoSpaceDE w:val="0"/>
        <w:adjustRightInd w:val="0"/>
        <w:spacing w:after="60" w:line="360" w:lineRule="auto"/>
        <w:ind w:right="-39"/>
      </w:pPr>
      <w:r w:rsidRPr="009916F2">
        <w:t>Le mode de soumission retenu est précisé dans le RPAO.</w:t>
      </w:r>
    </w:p>
    <w:p w14:paraId="0E359B6B" w14:textId="77777777" w:rsidR="004E5ACC" w:rsidRPr="009916F2" w:rsidRDefault="009916F2">
      <w:pPr>
        <w:widowControl w:val="0"/>
        <w:autoSpaceDE w:val="0"/>
        <w:adjustRightInd w:val="0"/>
        <w:spacing w:after="60" w:line="360" w:lineRule="auto"/>
        <w:ind w:right="-39"/>
        <w:jc w:val="both"/>
      </w:pPr>
      <w:r w:rsidRPr="009916F2">
        <w:rPr>
          <w:b/>
          <w:u w:val="single"/>
        </w:rPr>
        <w:t>NB</w:t>
      </w:r>
      <w:r w:rsidRPr="009916F2">
        <w:t> : Au moment de la soumission en ligne, les plis des soumissionnaires sont automatiquement chiffrés ou cryptés c'est-à-dire que, leur contenu est rendu illisible.</w:t>
      </w:r>
    </w:p>
    <w:p w14:paraId="399800C8" w14:textId="77777777" w:rsidR="004E5ACC" w:rsidRPr="009916F2" w:rsidRDefault="009916F2">
      <w:pPr>
        <w:pStyle w:val="RGAOarticles"/>
      </w:pPr>
      <w:bookmarkStart w:id="112" w:name="_Toc163062718"/>
      <w:bookmarkStart w:id="113" w:name="_Toc530307930"/>
      <w:bookmarkStart w:id="114" w:name="_Toc97557052"/>
      <w:r w:rsidRPr="009916F2">
        <w:t>Offres hors délai</w:t>
      </w:r>
      <w:bookmarkEnd w:id="112"/>
      <w:bookmarkEnd w:id="113"/>
      <w:bookmarkEnd w:id="114"/>
    </w:p>
    <w:p w14:paraId="1762D93E" w14:textId="77777777" w:rsidR="004E5ACC" w:rsidRPr="009916F2" w:rsidRDefault="009916F2">
      <w:pPr>
        <w:widowControl w:val="0"/>
        <w:autoSpaceDE w:val="0"/>
        <w:spacing w:after="60" w:line="360" w:lineRule="auto"/>
        <w:jc w:val="both"/>
      </w:pPr>
      <w:r w:rsidRPr="009916F2">
        <w:t>Quel que soit le mode de soumission, toute offre parvenue dans les services du Maître d’Ouvrage ou du Maître d’Ouvrage Délégué est irrecevable après les date et heure limites fixées pour le dépôt des offres.</w:t>
      </w:r>
    </w:p>
    <w:p w14:paraId="4634D82B" w14:textId="77777777" w:rsidR="004E5ACC" w:rsidRPr="009916F2" w:rsidRDefault="009916F2">
      <w:pPr>
        <w:pStyle w:val="RGAOarticles"/>
      </w:pPr>
      <w:bookmarkStart w:id="115" w:name="_Toc163062719"/>
      <w:bookmarkStart w:id="116" w:name="_Toc97557053"/>
      <w:bookmarkStart w:id="117" w:name="_Toc530307931"/>
      <w:r w:rsidRPr="009916F2">
        <w:t>Modification, substitution et retrait des offres</w:t>
      </w:r>
      <w:bookmarkEnd w:id="115"/>
      <w:bookmarkEnd w:id="116"/>
      <w:bookmarkEnd w:id="117"/>
    </w:p>
    <w:p w14:paraId="7455CFBF" w14:textId="77777777" w:rsidR="004E5ACC" w:rsidRPr="009916F2" w:rsidRDefault="009916F2">
      <w:pPr>
        <w:widowControl w:val="0"/>
        <w:autoSpaceDE w:val="0"/>
        <w:spacing w:after="60" w:line="360" w:lineRule="auto"/>
        <w:jc w:val="both"/>
        <w:rPr>
          <w:b/>
        </w:rPr>
      </w:pPr>
      <w:r w:rsidRPr="009916F2">
        <w:rPr>
          <w:b/>
          <w:bCs/>
        </w:rPr>
        <w:t>Pour les soumissions hors ligne,</w:t>
      </w:r>
    </w:p>
    <w:p w14:paraId="1B0FC255" w14:textId="77777777" w:rsidR="004E5ACC" w:rsidRPr="009916F2" w:rsidRDefault="009916F2">
      <w:pPr>
        <w:widowControl w:val="0"/>
        <w:autoSpaceDE w:val="0"/>
        <w:spacing w:after="60" w:line="360" w:lineRule="auto"/>
        <w:jc w:val="both"/>
      </w:pPr>
      <w:r w:rsidRPr="009916F2">
        <w:rPr>
          <w:b/>
        </w:rPr>
        <w:t>24.1</w:t>
      </w:r>
      <w:r w:rsidRPr="009916F2">
        <w:t xml:space="preserve">. Un Soumissionnaire peut modifier, remplacer ou retirer son offre après l’avoir déposé, à condition que la notification écrite de la modification ou du retrait, soit reçue par le Maître d’Ouvrage ou le Maître d’Ouvrage Délégué </w:t>
      </w:r>
      <w:r w:rsidRPr="009916F2">
        <w:rPr>
          <w:spacing w:val="5"/>
        </w:rPr>
        <w:t>avan</w:t>
      </w:r>
      <w:r w:rsidRPr="009916F2">
        <w:t xml:space="preserve">t </w:t>
      </w:r>
      <w:r w:rsidRPr="009916F2">
        <w:rPr>
          <w:spacing w:val="5"/>
        </w:rPr>
        <w:t>l’achèvemen</w:t>
      </w:r>
      <w:r w:rsidRPr="009916F2">
        <w:t xml:space="preserve">t </w:t>
      </w:r>
      <w:r w:rsidRPr="009916F2">
        <w:rPr>
          <w:spacing w:val="5"/>
        </w:rPr>
        <w:t>d</w:t>
      </w:r>
      <w:r w:rsidRPr="009916F2">
        <w:t xml:space="preserve">u </w:t>
      </w:r>
      <w:r w:rsidRPr="009916F2">
        <w:rPr>
          <w:spacing w:val="5"/>
        </w:rPr>
        <w:t xml:space="preserve">délai </w:t>
      </w:r>
      <w:r w:rsidRPr="009916F2">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69EF8BE" w14:textId="77777777" w:rsidR="004E5ACC" w:rsidRPr="009916F2" w:rsidRDefault="009916F2">
      <w:pPr>
        <w:widowControl w:val="0"/>
        <w:autoSpaceDE w:val="0"/>
        <w:spacing w:after="60" w:line="360" w:lineRule="auto"/>
        <w:jc w:val="both"/>
      </w:pPr>
      <w:r w:rsidRPr="009916F2">
        <w:rPr>
          <w:b/>
        </w:rPr>
        <w:t>24.2</w:t>
      </w:r>
      <w:r w:rsidRPr="009916F2">
        <w:t>. La notification de modification, de rempla</w:t>
      </w:r>
      <w:r w:rsidRPr="009916F2">
        <w:rPr>
          <w:spacing w:val="5"/>
        </w:rPr>
        <w:t>cemen</w:t>
      </w:r>
      <w:r w:rsidRPr="009916F2">
        <w:t xml:space="preserve">t </w:t>
      </w:r>
      <w:r w:rsidRPr="009916F2">
        <w:rPr>
          <w:spacing w:val="5"/>
        </w:rPr>
        <w:t>o</w:t>
      </w:r>
      <w:r w:rsidRPr="009916F2">
        <w:t xml:space="preserve">u </w:t>
      </w:r>
      <w:r w:rsidRPr="009916F2">
        <w:rPr>
          <w:spacing w:val="5"/>
        </w:rPr>
        <w:t>d</w:t>
      </w:r>
      <w:r w:rsidRPr="009916F2">
        <w:t xml:space="preserve">e </w:t>
      </w:r>
      <w:r w:rsidRPr="009916F2">
        <w:rPr>
          <w:spacing w:val="5"/>
        </w:rPr>
        <w:t>retrai</w:t>
      </w:r>
      <w:r w:rsidRPr="009916F2">
        <w:t xml:space="preserve">t </w:t>
      </w:r>
      <w:r w:rsidRPr="009916F2">
        <w:rPr>
          <w:spacing w:val="5"/>
        </w:rPr>
        <w:t>d</w:t>
      </w:r>
      <w:r w:rsidRPr="009916F2">
        <w:t xml:space="preserve">e </w:t>
      </w:r>
      <w:r w:rsidRPr="009916F2">
        <w:rPr>
          <w:spacing w:val="5"/>
        </w:rPr>
        <w:t>l’offr</w:t>
      </w:r>
      <w:r w:rsidRPr="009916F2">
        <w:t xml:space="preserve">e </w:t>
      </w:r>
      <w:r w:rsidRPr="009916F2">
        <w:rPr>
          <w:spacing w:val="5"/>
        </w:rPr>
        <w:t>pa</w:t>
      </w:r>
      <w:r w:rsidRPr="009916F2">
        <w:t xml:space="preserve">r </w:t>
      </w:r>
      <w:r w:rsidRPr="009916F2">
        <w:rPr>
          <w:spacing w:val="5"/>
        </w:rPr>
        <w:t xml:space="preserve">le </w:t>
      </w:r>
      <w:r w:rsidRPr="009916F2">
        <w:rPr>
          <w:spacing w:val="1"/>
        </w:rPr>
        <w:t>Soumissionnair</w:t>
      </w:r>
      <w:r w:rsidRPr="009916F2">
        <w:t xml:space="preserve">e </w:t>
      </w:r>
      <w:r w:rsidRPr="009916F2">
        <w:rPr>
          <w:spacing w:val="1"/>
        </w:rPr>
        <w:t>ser</w:t>
      </w:r>
      <w:r w:rsidRPr="009916F2">
        <w:t xml:space="preserve">a </w:t>
      </w:r>
      <w:r w:rsidRPr="009916F2">
        <w:rPr>
          <w:spacing w:val="1"/>
        </w:rPr>
        <w:t>préparée</w:t>
      </w:r>
      <w:r w:rsidRPr="009916F2">
        <w:t xml:space="preserve">, </w:t>
      </w:r>
      <w:r w:rsidRPr="009916F2">
        <w:rPr>
          <w:spacing w:val="1"/>
        </w:rPr>
        <w:t xml:space="preserve">cachetée, </w:t>
      </w:r>
      <w:r w:rsidRPr="009916F2">
        <w:rPr>
          <w:spacing w:val="5"/>
        </w:rPr>
        <w:t>marqué</w:t>
      </w:r>
      <w:r w:rsidRPr="009916F2">
        <w:t xml:space="preserve">e </w:t>
      </w:r>
      <w:r w:rsidRPr="009916F2">
        <w:rPr>
          <w:spacing w:val="5"/>
        </w:rPr>
        <w:t>e</w:t>
      </w:r>
      <w:r w:rsidRPr="009916F2">
        <w:t xml:space="preserve">t </w:t>
      </w:r>
      <w:r w:rsidRPr="009916F2">
        <w:rPr>
          <w:spacing w:val="5"/>
        </w:rPr>
        <w:t>envoyé</w:t>
      </w:r>
      <w:r w:rsidRPr="009916F2">
        <w:t xml:space="preserve">e </w:t>
      </w:r>
      <w:r w:rsidRPr="009916F2">
        <w:rPr>
          <w:spacing w:val="5"/>
        </w:rPr>
        <w:t>conformémen</w:t>
      </w:r>
      <w:r w:rsidRPr="009916F2">
        <w:t xml:space="preserve">t </w:t>
      </w:r>
      <w:r w:rsidRPr="009916F2">
        <w:rPr>
          <w:spacing w:val="5"/>
        </w:rPr>
        <w:t xml:space="preserve">aux </w:t>
      </w:r>
      <w:r w:rsidRPr="009916F2">
        <w:t xml:space="preserve">dispositions de l'article 21 du RGAO. Le retrait peut également être notifié par télécopie ou e-mail, mais devra dans </w:t>
      </w:r>
      <w:r w:rsidRPr="009916F2">
        <w:lastRenderedPageBreak/>
        <w:t>ce cas être confirmé par une notification écrite dûment signée, et dont la date, le cachet postal faisant foi, ne sera pas postérieure à la date limite fixée pour le dépôt des offres.</w:t>
      </w:r>
    </w:p>
    <w:p w14:paraId="5BB95DE6" w14:textId="77777777" w:rsidR="004E5ACC" w:rsidRPr="009916F2" w:rsidRDefault="009916F2">
      <w:pPr>
        <w:widowControl w:val="0"/>
        <w:tabs>
          <w:tab w:val="left" w:pos="1240"/>
          <w:tab w:val="left" w:pos="2060"/>
          <w:tab w:val="left" w:pos="2760"/>
          <w:tab w:val="left" w:pos="3300"/>
        </w:tabs>
        <w:autoSpaceDE w:val="0"/>
        <w:spacing w:after="60" w:line="360" w:lineRule="auto"/>
        <w:jc w:val="both"/>
      </w:pPr>
      <w:r w:rsidRPr="009916F2">
        <w:rPr>
          <w:b/>
        </w:rPr>
        <w:t>24.3</w:t>
      </w:r>
      <w:r w:rsidRPr="009916F2">
        <w:t xml:space="preserve">. </w:t>
      </w:r>
      <w:r w:rsidRPr="009916F2">
        <w:rPr>
          <w:spacing w:val="5"/>
        </w:rPr>
        <w:t>Le</w:t>
      </w:r>
      <w:r w:rsidRPr="009916F2">
        <w:t xml:space="preserve">s </w:t>
      </w:r>
      <w:r w:rsidRPr="009916F2">
        <w:rPr>
          <w:spacing w:val="5"/>
        </w:rPr>
        <w:t>offre</w:t>
      </w:r>
      <w:r w:rsidRPr="009916F2">
        <w:t xml:space="preserve">s </w:t>
      </w:r>
      <w:r w:rsidRPr="009916F2">
        <w:rPr>
          <w:spacing w:val="5"/>
        </w:rPr>
        <w:t>don</w:t>
      </w:r>
      <w:r w:rsidRPr="009916F2">
        <w:t xml:space="preserve">t </w:t>
      </w:r>
      <w:r w:rsidRPr="009916F2">
        <w:rPr>
          <w:spacing w:val="5"/>
        </w:rPr>
        <w:t>le</w:t>
      </w:r>
      <w:r w:rsidRPr="009916F2">
        <w:t xml:space="preserve">s </w:t>
      </w:r>
      <w:r w:rsidRPr="009916F2">
        <w:rPr>
          <w:spacing w:val="5"/>
        </w:rPr>
        <w:t xml:space="preserve">Soumissionnaires </w:t>
      </w:r>
      <w:r w:rsidRPr="009916F2">
        <w:t>demandent le retrait en application de l’article 24.1 leur seront retournées sans avoir été ouvertes.</w:t>
      </w:r>
    </w:p>
    <w:p w14:paraId="71542854" w14:textId="77777777" w:rsidR="004E5ACC" w:rsidRPr="009916F2" w:rsidRDefault="009916F2">
      <w:pPr>
        <w:widowControl w:val="0"/>
        <w:autoSpaceDE w:val="0"/>
        <w:spacing w:after="60" w:line="360" w:lineRule="auto"/>
        <w:jc w:val="both"/>
      </w:pPr>
      <w:r w:rsidRPr="009916F2">
        <w:rPr>
          <w:b/>
        </w:rPr>
        <w:t>24.4</w:t>
      </w:r>
      <w:r w:rsidRPr="009916F2">
        <w:t xml:space="preserve">. </w:t>
      </w:r>
      <w:r w:rsidRPr="009916F2">
        <w:rPr>
          <w:spacing w:val="5"/>
        </w:rPr>
        <w:t>Aucun</w:t>
      </w:r>
      <w:r w:rsidRPr="009916F2">
        <w:t xml:space="preserve">e </w:t>
      </w:r>
      <w:r w:rsidRPr="009916F2">
        <w:rPr>
          <w:spacing w:val="5"/>
        </w:rPr>
        <w:t>offr</w:t>
      </w:r>
      <w:r w:rsidRPr="009916F2">
        <w:t xml:space="preserve">e </w:t>
      </w:r>
      <w:r w:rsidRPr="009916F2">
        <w:rPr>
          <w:spacing w:val="5"/>
        </w:rPr>
        <w:t>n</w:t>
      </w:r>
      <w:r w:rsidRPr="009916F2">
        <w:t xml:space="preserve">e </w:t>
      </w:r>
      <w:r w:rsidRPr="009916F2">
        <w:rPr>
          <w:spacing w:val="5"/>
        </w:rPr>
        <w:t>peu</w:t>
      </w:r>
      <w:r w:rsidRPr="009916F2">
        <w:t xml:space="preserve">t </w:t>
      </w:r>
      <w:r w:rsidRPr="009916F2">
        <w:rPr>
          <w:spacing w:val="5"/>
        </w:rPr>
        <w:t>êtr</w:t>
      </w:r>
      <w:r w:rsidRPr="009916F2">
        <w:t xml:space="preserve">e </w:t>
      </w:r>
      <w:r w:rsidRPr="009916F2">
        <w:rPr>
          <w:spacing w:val="5"/>
        </w:rPr>
        <w:t>retiré</w:t>
      </w:r>
      <w:r w:rsidRPr="009916F2">
        <w:t xml:space="preserve">e </w:t>
      </w:r>
      <w:r w:rsidRPr="009916F2">
        <w:rPr>
          <w:spacing w:val="5"/>
        </w:rPr>
        <w:t xml:space="preserve">dans </w:t>
      </w:r>
      <w:r w:rsidRPr="009916F2">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449C0E4F" w14:textId="77777777" w:rsidR="004E5ACC" w:rsidRPr="009916F2" w:rsidRDefault="009916F2">
      <w:pPr>
        <w:widowControl w:val="0"/>
        <w:autoSpaceDE w:val="0"/>
        <w:adjustRightInd w:val="0"/>
        <w:spacing w:after="60" w:line="360" w:lineRule="auto"/>
        <w:ind w:left="624" w:right="90" w:hanging="624"/>
        <w:jc w:val="both"/>
        <w:rPr>
          <w:b/>
        </w:rPr>
      </w:pPr>
      <w:r w:rsidRPr="009916F2">
        <w:rPr>
          <w:b/>
        </w:rPr>
        <w:t>Pour les soumissions en ligne,</w:t>
      </w:r>
    </w:p>
    <w:p w14:paraId="31DDC6D7" w14:textId="77777777" w:rsidR="004E5ACC" w:rsidRPr="009916F2" w:rsidRDefault="009916F2">
      <w:pPr>
        <w:widowControl w:val="0"/>
        <w:autoSpaceDE w:val="0"/>
        <w:adjustRightInd w:val="0"/>
        <w:spacing w:after="60" w:line="360" w:lineRule="auto"/>
        <w:ind w:right="90"/>
        <w:jc w:val="both"/>
      </w:pPr>
      <w:bookmarkStart w:id="118" w:name="_Hlk523209148"/>
      <w:r w:rsidRPr="009916F2">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421ED4A" w14:textId="77777777" w:rsidR="004E5ACC" w:rsidRPr="009916F2" w:rsidRDefault="009916F2">
      <w:pPr>
        <w:widowControl w:val="0"/>
        <w:autoSpaceDE w:val="0"/>
        <w:adjustRightInd w:val="0"/>
        <w:spacing w:after="60" w:line="360" w:lineRule="auto"/>
        <w:ind w:right="90"/>
        <w:jc w:val="both"/>
      </w:pPr>
      <w:r w:rsidRPr="009916F2">
        <w:t>24.6 La modification, le remplacement ou le retrait de la copie de sauvegarde se fait conformément aux dispositions de l’article 24 alinéas 1 à 4.</w:t>
      </w:r>
      <w:bookmarkEnd w:id="118"/>
    </w:p>
    <w:p w14:paraId="4498F8CA" w14:textId="77777777" w:rsidR="004E5ACC" w:rsidRPr="009916F2" w:rsidRDefault="009916F2">
      <w:pPr>
        <w:pStyle w:val="RGAOpartie"/>
      </w:pPr>
      <w:bookmarkStart w:id="119" w:name="_Toc163062720"/>
      <w:bookmarkStart w:id="120" w:name="_Toc97557054"/>
      <w:bookmarkStart w:id="121" w:name="_Toc530307932"/>
      <w:r w:rsidRPr="009916F2">
        <w:t>Ouverture des plis et évaluation des offres</w:t>
      </w:r>
      <w:bookmarkEnd w:id="119"/>
      <w:bookmarkEnd w:id="120"/>
      <w:bookmarkEnd w:id="121"/>
    </w:p>
    <w:p w14:paraId="3B8D2D1B" w14:textId="77777777" w:rsidR="004E5ACC" w:rsidRPr="009916F2" w:rsidRDefault="009916F2">
      <w:pPr>
        <w:pStyle w:val="RGAOarticles"/>
      </w:pPr>
      <w:bookmarkStart w:id="122" w:name="_Toc163062721"/>
      <w:bookmarkStart w:id="123" w:name="_Toc530307933"/>
      <w:bookmarkStart w:id="124" w:name="_Toc97557055"/>
      <w:r w:rsidRPr="009916F2">
        <w:t>Ouverture des plis et recours</w:t>
      </w:r>
      <w:bookmarkEnd w:id="122"/>
      <w:bookmarkEnd w:id="123"/>
      <w:bookmarkEnd w:id="124"/>
    </w:p>
    <w:p w14:paraId="320848D7" w14:textId="77777777" w:rsidR="004E5ACC" w:rsidRPr="009916F2" w:rsidRDefault="009916F2">
      <w:pPr>
        <w:widowControl w:val="0"/>
        <w:autoSpaceDE w:val="0"/>
        <w:spacing w:after="60" w:line="360" w:lineRule="auto"/>
        <w:ind w:right="-20"/>
      </w:pPr>
      <w:r w:rsidRPr="009916F2">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02DF2664" w14:textId="77777777" w:rsidR="004E5ACC" w:rsidRPr="009916F2" w:rsidRDefault="009916F2">
      <w:pPr>
        <w:widowControl w:val="0"/>
        <w:tabs>
          <w:tab w:val="left" w:pos="2340"/>
          <w:tab w:val="left" w:pos="2920"/>
          <w:tab w:val="left" w:pos="4900"/>
        </w:tabs>
        <w:autoSpaceDE w:val="0"/>
        <w:spacing w:after="60" w:line="360" w:lineRule="auto"/>
        <w:jc w:val="both"/>
      </w:pPr>
      <w:r w:rsidRPr="009916F2">
        <w:t>25.2. L’ouverture de tous les plis se fait en un temps, y compris pour les travaux de grande importance ou complexes ayant fait l’objet d’une procédure de préqualification.</w:t>
      </w:r>
    </w:p>
    <w:p w14:paraId="45D08C57" w14:textId="77777777" w:rsidR="004E5ACC" w:rsidRPr="009916F2" w:rsidRDefault="009916F2">
      <w:pPr>
        <w:widowControl w:val="0"/>
        <w:tabs>
          <w:tab w:val="left" w:pos="2340"/>
          <w:tab w:val="left" w:pos="2920"/>
          <w:tab w:val="left" w:pos="4900"/>
        </w:tabs>
        <w:autoSpaceDE w:val="0"/>
        <w:spacing w:after="60" w:line="360" w:lineRule="auto"/>
        <w:jc w:val="both"/>
      </w:pPr>
      <w:r w:rsidRPr="009916F2">
        <w:t>La Commission de Passation des Marchés compétente procédera à l’ouverture des plis en un temps et en présence des représentants des soumissionnaires concernés qui souhaitent y assister, aux, date, heure et adresse indiquées dans le RPAO. Les repré</w:t>
      </w:r>
      <w:r w:rsidRPr="009916F2">
        <w:rPr>
          <w:spacing w:val="5"/>
        </w:rPr>
        <w:t>sentant</w:t>
      </w:r>
      <w:r w:rsidRPr="009916F2">
        <w:t xml:space="preserve">s </w:t>
      </w:r>
      <w:r w:rsidRPr="009916F2">
        <w:rPr>
          <w:spacing w:val="5"/>
        </w:rPr>
        <w:t>de</w:t>
      </w:r>
      <w:r w:rsidRPr="009916F2">
        <w:t xml:space="preserve">s </w:t>
      </w:r>
      <w:r w:rsidRPr="009916F2">
        <w:rPr>
          <w:spacing w:val="5"/>
        </w:rPr>
        <w:t>soumissionnaire</w:t>
      </w:r>
      <w:r w:rsidRPr="009916F2">
        <w:t xml:space="preserve">s </w:t>
      </w:r>
      <w:r w:rsidRPr="009916F2">
        <w:rPr>
          <w:spacing w:val="5"/>
        </w:rPr>
        <w:t>qu</w:t>
      </w:r>
      <w:r w:rsidRPr="009916F2">
        <w:t xml:space="preserve">i </w:t>
      </w:r>
      <w:r w:rsidRPr="009916F2">
        <w:rPr>
          <w:spacing w:val="5"/>
        </w:rPr>
        <w:t xml:space="preserve">sont </w:t>
      </w:r>
      <w:r w:rsidRPr="009916F2">
        <w:t>présents signeront un registre ou une feuille attestant leur présence.</w:t>
      </w:r>
    </w:p>
    <w:p w14:paraId="6CA4C06B" w14:textId="77777777" w:rsidR="004E5ACC" w:rsidRPr="009916F2" w:rsidRDefault="009916F2">
      <w:pPr>
        <w:widowControl w:val="0"/>
        <w:tabs>
          <w:tab w:val="left" w:pos="2220"/>
          <w:tab w:val="left" w:pos="2860"/>
          <w:tab w:val="left" w:pos="3660"/>
          <w:tab w:val="left" w:pos="4940"/>
        </w:tabs>
        <w:autoSpaceDE w:val="0"/>
        <w:spacing w:after="60" w:line="360" w:lineRule="auto"/>
        <w:ind w:right="-20"/>
        <w:jc w:val="both"/>
      </w:pPr>
      <w:proofErr w:type="spellStart"/>
      <w:proofErr w:type="gramStart"/>
      <w:r w:rsidRPr="009916F2">
        <w:t>Dansunpremiertemps,lesenveloppesmarquées</w:t>
      </w:r>
      <w:proofErr w:type="spellEnd"/>
      <w:proofErr w:type="gramEnd"/>
      <w:r w:rsidRPr="009916F2">
        <w:t xml:space="preserve"> « </w:t>
      </w:r>
      <w:proofErr w:type="spellStart"/>
      <w:proofErr w:type="gramStart"/>
      <w:r w:rsidRPr="009916F2">
        <w:t>Retrait»seront</w:t>
      </w:r>
      <w:proofErr w:type="spellEnd"/>
      <w:proofErr w:type="gramEnd"/>
      <w:r w:rsidRPr="009916F2">
        <w:t xml:space="preserve"> ouvertes et leur contenu annoncé à haute voix, tandis que l’</w:t>
      </w:r>
      <w:proofErr w:type="spellStart"/>
      <w:r w:rsidRPr="009916F2">
        <w:t>enveloppecontenant</w:t>
      </w:r>
      <w:proofErr w:type="spellEnd"/>
      <w:r w:rsidRPr="009916F2">
        <w:t xml:space="preserve"> l’offre ou la copie de sauvegarde correspondante </w:t>
      </w:r>
      <w:proofErr w:type="spellStart"/>
      <w:r w:rsidRPr="009916F2">
        <w:t>seraretournée</w:t>
      </w:r>
      <w:proofErr w:type="spellEnd"/>
      <w:r w:rsidRPr="009916F2">
        <w:t xml:space="preserve"> </w:t>
      </w:r>
      <w:proofErr w:type="spellStart"/>
      <w:r w:rsidRPr="009916F2">
        <w:t>auSoumissionnairesansavoir</w:t>
      </w:r>
      <w:proofErr w:type="spellEnd"/>
      <w:r w:rsidRPr="009916F2">
        <w:t xml:space="preserve"> </w:t>
      </w:r>
      <w:proofErr w:type="spellStart"/>
      <w:proofErr w:type="gramStart"/>
      <w:r w:rsidRPr="009916F2">
        <w:t>étéouverte.Leretraitd’uneoffreou</w:t>
      </w:r>
      <w:proofErr w:type="spellEnd"/>
      <w:proofErr w:type="gramEnd"/>
      <w:r w:rsidRPr="009916F2">
        <w:t xml:space="preserve"> la copie de sauvegarde </w:t>
      </w:r>
      <w:proofErr w:type="spellStart"/>
      <w:r w:rsidRPr="009916F2">
        <w:t>neseraauto</w:t>
      </w:r>
      <w:r w:rsidRPr="009916F2">
        <w:rPr>
          <w:spacing w:val="3"/>
        </w:rPr>
        <w:t>ris</w:t>
      </w:r>
      <w:r w:rsidRPr="009916F2">
        <w:t>é</w:t>
      </w:r>
      <w:proofErr w:type="spellEnd"/>
      <w:r w:rsidRPr="009916F2">
        <w:t xml:space="preserve"> </w:t>
      </w:r>
      <w:r w:rsidRPr="009916F2">
        <w:rPr>
          <w:spacing w:val="3"/>
        </w:rPr>
        <w:t>qu</w:t>
      </w:r>
      <w:r w:rsidRPr="009916F2">
        <w:t xml:space="preserve">e, </w:t>
      </w:r>
      <w:r w:rsidRPr="009916F2">
        <w:rPr>
          <w:spacing w:val="3"/>
        </w:rPr>
        <w:t>s</w:t>
      </w:r>
      <w:r w:rsidRPr="009916F2">
        <w:t xml:space="preserve">i </w:t>
      </w:r>
      <w:r w:rsidRPr="009916F2">
        <w:rPr>
          <w:spacing w:val="3"/>
        </w:rPr>
        <w:t>l</w:t>
      </w:r>
      <w:r w:rsidRPr="009916F2">
        <w:t xml:space="preserve">a </w:t>
      </w:r>
      <w:proofErr w:type="spellStart"/>
      <w:r w:rsidRPr="009916F2">
        <w:rPr>
          <w:spacing w:val="3"/>
        </w:rPr>
        <w:t>notificatio</w:t>
      </w:r>
      <w:r w:rsidRPr="009916F2">
        <w:t>n</w:t>
      </w:r>
      <w:r w:rsidRPr="009916F2">
        <w:rPr>
          <w:spacing w:val="3"/>
        </w:rPr>
        <w:t>correspondante</w:t>
      </w:r>
      <w:proofErr w:type="spellEnd"/>
      <w:r w:rsidRPr="009916F2">
        <w:rPr>
          <w:spacing w:val="3"/>
        </w:rPr>
        <w:t xml:space="preserve"> </w:t>
      </w:r>
      <w:proofErr w:type="spellStart"/>
      <w:r w:rsidRPr="009916F2">
        <w:t>contientunehabilitationvalidedusignataireà</w:t>
      </w:r>
      <w:proofErr w:type="spellEnd"/>
      <w:r w:rsidRPr="009916F2">
        <w:t xml:space="preserve"> </w:t>
      </w:r>
      <w:proofErr w:type="spellStart"/>
      <w:r w:rsidRPr="009916F2">
        <w:t>demanderleretraitetsicettenotificationest</w:t>
      </w:r>
      <w:proofErr w:type="spellEnd"/>
      <w:r w:rsidRPr="009916F2">
        <w:t xml:space="preserve"> lue à </w:t>
      </w:r>
      <w:proofErr w:type="spellStart"/>
      <w:r w:rsidRPr="009916F2">
        <w:t>hautevoix</w:t>
      </w:r>
      <w:proofErr w:type="spellEnd"/>
      <w:r w:rsidRPr="009916F2">
        <w:t xml:space="preserve">. Ensuite, les enveloppes </w:t>
      </w:r>
      <w:proofErr w:type="spellStart"/>
      <w:proofErr w:type="gramStart"/>
      <w:r w:rsidRPr="009916F2">
        <w:t>marquées«OffredeRemplacement</w:t>
      </w:r>
      <w:proofErr w:type="spellEnd"/>
      <w:proofErr w:type="gramEnd"/>
      <w:r w:rsidRPr="009916F2">
        <w:t xml:space="preserve"> ou la copie de sauvegarde</w:t>
      </w:r>
      <w:proofErr w:type="gramStart"/>
      <w:r w:rsidRPr="009916F2">
        <w:t xml:space="preserve"> »seront</w:t>
      </w:r>
      <w:proofErr w:type="gramEnd"/>
      <w:r w:rsidRPr="009916F2">
        <w:t xml:space="preserve"> </w:t>
      </w:r>
      <w:proofErr w:type="spellStart"/>
      <w:r w:rsidRPr="009916F2">
        <w:t>ouverteset</w:t>
      </w:r>
      <w:proofErr w:type="spellEnd"/>
      <w:r w:rsidRPr="009916F2">
        <w:t xml:space="preserve"> </w:t>
      </w:r>
      <w:proofErr w:type="spellStart"/>
      <w:r w:rsidRPr="009916F2">
        <w:t>annoncéesà</w:t>
      </w:r>
      <w:proofErr w:type="spellEnd"/>
      <w:r w:rsidRPr="009916F2">
        <w:t xml:space="preserve"> haute voix et la </w:t>
      </w:r>
      <w:proofErr w:type="spellStart"/>
      <w:r w:rsidRPr="009916F2">
        <w:t>nouvelleoffre</w:t>
      </w:r>
      <w:proofErr w:type="spellEnd"/>
      <w:r w:rsidRPr="009916F2">
        <w:t xml:space="preserve"> </w:t>
      </w:r>
      <w:proofErr w:type="spellStart"/>
      <w:r w:rsidRPr="009916F2">
        <w:t>correspondantesubstituéeàla</w:t>
      </w:r>
      <w:proofErr w:type="spellEnd"/>
      <w:r w:rsidRPr="009916F2">
        <w:t xml:space="preserve"> </w:t>
      </w:r>
      <w:proofErr w:type="spellStart"/>
      <w:r w:rsidRPr="009916F2">
        <w:rPr>
          <w:spacing w:val="5"/>
        </w:rPr>
        <w:t>précédentequ</w:t>
      </w:r>
      <w:r w:rsidRPr="009916F2">
        <w:t>i</w:t>
      </w:r>
      <w:proofErr w:type="spellEnd"/>
      <w:r w:rsidRPr="009916F2">
        <w:t xml:space="preserve"> </w:t>
      </w:r>
      <w:r w:rsidRPr="009916F2">
        <w:rPr>
          <w:spacing w:val="5"/>
        </w:rPr>
        <w:t>ser</w:t>
      </w:r>
      <w:r w:rsidRPr="009916F2">
        <w:t xml:space="preserve">a retournée </w:t>
      </w:r>
      <w:r w:rsidRPr="009916F2">
        <w:rPr>
          <w:spacing w:val="5"/>
        </w:rPr>
        <w:t xml:space="preserve">au </w:t>
      </w:r>
      <w:r w:rsidRPr="009916F2">
        <w:rPr>
          <w:spacing w:val="4"/>
        </w:rPr>
        <w:lastRenderedPageBreak/>
        <w:t>Soumissionnair</w:t>
      </w:r>
      <w:r w:rsidRPr="009916F2">
        <w:t xml:space="preserve">e </w:t>
      </w:r>
      <w:r w:rsidRPr="009916F2">
        <w:rPr>
          <w:spacing w:val="4"/>
        </w:rPr>
        <w:t>concern</w:t>
      </w:r>
      <w:r w:rsidRPr="009916F2">
        <w:t xml:space="preserve">é </w:t>
      </w:r>
      <w:r w:rsidRPr="009916F2">
        <w:rPr>
          <w:spacing w:val="4"/>
        </w:rPr>
        <w:t>san</w:t>
      </w:r>
      <w:r w:rsidRPr="009916F2">
        <w:t xml:space="preserve">s </w:t>
      </w:r>
      <w:r w:rsidRPr="009916F2">
        <w:rPr>
          <w:spacing w:val="4"/>
        </w:rPr>
        <w:t>avoi</w:t>
      </w:r>
      <w:r w:rsidRPr="009916F2">
        <w:t xml:space="preserve">r </w:t>
      </w:r>
      <w:r w:rsidRPr="009916F2">
        <w:rPr>
          <w:spacing w:val="4"/>
        </w:rPr>
        <w:t xml:space="preserve">été </w:t>
      </w:r>
      <w:r w:rsidRPr="009916F2">
        <w:t xml:space="preserve">ouverte. Leremplacementd’offreou de la copie de sauvegarde </w:t>
      </w:r>
      <w:proofErr w:type="spellStart"/>
      <w:r w:rsidRPr="009916F2">
        <w:t>neseraautoriséque</w:t>
      </w:r>
      <w:proofErr w:type="spellEnd"/>
      <w:r w:rsidRPr="009916F2">
        <w:t xml:space="preserve"> sila </w:t>
      </w:r>
      <w:proofErr w:type="spellStart"/>
      <w:r w:rsidRPr="009916F2">
        <w:t>notificationcorrespondante</w:t>
      </w:r>
      <w:proofErr w:type="spellEnd"/>
      <w:r w:rsidRPr="009916F2">
        <w:t xml:space="preserve"> contient une </w:t>
      </w:r>
      <w:proofErr w:type="spellStart"/>
      <w:r w:rsidRPr="009916F2">
        <w:t>habilitationvalidedusignataireàdemanderle</w:t>
      </w:r>
      <w:proofErr w:type="spellEnd"/>
      <w:r w:rsidRPr="009916F2">
        <w:t xml:space="preserve"> remplacement </w:t>
      </w:r>
      <w:proofErr w:type="spellStart"/>
      <w:r w:rsidRPr="009916F2">
        <w:t>etest</w:t>
      </w:r>
      <w:proofErr w:type="spellEnd"/>
      <w:r w:rsidRPr="009916F2">
        <w:t xml:space="preserve"> lue </w:t>
      </w:r>
      <w:proofErr w:type="spellStart"/>
      <w:r w:rsidRPr="009916F2">
        <w:t>àhautevoix</w:t>
      </w:r>
      <w:proofErr w:type="spellEnd"/>
      <w:r w:rsidRPr="009916F2">
        <w:t xml:space="preserve">. Enfin, les enveloppes </w:t>
      </w:r>
      <w:proofErr w:type="spellStart"/>
      <w:proofErr w:type="gramStart"/>
      <w:r w:rsidRPr="009916F2">
        <w:t>marquées«modification</w:t>
      </w:r>
      <w:proofErr w:type="spellEnd"/>
      <w:proofErr w:type="gramEnd"/>
      <w:r w:rsidRPr="009916F2">
        <w:t xml:space="preserve"> » seront ouvertes et leur contenu lu à haute voix avec l’offre correspondante. La modification d’</w:t>
      </w:r>
      <w:proofErr w:type="spellStart"/>
      <w:r w:rsidRPr="009916F2">
        <w:t>offreou</w:t>
      </w:r>
      <w:proofErr w:type="spellEnd"/>
      <w:r w:rsidRPr="009916F2">
        <w:t xml:space="preserve"> de la copie de sauvegarde </w:t>
      </w:r>
      <w:proofErr w:type="spellStart"/>
      <w:r w:rsidRPr="009916F2">
        <w:t>neseraautoriséequesilanotification</w:t>
      </w:r>
      <w:proofErr w:type="spellEnd"/>
      <w:r w:rsidRPr="009916F2">
        <w:t xml:space="preserve"> </w:t>
      </w:r>
      <w:proofErr w:type="spellStart"/>
      <w:r w:rsidRPr="009916F2">
        <w:t>correspondantecontientunehabilitationvalide</w:t>
      </w:r>
      <w:proofErr w:type="spellEnd"/>
      <w:r w:rsidRPr="009916F2">
        <w:t xml:space="preserve"> </w:t>
      </w:r>
      <w:proofErr w:type="spellStart"/>
      <w:r w:rsidRPr="009916F2">
        <w:t>dusignataireàdemanderlamodificationetest</w:t>
      </w:r>
      <w:proofErr w:type="spellEnd"/>
      <w:r w:rsidRPr="009916F2">
        <w:t xml:space="preserve"> </w:t>
      </w:r>
      <w:proofErr w:type="spellStart"/>
      <w:proofErr w:type="gramStart"/>
      <w:r w:rsidRPr="009916F2">
        <w:t>lueàhautevoix.Seuleslesoffresou</w:t>
      </w:r>
      <w:proofErr w:type="spellEnd"/>
      <w:proofErr w:type="gramEnd"/>
      <w:r w:rsidRPr="009916F2">
        <w:t xml:space="preserve"> les copies de </w:t>
      </w:r>
      <w:proofErr w:type="spellStart"/>
      <w:r w:rsidRPr="009916F2">
        <w:t>sauvegardequiontété</w:t>
      </w:r>
      <w:proofErr w:type="spellEnd"/>
      <w:r w:rsidRPr="009916F2">
        <w:t xml:space="preserve"> ouvertes et annoncées </w:t>
      </w:r>
      <w:proofErr w:type="spellStart"/>
      <w:r w:rsidRPr="009916F2">
        <w:t>àhautevoix</w:t>
      </w:r>
      <w:proofErr w:type="spellEnd"/>
      <w:r w:rsidRPr="009916F2">
        <w:t xml:space="preserve"> </w:t>
      </w:r>
      <w:proofErr w:type="spellStart"/>
      <w:r w:rsidRPr="009916F2">
        <w:t>lorsde</w:t>
      </w:r>
      <w:proofErr w:type="spellEnd"/>
      <w:r w:rsidRPr="009916F2">
        <w:t xml:space="preserve"> l’</w:t>
      </w:r>
      <w:proofErr w:type="spellStart"/>
      <w:r w:rsidRPr="009916F2">
        <w:t>ouverturedesplisserontensuiteévaluées</w:t>
      </w:r>
      <w:proofErr w:type="spellEnd"/>
    </w:p>
    <w:p w14:paraId="0776BF69" w14:textId="77777777" w:rsidR="004E5ACC" w:rsidRPr="009916F2" w:rsidRDefault="009916F2">
      <w:pPr>
        <w:widowControl w:val="0"/>
        <w:autoSpaceDE w:val="0"/>
        <w:spacing w:after="60" w:line="360" w:lineRule="auto"/>
        <w:ind w:right="-15"/>
        <w:jc w:val="both"/>
      </w:pPr>
      <w:r w:rsidRPr="009916F2">
        <w:t>25.</w:t>
      </w:r>
      <w:proofErr w:type="gramStart"/>
      <w:r w:rsidRPr="009916F2">
        <w:t>3.Toutes</w:t>
      </w:r>
      <w:proofErr w:type="gramEnd"/>
      <w:r w:rsidRPr="009916F2">
        <w:t xml:space="preserve">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7199E068" w14:textId="77777777" w:rsidR="004E5ACC" w:rsidRPr="009916F2" w:rsidRDefault="009916F2">
      <w:pPr>
        <w:widowControl w:val="0"/>
        <w:tabs>
          <w:tab w:val="left" w:pos="2300"/>
          <w:tab w:val="left" w:pos="2880"/>
          <w:tab w:val="left" w:pos="4880"/>
        </w:tabs>
        <w:autoSpaceDE w:val="0"/>
        <w:spacing w:after="60" w:line="360" w:lineRule="auto"/>
        <w:ind w:right="-20"/>
        <w:jc w:val="both"/>
      </w:pPr>
      <w:r w:rsidRPr="009916F2">
        <w:t>25.</w:t>
      </w:r>
      <w:proofErr w:type="gramStart"/>
      <w:r w:rsidRPr="009916F2">
        <w:t>4.Etant</w:t>
      </w:r>
      <w:proofErr w:type="gramEnd"/>
      <w:r w:rsidRPr="009916F2">
        <w:t xml:space="preserve">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3742D7A3" w14:textId="77777777" w:rsidR="004E5ACC" w:rsidRPr="009916F2" w:rsidRDefault="009916F2">
      <w:pPr>
        <w:widowControl w:val="0"/>
        <w:autoSpaceDE w:val="0"/>
        <w:spacing w:after="60" w:line="360" w:lineRule="auto"/>
        <w:jc w:val="both"/>
      </w:pPr>
      <w:r w:rsidRPr="009916F2">
        <w:t>25.5. Il est établi, séance tenante un procès</w:t>
      </w:r>
      <w:r w:rsidRPr="009916F2">
        <w:rPr>
          <w:spacing w:val="13"/>
        </w:rPr>
        <w:t>-</w:t>
      </w:r>
      <w:r w:rsidRPr="009916F2">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9916F2">
        <w:rPr>
          <w:spacing w:val="30"/>
        </w:rPr>
        <w:t>sa demande</w:t>
      </w:r>
      <w:r w:rsidRPr="009916F2">
        <w:t>.</w:t>
      </w:r>
      <w:r w:rsidRPr="009916F2">
        <w:rPr>
          <w:spacing w:val="2"/>
        </w:rPr>
        <w:t xml:space="preserve"> Enfin seules les offres financières des soumissionnaires ayant atteint la note technique minimale requise sont ouvertes en présence des soumissionnaires concernés</w:t>
      </w:r>
    </w:p>
    <w:p w14:paraId="1A576AC0" w14:textId="77777777" w:rsidR="004E5ACC" w:rsidRPr="009916F2" w:rsidRDefault="009916F2">
      <w:pPr>
        <w:widowControl w:val="0"/>
        <w:autoSpaceDE w:val="0"/>
        <w:spacing w:after="60" w:line="360" w:lineRule="auto"/>
        <w:jc w:val="both"/>
        <w:rPr>
          <w:strike/>
        </w:rPr>
      </w:pPr>
      <w:r w:rsidRPr="009916F2">
        <w:t xml:space="preserve">25.6. A la fin </w:t>
      </w:r>
      <w:r w:rsidRPr="009916F2">
        <w:rPr>
          <w:spacing w:val="5"/>
        </w:rPr>
        <w:t>d</w:t>
      </w:r>
      <w:r w:rsidRPr="009916F2">
        <w:t xml:space="preserve">e </w:t>
      </w:r>
      <w:r w:rsidRPr="009916F2">
        <w:rPr>
          <w:spacing w:val="5"/>
        </w:rPr>
        <w:t>chaqu</w:t>
      </w:r>
      <w:r w:rsidRPr="009916F2">
        <w:t xml:space="preserve">e </w:t>
      </w:r>
      <w:r w:rsidRPr="009916F2">
        <w:rPr>
          <w:spacing w:val="5"/>
        </w:rPr>
        <w:t>séanc</w:t>
      </w:r>
      <w:r w:rsidRPr="009916F2">
        <w:t xml:space="preserve">e </w:t>
      </w:r>
      <w:r w:rsidRPr="009916F2">
        <w:rPr>
          <w:spacing w:val="5"/>
        </w:rPr>
        <w:t xml:space="preserve">d’ouverture </w:t>
      </w:r>
      <w:r w:rsidRPr="009916F2">
        <w:t xml:space="preserve">des plis, le Président de la commission de passation des marchés met à la disposition </w:t>
      </w:r>
      <w:r w:rsidRPr="009916F2">
        <w:rPr>
          <w:spacing w:val="2"/>
        </w:rPr>
        <w:t xml:space="preserve">du point focal désigné </w:t>
      </w:r>
      <w:r w:rsidRPr="009916F2">
        <w:t xml:space="preserve">par l’organisme chargé de la régulation des marchés publics un exemplaire de l’offre de chaque soumissionnaire paraphé par ses soins. </w:t>
      </w:r>
    </w:p>
    <w:p w14:paraId="26A6F5C2" w14:textId="77777777" w:rsidR="004E5ACC" w:rsidRPr="009916F2" w:rsidRDefault="009916F2">
      <w:pPr>
        <w:widowControl w:val="0"/>
        <w:autoSpaceDE w:val="0"/>
        <w:spacing w:after="60" w:line="360" w:lineRule="auto"/>
        <w:jc w:val="both"/>
      </w:pPr>
      <w:r w:rsidRPr="009916F2">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9916F2">
        <w:rPr>
          <w:spacing w:val="24"/>
        </w:rPr>
        <w:t xml:space="preserve"> et à </w:t>
      </w:r>
      <w:r w:rsidRPr="009916F2">
        <w:t>l’Autorité chargée des Marchés Publics.</w:t>
      </w:r>
    </w:p>
    <w:p w14:paraId="6E2EDB2E" w14:textId="77777777" w:rsidR="004E5ACC" w:rsidRPr="009916F2" w:rsidRDefault="009916F2">
      <w:pPr>
        <w:widowControl w:val="0"/>
        <w:autoSpaceDE w:val="0"/>
        <w:spacing w:after="60" w:line="360" w:lineRule="auto"/>
        <w:jc w:val="both"/>
      </w:pPr>
      <w:r w:rsidRPr="009916F2">
        <w:t>Il doit parvenir dans un délai maximum de trois (03) jours ouvrables après l’ouverture des plis, sous la forme d’une lettre dûment signée par le requérant.</w:t>
      </w:r>
    </w:p>
    <w:p w14:paraId="169B6D66" w14:textId="77777777" w:rsidR="004E5ACC" w:rsidRPr="009916F2" w:rsidRDefault="009916F2">
      <w:pPr>
        <w:widowControl w:val="0"/>
        <w:autoSpaceDE w:val="0"/>
        <w:spacing w:after="60" w:line="360" w:lineRule="auto"/>
        <w:jc w:val="both"/>
      </w:pPr>
      <w:r w:rsidRPr="009916F2">
        <w:lastRenderedPageBreak/>
        <w:t>Ce recours qui ne peut porter que sur le déroulement de cette étape, notamment le respect des procédures et la régularité des pièces vérifiées, n’est pas suspensif.</w:t>
      </w:r>
    </w:p>
    <w:p w14:paraId="63C094EE" w14:textId="77777777" w:rsidR="004E5ACC" w:rsidRPr="009916F2" w:rsidRDefault="009916F2">
      <w:pPr>
        <w:widowControl w:val="0"/>
        <w:autoSpaceDE w:val="0"/>
        <w:spacing w:after="60" w:line="360" w:lineRule="auto"/>
        <w:jc w:val="both"/>
      </w:pPr>
      <w:r w:rsidRPr="009916F2">
        <w:t xml:space="preserve"> Le cas échéant, l’Observateur Indépendant annexe à son rapport, le feuillet du registre de recours qui lui a été remis, assorti des commentaires ou des observations y afférents.</w:t>
      </w:r>
    </w:p>
    <w:p w14:paraId="6E1E551C" w14:textId="77777777" w:rsidR="004E5ACC" w:rsidRPr="009916F2" w:rsidRDefault="009916F2">
      <w:pPr>
        <w:widowControl w:val="0"/>
        <w:autoSpaceDE w:val="0"/>
        <w:adjustRightInd w:val="0"/>
        <w:spacing w:after="60" w:line="360" w:lineRule="auto"/>
        <w:ind w:right="102"/>
        <w:jc w:val="both"/>
      </w:pPr>
      <w:r w:rsidRPr="009916F2">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CB40D88" w14:textId="77777777" w:rsidR="004E5ACC" w:rsidRPr="009916F2" w:rsidRDefault="009916F2">
      <w:pPr>
        <w:pStyle w:val="RGAOarticles"/>
      </w:pPr>
      <w:bookmarkStart w:id="125" w:name="_Toc97557056"/>
      <w:bookmarkStart w:id="126" w:name="_Toc530307934"/>
      <w:bookmarkStart w:id="127" w:name="_Toc163062722"/>
      <w:r w:rsidRPr="009916F2">
        <w:t>Caractère confidentiel de la procédure</w:t>
      </w:r>
      <w:bookmarkEnd w:id="125"/>
      <w:bookmarkEnd w:id="126"/>
      <w:bookmarkEnd w:id="127"/>
    </w:p>
    <w:p w14:paraId="4277E5B6" w14:textId="77777777" w:rsidR="004E5ACC" w:rsidRPr="009916F2" w:rsidRDefault="009916F2">
      <w:pPr>
        <w:widowControl w:val="0"/>
        <w:autoSpaceDE w:val="0"/>
        <w:spacing w:after="60" w:line="360" w:lineRule="auto"/>
        <w:jc w:val="both"/>
      </w:pPr>
      <w:r w:rsidRPr="009916F2">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0CB43FA7" w14:textId="77777777" w:rsidR="004E5ACC" w:rsidRPr="009916F2" w:rsidRDefault="009916F2">
      <w:pPr>
        <w:widowControl w:val="0"/>
        <w:autoSpaceDE w:val="0"/>
        <w:spacing w:after="60" w:line="360" w:lineRule="auto"/>
        <w:jc w:val="both"/>
      </w:pPr>
      <w:r w:rsidRPr="009916F2">
        <w:t xml:space="preserve">26.2. Toute tentative faite par un soumissionnaire pour influencer la Sous-commission d’analyse dans l’évaluation des offres, la Commission de Passation des Marchés dans la proposition d’attribution, </w:t>
      </w:r>
      <w:r w:rsidRPr="009916F2">
        <w:rPr>
          <w:strike/>
        </w:rPr>
        <w:t>ou</w:t>
      </w:r>
      <w:r w:rsidRPr="009916F2">
        <w:t xml:space="preserve"> le Maître d’Ouvrage ou le Maître d’Ouvrage Délégué dans la décision d’attribution, peut entraîner le rejet de son offre.</w:t>
      </w:r>
    </w:p>
    <w:p w14:paraId="79FA968C" w14:textId="77777777" w:rsidR="004E5ACC" w:rsidRPr="009916F2" w:rsidRDefault="009916F2">
      <w:pPr>
        <w:widowControl w:val="0"/>
        <w:autoSpaceDE w:val="0"/>
        <w:spacing w:after="60" w:line="360" w:lineRule="auto"/>
        <w:jc w:val="both"/>
      </w:pPr>
      <w:r w:rsidRPr="009916F2">
        <w:t xml:space="preserve">26.3. Nonobstant les dispositions de l’alinéa 26.2, entre l’ouverture des plis et l’attribution du </w:t>
      </w:r>
      <w:r w:rsidRPr="009916F2">
        <w:rPr>
          <w:spacing w:val="5"/>
        </w:rPr>
        <w:t>marché</w:t>
      </w:r>
      <w:r w:rsidRPr="009916F2">
        <w:t xml:space="preserve">, </w:t>
      </w:r>
      <w:r w:rsidRPr="009916F2">
        <w:rPr>
          <w:spacing w:val="5"/>
        </w:rPr>
        <w:t>s</w:t>
      </w:r>
      <w:r w:rsidRPr="009916F2">
        <w:t xml:space="preserve">i </w:t>
      </w:r>
      <w:r w:rsidRPr="009916F2">
        <w:rPr>
          <w:spacing w:val="5"/>
        </w:rPr>
        <w:t>u</w:t>
      </w:r>
      <w:r w:rsidRPr="009916F2">
        <w:t xml:space="preserve">n </w:t>
      </w:r>
      <w:r w:rsidRPr="009916F2">
        <w:rPr>
          <w:spacing w:val="5"/>
        </w:rPr>
        <w:t>soumissionnair</w:t>
      </w:r>
      <w:r w:rsidRPr="009916F2">
        <w:t xml:space="preserve">e </w:t>
      </w:r>
      <w:r w:rsidRPr="009916F2">
        <w:rPr>
          <w:spacing w:val="5"/>
        </w:rPr>
        <w:t xml:space="preserve">souhaite </w:t>
      </w:r>
      <w:r w:rsidRPr="009916F2">
        <w:t>entrer en contact avec le Maître d’Ouvrage ou le Maître d’Ouvrage Délégué pour des motifs ayant trait à son offre, il devra le faire par écrit.</w:t>
      </w:r>
    </w:p>
    <w:p w14:paraId="1D6E717F" w14:textId="77777777" w:rsidR="004E5ACC" w:rsidRPr="009916F2" w:rsidRDefault="009916F2">
      <w:pPr>
        <w:pStyle w:val="RGAOarticles"/>
      </w:pPr>
      <w:bookmarkStart w:id="128" w:name="_Toc97557057"/>
      <w:bookmarkStart w:id="129" w:name="_Toc163062723"/>
      <w:bookmarkStart w:id="130" w:name="_Toc530307935"/>
      <w:r w:rsidRPr="009916F2">
        <w:t>Eclaircissements sur les offres et contacts avec le Maître d’Ouvrage ou le Maître d’Ouvrage Délégué</w:t>
      </w:r>
      <w:bookmarkEnd w:id="128"/>
      <w:bookmarkEnd w:id="129"/>
      <w:bookmarkEnd w:id="130"/>
    </w:p>
    <w:p w14:paraId="3104D9B3" w14:textId="77777777" w:rsidR="004E5ACC" w:rsidRPr="009916F2" w:rsidRDefault="009916F2">
      <w:pPr>
        <w:widowControl w:val="0"/>
        <w:autoSpaceDE w:val="0"/>
        <w:spacing w:after="60" w:line="360" w:lineRule="auto"/>
        <w:jc w:val="both"/>
      </w:pPr>
      <w:r w:rsidRPr="009916F2">
        <w:t>27.1. Pour faciliter l’examen, l’évaluation et la co</w:t>
      </w:r>
      <w:r w:rsidRPr="009916F2">
        <w:rPr>
          <w:spacing w:val="5"/>
        </w:rPr>
        <w:t>mparaiso</w:t>
      </w:r>
      <w:r w:rsidRPr="009916F2">
        <w:t xml:space="preserve">n </w:t>
      </w:r>
      <w:r w:rsidRPr="009916F2">
        <w:rPr>
          <w:spacing w:val="5"/>
        </w:rPr>
        <w:t>de</w:t>
      </w:r>
      <w:r w:rsidRPr="009916F2">
        <w:t xml:space="preserve">s </w:t>
      </w:r>
      <w:r w:rsidRPr="009916F2">
        <w:rPr>
          <w:spacing w:val="5"/>
        </w:rPr>
        <w:t>offres</w:t>
      </w:r>
      <w:r w:rsidRPr="009916F2">
        <w:t xml:space="preserve">, le Président de </w:t>
      </w:r>
      <w:r w:rsidRPr="009916F2">
        <w:rPr>
          <w:spacing w:val="5"/>
        </w:rPr>
        <w:t xml:space="preserve">la </w:t>
      </w:r>
      <w:r w:rsidRPr="009916F2">
        <w:t xml:space="preserve">Commission de Passation des Marchés peut, sur proposition de la sous-commission d’analyse, demander </w:t>
      </w:r>
      <w:r w:rsidRPr="009916F2">
        <w:rPr>
          <w:spacing w:val="7"/>
        </w:rPr>
        <w:t xml:space="preserve">aux </w:t>
      </w:r>
      <w:r w:rsidRPr="009916F2">
        <w:t>soumissionnaires</w:t>
      </w:r>
      <w:r w:rsidRPr="009916F2">
        <w:rPr>
          <w:spacing w:val="6"/>
        </w:rPr>
        <w:t xml:space="preserve">, aux administrations ou organismes compétents </w:t>
      </w:r>
      <w:r w:rsidRPr="009916F2">
        <w:t xml:space="preserve">de donner des éclaircissements sur les offres. </w:t>
      </w:r>
    </w:p>
    <w:p w14:paraId="22206339" w14:textId="77777777" w:rsidR="004E5ACC" w:rsidRPr="009916F2" w:rsidRDefault="009916F2">
      <w:pPr>
        <w:widowControl w:val="0"/>
        <w:autoSpaceDE w:val="0"/>
        <w:spacing w:after="60" w:line="360" w:lineRule="auto"/>
        <w:jc w:val="both"/>
      </w:pPr>
      <w:r w:rsidRPr="009916F2">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9916F2">
        <w:rPr>
          <w:spacing w:val="5"/>
        </w:rPr>
        <w:t>o</w:t>
      </w:r>
      <w:r w:rsidRPr="009916F2">
        <w:t xml:space="preserve">u </w:t>
      </w:r>
      <w:r w:rsidRPr="009916F2">
        <w:rPr>
          <w:spacing w:val="5"/>
        </w:rPr>
        <w:t>d</w:t>
      </w:r>
      <w:r w:rsidRPr="009916F2">
        <w:t xml:space="preserve">u </w:t>
      </w:r>
      <w:r w:rsidRPr="009916F2">
        <w:rPr>
          <w:spacing w:val="5"/>
        </w:rPr>
        <w:t>conten</w:t>
      </w:r>
      <w:r w:rsidRPr="009916F2">
        <w:t xml:space="preserve">u </w:t>
      </w:r>
      <w:r w:rsidRPr="009916F2">
        <w:rPr>
          <w:spacing w:val="5"/>
        </w:rPr>
        <w:t>d</w:t>
      </w:r>
      <w:r w:rsidRPr="009916F2">
        <w:t xml:space="preserve">e </w:t>
      </w:r>
      <w:r w:rsidRPr="009916F2">
        <w:rPr>
          <w:spacing w:val="5"/>
        </w:rPr>
        <w:t>l</w:t>
      </w:r>
      <w:r w:rsidRPr="009916F2">
        <w:t xml:space="preserve">a </w:t>
      </w:r>
      <w:r w:rsidRPr="009916F2">
        <w:rPr>
          <w:spacing w:val="5"/>
        </w:rPr>
        <w:t>soumissio</w:t>
      </w:r>
      <w:r w:rsidRPr="009916F2">
        <w:t xml:space="preserve">n en vue de la rendre plus compétitive </w:t>
      </w:r>
      <w:r w:rsidRPr="009916F2">
        <w:rPr>
          <w:spacing w:val="5"/>
        </w:rPr>
        <w:t xml:space="preserve">n’est </w:t>
      </w:r>
      <w:r w:rsidRPr="009916F2">
        <w:t xml:space="preserve">recherché, offert ou autorisé. La demande d’éclaircissement doit avoir pour but notamment de retrouver une information contenue dans l’offre ,de vérifier l’exactitude des informations fournies par un candidat, le cas </w:t>
      </w:r>
      <w:r w:rsidRPr="009916F2">
        <w:lastRenderedPageBreak/>
        <w:t>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4F8B4837" w14:textId="77777777" w:rsidR="004E5ACC" w:rsidRPr="009916F2" w:rsidRDefault="009916F2">
      <w:pPr>
        <w:widowControl w:val="0"/>
        <w:autoSpaceDE w:val="0"/>
        <w:spacing w:after="60" w:line="360" w:lineRule="auto"/>
        <w:jc w:val="both"/>
      </w:pPr>
      <w:r w:rsidRPr="009916F2">
        <w:t>27.3. Le délai de réponse accordé aux demandes d’éclaircissement ne saurait excéder sept (07) jours ouvrables.</w:t>
      </w:r>
    </w:p>
    <w:p w14:paraId="2D5E3CE6" w14:textId="77777777" w:rsidR="004E5ACC" w:rsidRPr="009916F2" w:rsidRDefault="009916F2">
      <w:pPr>
        <w:widowControl w:val="0"/>
        <w:autoSpaceDE w:val="0"/>
        <w:spacing w:after="60" w:line="360" w:lineRule="auto"/>
        <w:jc w:val="both"/>
      </w:pPr>
      <w:r w:rsidRPr="009916F2">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13531202" w14:textId="77777777" w:rsidR="004E5ACC" w:rsidRPr="009916F2" w:rsidRDefault="009916F2">
      <w:pPr>
        <w:pStyle w:val="RGAOarticles"/>
      </w:pPr>
      <w:bookmarkStart w:id="131" w:name="_Toc163062724"/>
      <w:bookmarkStart w:id="132" w:name="_Toc530307936"/>
      <w:bookmarkStart w:id="133" w:name="_Toc97557058"/>
      <w:r w:rsidRPr="009916F2">
        <w:t xml:space="preserve">Détermination de la conformité des offres </w:t>
      </w:r>
      <w:bookmarkStart w:id="134" w:name="_Hlk159250639"/>
      <w:r w:rsidRPr="009916F2">
        <w:t>et évaluation au plan technique</w:t>
      </w:r>
      <w:bookmarkEnd w:id="131"/>
      <w:bookmarkEnd w:id="132"/>
      <w:bookmarkEnd w:id="133"/>
      <w:bookmarkEnd w:id="134"/>
    </w:p>
    <w:p w14:paraId="74E69105" w14:textId="77777777" w:rsidR="004E5ACC" w:rsidRPr="009916F2" w:rsidRDefault="009916F2">
      <w:pPr>
        <w:widowControl w:val="0"/>
        <w:autoSpaceDE w:val="0"/>
        <w:spacing w:after="60" w:line="360" w:lineRule="auto"/>
        <w:jc w:val="both"/>
      </w:pPr>
      <w:r w:rsidRPr="009916F2">
        <w:t xml:space="preserve">28.1. La Sous-commission d’analyse mise en place par la Commission de Passation des </w:t>
      </w:r>
      <w:r w:rsidR="00640EE4" w:rsidRPr="009916F2">
        <w:t>Marchés au</w:t>
      </w:r>
      <w:r w:rsidRPr="009916F2">
        <w:t xml:space="preserve"> préalable procèdera à la vérification de l’éligibilité des soumissionnaires et à un examen détaillé des offres pour déterminer </w:t>
      </w:r>
      <w:r w:rsidRPr="009916F2">
        <w:rPr>
          <w:spacing w:val="3"/>
        </w:rPr>
        <w:t>s</w:t>
      </w:r>
      <w:r w:rsidRPr="009916F2">
        <w:t xml:space="preserve">i </w:t>
      </w:r>
      <w:r w:rsidRPr="009916F2">
        <w:rPr>
          <w:spacing w:val="3"/>
        </w:rPr>
        <w:t>elle</w:t>
      </w:r>
      <w:r w:rsidRPr="009916F2">
        <w:t xml:space="preserve">s </w:t>
      </w:r>
      <w:r w:rsidRPr="009916F2">
        <w:rPr>
          <w:spacing w:val="3"/>
        </w:rPr>
        <w:t>son</w:t>
      </w:r>
      <w:r w:rsidRPr="009916F2">
        <w:t xml:space="preserve">t </w:t>
      </w:r>
      <w:r w:rsidRPr="009916F2">
        <w:rPr>
          <w:spacing w:val="3"/>
        </w:rPr>
        <w:t>complètes</w:t>
      </w:r>
      <w:r w:rsidRPr="009916F2">
        <w:t xml:space="preserve">, </w:t>
      </w:r>
      <w:r w:rsidRPr="009916F2">
        <w:rPr>
          <w:spacing w:val="3"/>
        </w:rPr>
        <w:t>s</w:t>
      </w:r>
      <w:r w:rsidRPr="009916F2">
        <w:t xml:space="preserve">i </w:t>
      </w:r>
      <w:r w:rsidRPr="009916F2">
        <w:rPr>
          <w:spacing w:val="3"/>
        </w:rPr>
        <w:t>le</w:t>
      </w:r>
      <w:r w:rsidRPr="009916F2">
        <w:t xml:space="preserve">s </w:t>
      </w:r>
      <w:r w:rsidRPr="009916F2">
        <w:rPr>
          <w:spacing w:val="3"/>
        </w:rPr>
        <w:t xml:space="preserve">garanties </w:t>
      </w:r>
      <w:r w:rsidRPr="009916F2">
        <w:t>exigées ont été fournies, si les documents ont été correctement signés, et si les offres sont d’une façon générale en bon ordre.</w:t>
      </w:r>
    </w:p>
    <w:p w14:paraId="4C5652CB" w14:textId="77777777" w:rsidR="004E5ACC" w:rsidRPr="009916F2" w:rsidRDefault="009916F2">
      <w:pPr>
        <w:widowControl w:val="0"/>
        <w:autoSpaceDE w:val="0"/>
        <w:spacing w:after="60" w:line="360" w:lineRule="auto"/>
        <w:jc w:val="both"/>
      </w:pPr>
      <w:r w:rsidRPr="009916F2">
        <w:t xml:space="preserve">28.2. La Sous-commission d’analyse déterminera </w:t>
      </w:r>
      <w:r w:rsidRPr="009916F2">
        <w:rPr>
          <w:spacing w:val="21"/>
        </w:rPr>
        <w:t xml:space="preserve">ensuite </w:t>
      </w:r>
      <w:r w:rsidRPr="009916F2">
        <w:t xml:space="preserve">si l’offre est conforme pour l’essentiel aux dispositions du Dossier d’Appel d’Offres en se basant sur son contenu sans avoir recours à des éléments de preuve extrinsèques. A ce titre, la </w:t>
      </w:r>
      <w:r w:rsidRPr="009916F2">
        <w:rPr>
          <w:spacing w:val="1"/>
        </w:rPr>
        <w:t>Sous-commissio</w:t>
      </w:r>
      <w:r w:rsidRPr="009916F2">
        <w:t xml:space="preserve">n </w:t>
      </w:r>
      <w:r w:rsidRPr="009916F2">
        <w:rPr>
          <w:spacing w:val="1"/>
        </w:rPr>
        <w:t>d’Analys</w:t>
      </w:r>
      <w:r w:rsidRPr="009916F2">
        <w:t>e :</w:t>
      </w:r>
    </w:p>
    <w:p w14:paraId="26B317D4" w14:textId="77777777" w:rsidR="004E5ACC" w:rsidRPr="009916F2" w:rsidRDefault="009916F2">
      <w:pPr>
        <w:pStyle w:val="ListParagraph"/>
        <w:widowControl w:val="0"/>
        <w:numPr>
          <w:ilvl w:val="0"/>
          <w:numId w:val="26"/>
        </w:numPr>
        <w:autoSpaceDE w:val="0"/>
        <w:spacing w:after="60" w:line="360" w:lineRule="auto"/>
        <w:jc w:val="both"/>
        <w:rPr>
          <w:rFonts w:ascii="Times New Roman" w:hAnsi="Times New Roman"/>
          <w:sz w:val="24"/>
          <w:szCs w:val="24"/>
        </w:rPr>
      </w:pPr>
      <w:proofErr w:type="spellStart"/>
      <w:proofErr w:type="gramStart"/>
      <w:r w:rsidRPr="009916F2">
        <w:rPr>
          <w:rFonts w:ascii="Times New Roman" w:hAnsi="Times New Roman"/>
          <w:spacing w:val="1"/>
          <w:sz w:val="24"/>
          <w:szCs w:val="24"/>
        </w:rPr>
        <w:t>examinera</w:t>
      </w:r>
      <w:r w:rsidRPr="009916F2">
        <w:rPr>
          <w:rFonts w:ascii="Times New Roman" w:hAnsi="Times New Roman"/>
          <w:sz w:val="24"/>
          <w:szCs w:val="24"/>
        </w:rPr>
        <w:t>l’offre</w:t>
      </w:r>
      <w:proofErr w:type="spellEnd"/>
      <w:proofErr w:type="gramEnd"/>
      <w:r w:rsidRPr="009916F2">
        <w:rPr>
          <w:rFonts w:ascii="Times New Roman" w:hAnsi="Times New Roman"/>
          <w:sz w:val="24"/>
          <w:szCs w:val="24"/>
        </w:rPr>
        <w:t xml:space="preserve"> pour confirmer que toutes les conditions spécifiées dans le RPAO et le CCAP ont été acceptées par le Soumissionnaire sans divergence ou réserve substantielle ;</w:t>
      </w:r>
    </w:p>
    <w:p w14:paraId="3FA5F0F0" w14:textId="77777777" w:rsidR="004E5ACC" w:rsidRPr="009916F2" w:rsidRDefault="009916F2">
      <w:pPr>
        <w:pStyle w:val="ListParagraph"/>
        <w:widowControl w:val="0"/>
        <w:numPr>
          <w:ilvl w:val="0"/>
          <w:numId w:val="26"/>
        </w:numPr>
        <w:autoSpaceDE w:val="0"/>
        <w:spacing w:after="60" w:line="360" w:lineRule="auto"/>
        <w:jc w:val="both"/>
        <w:rPr>
          <w:rFonts w:ascii="Times New Roman" w:hAnsi="Times New Roman"/>
          <w:sz w:val="24"/>
          <w:szCs w:val="24"/>
        </w:rPr>
      </w:pPr>
      <w:r w:rsidRPr="009916F2">
        <w:rPr>
          <w:rFonts w:ascii="Times New Roman" w:hAnsi="Times New Roman"/>
          <w:sz w:val="24"/>
          <w:szCs w:val="24"/>
        </w:rPr>
        <w:t xml:space="preserve"> évaluera les </w:t>
      </w:r>
      <w:r w:rsidRPr="009916F2">
        <w:rPr>
          <w:rFonts w:ascii="Times New Roman" w:hAnsi="Times New Roman"/>
          <w:spacing w:val="5"/>
          <w:sz w:val="24"/>
          <w:szCs w:val="24"/>
        </w:rPr>
        <w:t>aspect</w:t>
      </w:r>
      <w:r w:rsidRPr="009916F2">
        <w:rPr>
          <w:rFonts w:ascii="Times New Roman" w:hAnsi="Times New Roman"/>
          <w:sz w:val="24"/>
          <w:szCs w:val="24"/>
        </w:rPr>
        <w:t xml:space="preserve">s </w:t>
      </w:r>
      <w:r w:rsidRPr="009916F2">
        <w:rPr>
          <w:rFonts w:ascii="Times New Roman" w:hAnsi="Times New Roman"/>
          <w:spacing w:val="5"/>
          <w:sz w:val="24"/>
          <w:szCs w:val="24"/>
        </w:rPr>
        <w:t>technique</w:t>
      </w:r>
      <w:r w:rsidRPr="009916F2">
        <w:rPr>
          <w:rFonts w:ascii="Times New Roman" w:hAnsi="Times New Roman"/>
          <w:sz w:val="24"/>
          <w:szCs w:val="24"/>
        </w:rPr>
        <w:t xml:space="preserve">s </w:t>
      </w:r>
      <w:r w:rsidRPr="009916F2">
        <w:rPr>
          <w:rFonts w:ascii="Times New Roman" w:hAnsi="Times New Roman"/>
          <w:spacing w:val="5"/>
          <w:sz w:val="24"/>
          <w:szCs w:val="24"/>
        </w:rPr>
        <w:t>d</w:t>
      </w:r>
      <w:r w:rsidRPr="009916F2">
        <w:rPr>
          <w:rFonts w:ascii="Times New Roman" w:hAnsi="Times New Roman"/>
          <w:sz w:val="24"/>
          <w:szCs w:val="24"/>
        </w:rPr>
        <w:t xml:space="preserve">e </w:t>
      </w:r>
      <w:r w:rsidRPr="009916F2">
        <w:rPr>
          <w:rFonts w:ascii="Times New Roman" w:hAnsi="Times New Roman"/>
          <w:spacing w:val="5"/>
          <w:sz w:val="24"/>
          <w:szCs w:val="24"/>
        </w:rPr>
        <w:t>l’offr</w:t>
      </w:r>
      <w:r w:rsidRPr="009916F2">
        <w:rPr>
          <w:rFonts w:ascii="Times New Roman" w:hAnsi="Times New Roman"/>
          <w:sz w:val="24"/>
          <w:szCs w:val="24"/>
        </w:rPr>
        <w:t xml:space="preserve">e </w:t>
      </w:r>
      <w:r w:rsidRPr="009916F2">
        <w:rPr>
          <w:rFonts w:ascii="Times New Roman" w:hAnsi="Times New Roman"/>
          <w:spacing w:val="5"/>
          <w:sz w:val="24"/>
          <w:szCs w:val="24"/>
        </w:rPr>
        <w:t xml:space="preserve">présentée </w:t>
      </w:r>
      <w:r w:rsidRPr="009916F2">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C19079E" w14:textId="77777777" w:rsidR="004E5ACC" w:rsidRPr="009916F2" w:rsidRDefault="009916F2">
      <w:pPr>
        <w:widowControl w:val="0"/>
        <w:autoSpaceDE w:val="0"/>
        <w:spacing w:after="60" w:line="360" w:lineRule="auto"/>
        <w:jc w:val="both"/>
      </w:pPr>
      <w:r w:rsidRPr="009916F2">
        <w:t xml:space="preserve">28.3. </w:t>
      </w:r>
      <w:r w:rsidRPr="009916F2">
        <w:rPr>
          <w:spacing w:val="5"/>
        </w:rPr>
        <w:t>Un</w:t>
      </w:r>
      <w:r w:rsidRPr="009916F2">
        <w:t xml:space="preserve">e </w:t>
      </w:r>
      <w:r w:rsidRPr="009916F2">
        <w:rPr>
          <w:spacing w:val="5"/>
        </w:rPr>
        <w:t>offr</w:t>
      </w:r>
      <w:r w:rsidRPr="009916F2">
        <w:t xml:space="preserve">e conforme pour l’essentiel </w:t>
      </w:r>
      <w:proofErr w:type="spellStart"/>
      <w:r w:rsidRPr="009916F2">
        <w:t>auDossier</w:t>
      </w:r>
      <w:proofErr w:type="spellEnd"/>
      <w:r w:rsidRPr="009916F2">
        <w:t xml:space="preserve"> d’Appel d’Offres est une offre qui respecte tous les termes, conditions, et spécifications du Dossier d’Appel d’Offres, sans divergence ni réserve importante. Une divergence ou réserve importante est celle qui :</w:t>
      </w:r>
    </w:p>
    <w:p w14:paraId="47462FD6" w14:textId="77777777" w:rsidR="004E5ACC" w:rsidRPr="009916F2" w:rsidRDefault="009916F2">
      <w:pPr>
        <w:widowControl w:val="0"/>
        <w:autoSpaceDE w:val="0"/>
        <w:spacing w:after="60" w:line="360" w:lineRule="auto"/>
        <w:ind w:left="993" w:hanging="142"/>
        <w:jc w:val="both"/>
      </w:pPr>
      <w:r w:rsidRPr="009916F2">
        <w:t>i. Affecte sensiblement l’étendue, la qualité ou la réalisation des Travaux ;</w:t>
      </w:r>
    </w:p>
    <w:p w14:paraId="6AA5ECBF" w14:textId="77777777" w:rsidR="004E5ACC" w:rsidRPr="009916F2" w:rsidRDefault="009916F2">
      <w:pPr>
        <w:widowControl w:val="0"/>
        <w:autoSpaceDE w:val="0"/>
        <w:spacing w:after="60" w:line="360" w:lineRule="auto"/>
        <w:ind w:left="993" w:hanging="142"/>
        <w:jc w:val="both"/>
      </w:pPr>
      <w:r w:rsidRPr="009916F2">
        <w:t xml:space="preserve">ii. Limite sensiblement, </w:t>
      </w:r>
      <w:bookmarkStart w:id="135" w:name="_Hlk159250844"/>
      <w:r w:rsidRPr="009916F2">
        <w:t xml:space="preserve">en contradiction </w:t>
      </w:r>
      <w:bookmarkEnd w:id="135"/>
      <w:r w:rsidRPr="009916F2">
        <w:t xml:space="preserve">avec le Dossier d’Appel d’Offres, les droits du Maître d’Ouvrage ou du Maître d’Ouvrage Délégué ou ses obligations au titre du </w:t>
      </w:r>
      <w:proofErr w:type="gramStart"/>
      <w:r w:rsidRPr="009916F2">
        <w:t>Marché;</w:t>
      </w:r>
      <w:proofErr w:type="gramEnd"/>
    </w:p>
    <w:p w14:paraId="7A784A94" w14:textId="77777777" w:rsidR="004E5ACC" w:rsidRPr="009916F2" w:rsidRDefault="009916F2">
      <w:pPr>
        <w:widowControl w:val="0"/>
        <w:autoSpaceDE w:val="0"/>
        <w:spacing w:after="60" w:line="360" w:lineRule="auto"/>
        <w:ind w:left="993" w:hanging="142"/>
        <w:jc w:val="both"/>
      </w:pPr>
      <w:r w:rsidRPr="009916F2">
        <w:lastRenderedPageBreak/>
        <w:t xml:space="preserve">iii. Est telle que son acceptation ou </w:t>
      </w:r>
      <w:r w:rsidRPr="009916F2">
        <w:rPr>
          <w:spacing w:val="9"/>
        </w:rPr>
        <w:t xml:space="preserve">sa </w:t>
      </w:r>
      <w:r w:rsidRPr="009916F2">
        <w:t xml:space="preserve">correction affecterait injustement </w:t>
      </w:r>
      <w:r w:rsidRPr="009916F2">
        <w:rPr>
          <w:spacing w:val="3"/>
        </w:rPr>
        <w:t>l</w:t>
      </w:r>
      <w:r w:rsidRPr="009916F2">
        <w:t xml:space="preserve">a </w:t>
      </w:r>
      <w:r w:rsidRPr="009916F2">
        <w:rPr>
          <w:spacing w:val="3"/>
        </w:rPr>
        <w:t>compétitivit</w:t>
      </w:r>
      <w:r w:rsidRPr="009916F2">
        <w:t xml:space="preserve">é </w:t>
      </w:r>
      <w:r w:rsidRPr="009916F2">
        <w:rPr>
          <w:spacing w:val="3"/>
        </w:rPr>
        <w:t>de</w:t>
      </w:r>
      <w:r w:rsidRPr="009916F2">
        <w:t xml:space="preserve">s </w:t>
      </w:r>
      <w:r w:rsidRPr="009916F2">
        <w:rPr>
          <w:spacing w:val="3"/>
        </w:rPr>
        <w:t>autre</w:t>
      </w:r>
      <w:r w:rsidRPr="009916F2">
        <w:t xml:space="preserve">s </w:t>
      </w:r>
      <w:r w:rsidRPr="009916F2">
        <w:rPr>
          <w:spacing w:val="3"/>
        </w:rPr>
        <w:t xml:space="preserve">soumissionnaires </w:t>
      </w:r>
      <w:r w:rsidRPr="009916F2">
        <w:rPr>
          <w:spacing w:val="2"/>
        </w:rPr>
        <w:t>qu</w:t>
      </w:r>
      <w:r w:rsidRPr="009916F2">
        <w:t xml:space="preserve">i </w:t>
      </w:r>
      <w:r w:rsidRPr="009916F2">
        <w:rPr>
          <w:spacing w:val="2"/>
        </w:rPr>
        <w:t>on</w:t>
      </w:r>
      <w:r w:rsidRPr="009916F2">
        <w:t xml:space="preserve">t </w:t>
      </w:r>
      <w:r w:rsidRPr="009916F2">
        <w:rPr>
          <w:spacing w:val="2"/>
        </w:rPr>
        <w:t>présent</w:t>
      </w:r>
      <w:r w:rsidRPr="009916F2">
        <w:t xml:space="preserve">é </w:t>
      </w:r>
      <w:r w:rsidRPr="009916F2">
        <w:rPr>
          <w:spacing w:val="2"/>
        </w:rPr>
        <w:t>de</w:t>
      </w:r>
      <w:r w:rsidRPr="009916F2">
        <w:t xml:space="preserve">s </w:t>
      </w:r>
      <w:r w:rsidRPr="009916F2">
        <w:rPr>
          <w:spacing w:val="2"/>
        </w:rPr>
        <w:t>offre</w:t>
      </w:r>
      <w:r w:rsidRPr="009916F2">
        <w:t xml:space="preserve">s </w:t>
      </w:r>
      <w:r w:rsidRPr="009916F2">
        <w:rPr>
          <w:spacing w:val="2"/>
        </w:rPr>
        <w:t>conforme</w:t>
      </w:r>
      <w:r w:rsidRPr="009916F2">
        <w:t xml:space="preserve">s </w:t>
      </w:r>
      <w:r w:rsidRPr="009916F2">
        <w:rPr>
          <w:spacing w:val="2"/>
        </w:rPr>
        <w:t xml:space="preserve">pour </w:t>
      </w:r>
      <w:r w:rsidRPr="009916F2">
        <w:t>l’essentiel au Dossier d’Appel d’Offres.</w:t>
      </w:r>
    </w:p>
    <w:p w14:paraId="73D1FEE2" w14:textId="77777777" w:rsidR="004E5ACC" w:rsidRPr="009916F2" w:rsidRDefault="009916F2">
      <w:pPr>
        <w:widowControl w:val="0"/>
        <w:autoSpaceDE w:val="0"/>
        <w:spacing w:after="60" w:line="360" w:lineRule="auto"/>
        <w:jc w:val="both"/>
      </w:pPr>
      <w:r w:rsidRPr="009916F2">
        <w:t xml:space="preserve">28.4. </w:t>
      </w:r>
      <w:r w:rsidRPr="009916F2">
        <w:rPr>
          <w:spacing w:val="5"/>
        </w:rPr>
        <w:t>S</w:t>
      </w:r>
      <w:r w:rsidRPr="009916F2">
        <w:t xml:space="preserve">i </w:t>
      </w:r>
      <w:r w:rsidRPr="009916F2">
        <w:rPr>
          <w:spacing w:val="5"/>
        </w:rPr>
        <w:t>un</w:t>
      </w:r>
      <w:r w:rsidRPr="009916F2">
        <w:t xml:space="preserve">e </w:t>
      </w:r>
      <w:r w:rsidRPr="009916F2">
        <w:rPr>
          <w:spacing w:val="5"/>
        </w:rPr>
        <w:t>offr</w:t>
      </w:r>
      <w:r w:rsidRPr="009916F2">
        <w:t xml:space="preserve">e </w:t>
      </w:r>
      <w:r w:rsidRPr="009916F2">
        <w:rPr>
          <w:spacing w:val="5"/>
        </w:rPr>
        <w:t>n’es</w:t>
      </w:r>
      <w:r w:rsidRPr="009916F2">
        <w:t xml:space="preserve">t </w:t>
      </w:r>
      <w:r w:rsidRPr="009916F2">
        <w:rPr>
          <w:spacing w:val="5"/>
        </w:rPr>
        <w:t>pa</w:t>
      </w:r>
      <w:r w:rsidRPr="009916F2">
        <w:t xml:space="preserve">s </w:t>
      </w:r>
      <w:r w:rsidRPr="009916F2">
        <w:rPr>
          <w:spacing w:val="5"/>
        </w:rPr>
        <w:t>conform</w:t>
      </w:r>
      <w:r w:rsidRPr="009916F2">
        <w:t xml:space="preserve">e </w:t>
      </w:r>
      <w:r w:rsidRPr="009916F2">
        <w:rPr>
          <w:spacing w:val="5"/>
        </w:rPr>
        <w:t xml:space="preserve">pour l’essentiel </w:t>
      </w:r>
      <w:r w:rsidRPr="009916F2">
        <w:t xml:space="preserve">au Dossier d’Appel d’Offres, </w:t>
      </w:r>
      <w:r w:rsidRPr="009916F2">
        <w:rPr>
          <w:spacing w:val="5"/>
        </w:rPr>
        <w:t>ell</w:t>
      </w:r>
      <w:r w:rsidRPr="009916F2">
        <w:t xml:space="preserve">e </w:t>
      </w:r>
      <w:r w:rsidRPr="009916F2">
        <w:rPr>
          <w:spacing w:val="5"/>
        </w:rPr>
        <w:t>ser</w:t>
      </w:r>
      <w:r w:rsidRPr="009916F2">
        <w:t xml:space="preserve">a </w:t>
      </w:r>
      <w:r w:rsidRPr="009916F2">
        <w:rPr>
          <w:spacing w:val="5"/>
        </w:rPr>
        <w:t>écarté</w:t>
      </w:r>
      <w:r w:rsidRPr="009916F2">
        <w:t xml:space="preserve">e </w:t>
      </w:r>
      <w:r w:rsidRPr="009916F2">
        <w:rPr>
          <w:spacing w:val="5"/>
        </w:rPr>
        <w:t>pa</w:t>
      </w:r>
      <w:r w:rsidRPr="009916F2">
        <w:t xml:space="preserve">r </w:t>
      </w:r>
      <w:r w:rsidRPr="009916F2">
        <w:rPr>
          <w:spacing w:val="5"/>
        </w:rPr>
        <w:t xml:space="preserve">la </w:t>
      </w:r>
      <w:r w:rsidRPr="009916F2">
        <w:t>Commission des Marchés Compétente et ne pourra être par la suite rendue conforme.</w:t>
      </w:r>
    </w:p>
    <w:p w14:paraId="5A2C0C53" w14:textId="77777777" w:rsidR="004E5ACC" w:rsidRPr="009916F2" w:rsidRDefault="009916F2">
      <w:pPr>
        <w:widowControl w:val="0"/>
        <w:autoSpaceDE w:val="0"/>
        <w:spacing w:after="60" w:line="360" w:lineRule="auto"/>
        <w:jc w:val="both"/>
      </w:pPr>
      <w:r w:rsidRPr="009916F2">
        <w:t xml:space="preserve">28.5. </w:t>
      </w:r>
      <w:r w:rsidRPr="009916F2">
        <w:rPr>
          <w:spacing w:val="3"/>
        </w:rPr>
        <w:t>Le Maître d’Ouvrage ou le Maître d’Ouvrage Délégué s</w:t>
      </w:r>
      <w:r w:rsidRPr="009916F2">
        <w:t xml:space="preserve">e </w:t>
      </w:r>
      <w:r w:rsidRPr="009916F2">
        <w:rPr>
          <w:spacing w:val="3"/>
        </w:rPr>
        <w:t>réserv</w:t>
      </w:r>
      <w:r w:rsidRPr="009916F2">
        <w:t xml:space="preserve">e </w:t>
      </w:r>
      <w:r w:rsidRPr="009916F2">
        <w:rPr>
          <w:spacing w:val="3"/>
        </w:rPr>
        <w:t>l</w:t>
      </w:r>
      <w:r w:rsidRPr="009916F2">
        <w:t xml:space="preserve">e </w:t>
      </w:r>
      <w:r w:rsidRPr="009916F2">
        <w:rPr>
          <w:spacing w:val="3"/>
        </w:rPr>
        <w:t xml:space="preserve">droit </w:t>
      </w:r>
      <w:r w:rsidRPr="009916F2">
        <w:t xml:space="preserve">d’accepter ou de rejeter toute modification, </w:t>
      </w:r>
      <w:r w:rsidRPr="009916F2">
        <w:rPr>
          <w:spacing w:val="1"/>
        </w:rPr>
        <w:t>divergenc</w:t>
      </w:r>
      <w:r w:rsidRPr="009916F2">
        <w:t xml:space="preserve">e </w:t>
      </w:r>
      <w:r w:rsidRPr="009916F2">
        <w:rPr>
          <w:spacing w:val="1"/>
        </w:rPr>
        <w:t>o</w:t>
      </w:r>
      <w:r w:rsidRPr="009916F2">
        <w:t xml:space="preserve">u </w:t>
      </w:r>
      <w:r w:rsidRPr="009916F2">
        <w:rPr>
          <w:spacing w:val="1"/>
        </w:rPr>
        <w:t>réserve</w:t>
      </w:r>
      <w:r w:rsidRPr="009916F2">
        <w:t xml:space="preserve">. </w:t>
      </w:r>
      <w:r w:rsidRPr="009916F2">
        <w:rPr>
          <w:spacing w:val="1"/>
        </w:rPr>
        <w:t>Le</w:t>
      </w:r>
      <w:r w:rsidRPr="009916F2">
        <w:t xml:space="preserve">s </w:t>
      </w:r>
      <w:r w:rsidRPr="009916F2">
        <w:rPr>
          <w:spacing w:val="1"/>
        </w:rPr>
        <w:t xml:space="preserve">modifications, </w:t>
      </w:r>
      <w:r w:rsidRPr="009916F2">
        <w:t>divergences, variantes et autres facteurs qui dépassent les exigences du Dossier d’Appel d’Offres ne doivent pas être pris en compte lors de l’évaluation des offres.</w:t>
      </w:r>
    </w:p>
    <w:p w14:paraId="66E1BF77" w14:textId="77777777" w:rsidR="004E5ACC" w:rsidRPr="009916F2" w:rsidRDefault="009916F2">
      <w:pPr>
        <w:pStyle w:val="RGAOarticles"/>
      </w:pPr>
      <w:bookmarkStart w:id="136" w:name="_Toc163062725"/>
      <w:bookmarkStart w:id="137" w:name="_Toc97557059"/>
      <w:bookmarkStart w:id="138" w:name="_Toc530307937"/>
      <w:r w:rsidRPr="009916F2">
        <w:t>Critères d’évaluation et de qualification du soumissionnaire</w:t>
      </w:r>
      <w:bookmarkEnd w:id="136"/>
      <w:bookmarkEnd w:id="137"/>
      <w:bookmarkEnd w:id="138"/>
    </w:p>
    <w:p w14:paraId="7D7B26F9" w14:textId="77777777" w:rsidR="004E5ACC" w:rsidRPr="009916F2" w:rsidRDefault="009916F2">
      <w:pPr>
        <w:widowControl w:val="0"/>
        <w:tabs>
          <w:tab w:val="left" w:pos="600"/>
          <w:tab w:val="left" w:pos="2760"/>
          <w:tab w:val="left" w:pos="4160"/>
          <w:tab w:val="left" w:pos="4900"/>
        </w:tabs>
        <w:autoSpaceDE w:val="0"/>
        <w:spacing w:after="60" w:line="360" w:lineRule="auto"/>
        <w:jc w:val="both"/>
      </w:pPr>
      <w:r w:rsidRPr="009916F2">
        <w:rPr>
          <w:spacing w:val="5"/>
        </w:rPr>
        <w:t>L</w:t>
      </w:r>
      <w:r w:rsidRPr="009916F2">
        <w:t xml:space="preserve">a </w:t>
      </w:r>
      <w:r w:rsidRPr="009916F2">
        <w:rPr>
          <w:spacing w:val="5"/>
        </w:rPr>
        <w:t>Sous-commissio</w:t>
      </w:r>
      <w:r w:rsidRPr="009916F2">
        <w:t xml:space="preserve">n </w:t>
      </w:r>
      <w:r w:rsidRPr="009916F2">
        <w:rPr>
          <w:spacing w:val="5"/>
        </w:rPr>
        <w:t>s’assurer</w:t>
      </w:r>
      <w:r w:rsidRPr="009916F2">
        <w:t xml:space="preserve">a </w:t>
      </w:r>
      <w:r w:rsidRPr="009916F2">
        <w:rPr>
          <w:spacing w:val="5"/>
        </w:rPr>
        <w:t>qu</w:t>
      </w:r>
      <w:r w:rsidRPr="009916F2">
        <w:t xml:space="preserve">e </w:t>
      </w:r>
      <w:r w:rsidRPr="009916F2">
        <w:rPr>
          <w:spacing w:val="5"/>
        </w:rPr>
        <w:t xml:space="preserve">le </w:t>
      </w:r>
      <w:r w:rsidRPr="009916F2">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78930A20" w14:textId="77777777" w:rsidR="004E5ACC" w:rsidRPr="009916F2" w:rsidRDefault="009916F2">
      <w:pPr>
        <w:pStyle w:val="RGAOarticles"/>
      </w:pPr>
      <w:bookmarkStart w:id="139" w:name="_Toc97557060"/>
      <w:bookmarkStart w:id="140" w:name="_Toc530307938"/>
      <w:bookmarkStart w:id="141" w:name="_Toc163062726"/>
      <w:r w:rsidRPr="009916F2">
        <w:t>Correction des erreurs</w:t>
      </w:r>
      <w:bookmarkEnd w:id="139"/>
      <w:bookmarkEnd w:id="140"/>
      <w:bookmarkEnd w:id="141"/>
    </w:p>
    <w:p w14:paraId="3BF86E94" w14:textId="77777777" w:rsidR="004E5ACC" w:rsidRPr="009916F2" w:rsidRDefault="009916F2">
      <w:pPr>
        <w:widowControl w:val="0"/>
        <w:autoSpaceDE w:val="0"/>
        <w:spacing w:after="60" w:line="360" w:lineRule="auto"/>
        <w:jc w:val="both"/>
      </w:pPr>
      <w:r w:rsidRPr="009916F2">
        <w:t>30.1. La Sous-commission d’analyse vérifiera les offres reconnues conformes pour l’essentiel au Dossier d’Appel d’Offres pour en rectifier les erreurs de calcul éventuelles. La sous- commission d’analyse corrigera les erreurs de la façon suivante :</w:t>
      </w:r>
    </w:p>
    <w:p w14:paraId="44B6EE78" w14:textId="77777777" w:rsidR="004E5ACC" w:rsidRPr="009916F2" w:rsidRDefault="009916F2">
      <w:pPr>
        <w:widowControl w:val="0"/>
        <w:autoSpaceDE w:val="0"/>
        <w:spacing w:after="60" w:line="360" w:lineRule="auto"/>
        <w:jc w:val="both"/>
      </w:pPr>
      <w:r w:rsidRPr="009916F2">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8E74F1B" w14:textId="77777777" w:rsidR="004E5ACC" w:rsidRPr="009916F2" w:rsidRDefault="009916F2">
      <w:pPr>
        <w:widowControl w:val="0"/>
        <w:autoSpaceDE w:val="0"/>
        <w:spacing w:after="60" w:line="360" w:lineRule="auto"/>
        <w:jc w:val="both"/>
      </w:pPr>
      <w:r w:rsidRPr="009916F2">
        <w:t>b. Si le total obtenu par addition ou soustraction des sous totaux n’est pas exact, les sous totaux feront foi et le total sera corrigé ;</w:t>
      </w:r>
    </w:p>
    <w:p w14:paraId="1CD28CA9" w14:textId="77777777" w:rsidR="004E5ACC" w:rsidRPr="009916F2" w:rsidRDefault="009916F2">
      <w:pPr>
        <w:widowControl w:val="0"/>
        <w:autoSpaceDE w:val="0"/>
        <w:spacing w:after="60" w:line="360" w:lineRule="auto"/>
        <w:jc w:val="both"/>
      </w:pPr>
      <w:r w:rsidRPr="009916F2">
        <w:t xml:space="preserve">c. En cas de divergence entre les prix en chiffres </w:t>
      </w:r>
      <w:r w:rsidR="00640EE4" w:rsidRPr="009916F2">
        <w:t>et ceux</w:t>
      </w:r>
      <w:r w:rsidRPr="009916F2">
        <w:t xml:space="preserve"> en </w:t>
      </w:r>
      <w:r w:rsidR="00640EE4" w:rsidRPr="009916F2">
        <w:t>lettres, le</w:t>
      </w:r>
      <w:r w:rsidRPr="009916F2">
        <w:t xml:space="preserve"> prix en lettres fait foi.</w:t>
      </w:r>
    </w:p>
    <w:p w14:paraId="546AFEAB" w14:textId="77777777" w:rsidR="004E5ACC" w:rsidRPr="009916F2" w:rsidRDefault="009916F2">
      <w:pPr>
        <w:widowControl w:val="0"/>
        <w:autoSpaceDE w:val="0"/>
        <w:spacing w:after="60" w:line="360" w:lineRule="auto"/>
        <w:jc w:val="both"/>
      </w:pPr>
      <w:r w:rsidRPr="009916F2">
        <w:t>30.2. Le montant figurant dans la Soumission sera corrigé par la Sous-commission d’analyse, conformément à la procédure de correction d’erreurs susmentionnée et, avec la confirmation du Soumissionnaire, ledit montant sera réputé l’engager.</w:t>
      </w:r>
    </w:p>
    <w:p w14:paraId="27B8C6B5" w14:textId="77777777" w:rsidR="004E5ACC" w:rsidRPr="009916F2" w:rsidRDefault="009916F2">
      <w:pPr>
        <w:widowControl w:val="0"/>
        <w:autoSpaceDE w:val="0"/>
        <w:spacing w:after="60" w:line="360" w:lineRule="auto"/>
        <w:jc w:val="both"/>
      </w:pPr>
      <w:r w:rsidRPr="009916F2">
        <w:t>30.3. Si le Soumissionnaire ayant présenté l’offre évaluée la moins-</w:t>
      </w:r>
      <w:proofErr w:type="spellStart"/>
      <w:r w:rsidRPr="009916F2">
        <w:t>disante</w:t>
      </w:r>
      <w:proofErr w:type="spellEnd"/>
      <w:r w:rsidRPr="009916F2">
        <w:t>, n’accepte pas les corrections apportées, son offre sera écartée et sa caution de soumission saisie.</w:t>
      </w:r>
    </w:p>
    <w:p w14:paraId="76ABC666" w14:textId="77777777" w:rsidR="004E5ACC" w:rsidRPr="009916F2" w:rsidRDefault="009916F2">
      <w:pPr>
        <w:pStyle w:val="RGAOarticles"/>
      </w:pPr>
      <w:bookmarkStart w:id="142" w:name="_Toc530307939"/>
      <w:bookmarkStart w:id="143" w:name="_Toc97557061"/>
      <w:bookmarkStart w:id="144" w:name="_Toc163062727"/>
      <w:r w:rsidRPr="009916F2">
        <w:t>Conversion en une seule monnaie</w:t>
      </w:r>
      <w:bookmarkEnd w:id="142"/>
      <w:bookmarkEnd w:id="143"/>
      <w:bookmarkEnd w:id="144"/>
    </w:p>
    <w:p w14:paraId="36E71D2F" w14:textId="77777777" w:rsidR="004E5ACC" w:rsidRPr="009916F2" w:rsidRDefault="009916F2">
      <w:pPr>
        <w:widowControl w:val="0"/>
        <w:autoSpaceDE w:val="0"/>
        <w:spacing w:after="60" w:line="360" w:lineRule="auto"/>
        <w:jc w:val="both"/>
      </w:pPr>
      <w:r w:rsidRPr="009916F2">
        <w:t xml:space="preserve">31.1. Pour faciliter l’évaluation et la comparaison des offres, la sous-commission d’analyse convertira les prix des offres exprimés dans les diverses monnaies dans lesquelles le montant de </w:t>
      </w:r>
      <w:r w:rsidRPr="009916F2">
        <w:lastRenderedPageBreak/>
        <w:t>l’offre est payable en francs CFA.</w:t>
      </w:r>
    </w:p>
    <w:p w14:paraId="5B575DBA" w14:textId="77777777" w:rsidR="004E5ACC" w:rsidRPr="009916F2" w:rsidRDefault="009916F2">
      <w:pPr>
        <w:widowControl w:val="0"/>
        <w:autoSpaceDE w:val="0"/>
        <w:spacing w:after="60" w:line="360" w:lineRule="auto"/>
        <w:jc w:val="both"/>
      </w:pPr>
      <w:r w:rsidRPr="009916F2">
        <w:t>31.2. La conversion se fera en utilisant le cours vendeur fixé par la Banque des Etats de l’Afrique Centrale (BEAC), dans les conditions définies par le RPAO.</w:t>
      </w:r>
    </w:p>
    <w:p w14:paraId="41B3979D" w14:textId="77777777" w:rsidR="004E5ACC" w:rsidRPr="009916F2" w:rsidRDefault="009916F2">
      <w:pPr>
        <w:pStyle w:val="RGAOarticles"/>
      </w:pPr>
      <w:bookmarkStart w:id="145" w:name="_Toc97557062"/>
      <w:bookmarkStart w:id="146" w:name="_Toc163062728"/>
      <w:bookmarkStart w:id="147" w:name="_Toc530307940"/>
      <w:r w:rsidRPr="009916F2">
        <w:t>Evaluation et comparaison des offres au plan financier</w:t>
      </w:r>
      <w:bookmarkEnd w:id="145"/>
      <w:bookmarkEnd w:id="146"/>
      <w:bookmarkEnd w:id="147"/>
    </w:p>
    <w:p w14:paraId="21CC4338" w14:textId="77777777" w:rsidR="004E5ACC" w:rsidRPr="009916F2" w:rsidRDefault="009916F2">
      <w:pPr>
        <w:widowControl w:val="0"/>
        <w:autoSpaceDE w:val="0"/>
        <w:spacing w:after="60" w:line="360" w:lineRule="auto"/>
        <w:jc w:val="both"/>
      </w:pPr>
      <w:r w:rsidRPr="009916F2">
        <w:t>32.1. Seules les offres reconnues conformes, selon les dispositions des articles 28, 29 du RGAO, seront évaluées et comparées par la Sous - Commission d’Analyse.</w:t>
      </w:r>
    </w:p>
    <w:p w14:paraId="343B8560" w14:textId="77777777" w:rsidR="004E5ACC" w:rsidRPr="009916F2" w:rsidRDefault="009916F2">
      <w:pPr>
        <w:widowControl w:val="0"/>
        <w:autoSpaceDE w:val="0"/>
        <w:spacing w:after="60" w:line="360" w:lineRule="auto"/>
        <w:jc w:val="both"/>
      </w:pPr>
      <w:r w:rsidRPr="009916F2">
        <w:t>32.2. En évaluant les offres, la sous-commission déterminera pour chaque offre le montant évalué de l’offre en rectifiant son montant comme suit :</w:t>
      </w:r>
    </w:p>
    <w:p w14:paraId="6A787908" w14:textId="77777777" w:rsidR="004E5ACC" w:rsidRPr="009916F2" w:rsidRDefault="009916F2">
      <w:pPr>
        <w:widowControl w:val="0"/>
        <w:autoSpaceDE w:val="0"/>
        <w:spacing w:after="60" w:line="360" w:lineRule="auto"/>
        <w:ind w:left="567"/>
        <w:jc w:val="both"/>
      </w:pPr>
      <w:r w:rsidRPr="009916F2">
        <w:rPr>
          <w:w w:val="96"/>
        </w:rPr>
        <w:t>a.</w:t>
      </w:r>
      <w:r w:rsidRPr="009916F2">
        <w:t xml:space="preserve"> En corrigeant toute erreur éventuelle conformément aux dispositions de l’article 30.2 du RGAO ;</w:t>
      </w:r>
    </w:p>
    <w:p w14:paraId="2AC81AD9" w14:textId="77777777" w:rsidR="004E5ACC" w:rsidRPr="009916F2" w:rsidRDefault="009916F2">
      <w:pPr>
        <w:widowControl w:val="0"/>
        <w:autoSpaceDE w:val="0"/>
        <w:spacing w:after="60" w:line="360" w:lineRule="auto"/>
        <w:ind w:left="567"/>
        <w:jc w:val="both"/>
      </w:pPr>
      <w:r w:rsidRPr="009916F2">
        <w:rPr>
          <w:w w:val="96"/>
        </w:rPr>
        <w:t>b</w:t>
      </w:r>
      <w:r w:rsidRPr="009916F2">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9916F2">
        <w:t>RPAO;</w:t>
      </w:r>
      <w:proofErr w:type="gramEnd"/>
    </w:p>
    <w:p w14:paraId="59BAC2BC" w14:textId="77777777" w:rsidR="004E5ACC" w:rsidRPr="009916F2" w:rsidRDefault="009916F2">
      <w:pPr>
        <w:widowControl w:val="0"/>
        <w:autoSpaceDE w:val="0"/>
        <w:spacing w:after="60" w:line="360" w:lineRule="auto"/>
        <w:ind w:left="567"/>
        <w:jc w:val="both"/>
      </w:pPr>
      <w:r w:rsidRPr="009916F2">
        <w:t>c. En convertissant en une seule monnaie le montant résultant des rectifications (a) et (b) ci-dessus, conformément aux dispositions de l’article 31.2 du RGAO ;</w:t>
      </w:r>
    </w:p>
    <w:p w14:paraId="6CCD8035" w14:textId="77777777" w:rsidR="004E5ACC" w:rsidRPr="009916F2" w:rsidRDefault="009916F2">
      <w:pPr>
        <w:widowControl w:val="0"/>
        <w:autoSpaceDE w:val="0"/>
        <w:spacing w:after="60" w:line="360" w:lineRule="auto"/>
        <w:ind w:left="567"/>
        <w:jc w:val="both"/>
      </w:pPr>
      <w:r w:rsidRPr="009916F2">
        <w:rPr>
          <w:w w:val="96"/>
        </w:rPr>
        <w:t>d.</w:t>
      </w:r>
      <w:r w:rsidRPr="009916F2">
        <w:t xml:space="preserve"> En ajustant de façon appropriée, sur des bases techniques ou financières, toute autre modification, divergence ou réserve quantifiable ;</w:t>
      </w:r>
    </w:p>
    <w:p w14:paraId="22BC7042" w14:textId="77777777" w:rsidR="004E5ACC" w:rsidRPr="009916F2" w:rsidRDefault="009916F2">
      <w:pPr>
        <w:widowControl w:val="0"/>
        <w:autoSpaceDE w:val="0"/>
        <w:spacing w:after="60" w:line="360" w:lineRule="auto"/>
        <w:ind w:left="567"/>
        <w:jc w:val="both"/>
      </w:pPr>
      <w:r w:rsidRPr="009916F2">
        <w:t>e. En prenant en considération les différents délais d’exécution proposés par les soumissionnaires, s’ils sont autorisés par le RPAO ;</w:t>
      </w:r>
    </w:p>
    <w:p w14:paraId="322B6952" w14:textId="77777777" w:rsidR="004E5ACC" w:rsidRPr="009916F2" w:rsidRDefault="009916F2">
      <w:pPr>
        <w:widowControl w:val="0"/>
        <w:autoSpaceDE w:val="0"/>
        <w:spacing w:after="60" w:line="360" w:lineRule="auto"/>
        <w:ind w:left="567"/>
        <w:jc w:val="both"/>
      </w:pPr>
      <w:r w:rsidRPr="009916F2">
        <w:t>f.  Le cas échéant, conformément aux dispositions de l’article 13.2 du RGAO et du RPAO, en appliquant les remises offertes par le Soumissionnaire pour l’attribution de plus d’un lot, si cet appel d’offres est lancé simultanément pour plusieurs lots.</w:t>
      </w:r>
    </w:p>
    <w:p w14:paraId="4674445B" w14:textId="77777777" w:rsidR="004E5ACC" w:rsidRPr="009916F2" w:rsidRDefault="009916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48" w:name="_Hlk159259844"/>
      <w:r w:rsidRPr="009916F2">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8"/>
    <w:p w14:paraId="756F4187" w14:textId="77777777" w:rsidR="004E5ACC" w:rsidRPr="009916F2" w:rsidRDefault="009916F2">
      <w:pPr>
        <w:widowControl w:val="0"/>
        <w:autoSpaceDE w:val="0"/>
        <w:spacing w:after="60" w:line="360" w:lineRule="auto"/>
        <w:jc w:val="both"/>
      </w:pPr>
      <w:r w:rsidRPr="009916F2">
        <w:t xml:space="preserve">32.3. </w:t>
      </w:r>
      <w:r w:rsidRPr="009916F2">
        <w:rPr>
          <w:spacing w:val="5"/>
        </w:rPr>
        <w:t>L’effe</w:t>
      </w:r>
      <w:r w:rsidRPr="009916F2">
        <w:t xml:space="preserve">t </w:t>
      </w:r>
      <w:r w:rsidRPr="009916F2">
        <w:rPr>
          <w:spacing w:val="5"/>
        </w:rPr>
        <w:t>estim</w:t>
      </w:r>
      <w:r w:rsidRPr="009916F2">
        <w:t xml:space="preserve">é </w:t>
      </w:r>
      <w:r w:rsidRPr="009916F2">
        <w:rPr>
          <w:spacing w:val="5"/>
        </w:rPr>
        <w:t>de</w:t>
      </w:r>
      <w:r w:rsidRPr="009916F2">
        <w:t xml:space="preserve">s </w:t>
      </w:r>
      <w:r w:rsidRPr="009916F2">
        <w:rPr>
          <w:spacing w:val="5"/>
        </w:rPr>
        <w:t>formule</w:t>
      </w:r>
      <w:r w:rsidRPr="009916F2">
        <w:t xml:space="preserve">s </w:t>
      </w:r>
      <w:r w:rsidRPr="009916F2">
        <w:rPr>
          <w:spacing w:val="5"/>
        </w:rPr>
        <w:t>d</w:t>
      </w:r>
      <w:r w:rsidRPr="009916F2">
        <w:t xml:space="preserve">e </w:t>
      </w:r>
      <w:r w:rsidRPr="009916F2">
        <w:rPr>
          <w:spacing w:val="5"/>
        </w:rPr>
        <w:t xml:space="preserve">révision </w:t>
      </w:r>
      <w:r w:rsidRPr="009916F2">
        <w:t>des prix figurant dans les CCAG et CCAP, appliquées durant la période d’exécution du Marché, ne sera pas pris en considération lors de l’évaluation des offres.</w:t>
      </w:r>
    </w:p>
    <w:p w14:paraId="4831DC84" w14:textId="77777777" w:rsidR="004E5ACC" w:rsidRPr="009916F2" w:rsidRDefault="009916F2">
      <w:pPr>
        <w:widowControl w:val="0"/>
        <w:tabs>
          <w:tab w:val="left" w:pos="1040"/>
          <w:tab w:val="left" w:pos="1820"/>
          <w:tab w:val="left" w:pos="2840"/>
          <w:tab w:val="left" w:pos="3240"/>
          <w:tab w:val="left" w:pos="4760"/>
        </w:tabs>
        <w:autoSpaceDE w:val="0"/>
        <w:spacing w:after="60" w:line="360" w:lineRule="auto"/>
        <w:jc w:val="both"/>
      </w:pPr>
      <w:r w:rsidRPr="009916F2">
        <w:t xml:space="preserve">32.4. </w:t>
      </w:r>
      <w:r w:rsidRPr="009916F2">
        <w:rPr>
          <w:spacing w:val="5"/>
        </w:rPr>
        <w:t>S</w:t>
      </w:r>
      <w:r w:rsidRPr="009916F2">
        <w:t xml:space="preserve">i </w:t>
      </w:r>
      <w:r w:rsidRPr="009916F2">
        <w:rPr>
          <w:spacing w:val="5"/>
        </w:rPr>
        <w:t>l’offr</w:t>
      </w:r>
      <w:r w:rsidRPr="009916F2">
        <w:t xml:space="preserve">e </w:t>
      </w:r>
      <w:bookmarkStart w:id="149" w:name="_Hlk159259922"/>
      <w:r w:rsidRPr="009916F2">
        <w:t xml:space="preserve">financière </w:t>
      </w:r>
      <w:r w:rsidRPr="009916F2">
        <w:rPr>
          <w:spacing w:val="5"/>
        </w:rPr>
        <w:t>évalué</w:t>
      </w:r>
      <w:r w:rsidRPr="009916F2">
        <w:t xml:space="preserve">e </w:t>
      </w:r>
      <w:r w:rsidRPr="009916F2">
        <w:rPr>
          <w:spacing w:val="5"/>
        </w:rPr>
        <w:t>l</w:t>
      </w:r>
      <w:r w:rsidRPr="009916F2">
        <w:t xml:space="preserve">a </w:t>
      </w:r>
      <w:r w:rsidRPr="009916F2">
        <w:rPr>
          <w:spacing w:val="5"/>
        </w:rPr>
        <w:t>moins-</w:t>
      </w:r>
      <w:proofErr w:type="spellStart"/>
      <w:r w:rsidRPr="009916F2">
        <w:rPr>
          <w:spacing w:val="5"/>
        </w:rPr>
        <w:t>disant</w:t>
      </w:r>
      <w:r w:rsidRPr="009916F2">
        <w:t>e</w:t>
      </w:r>
      <w:bookmarkEnd w:id="149"/>
      <w:r w:rsidRPr="009916F2">
        <w:rPr>
          <w:spacing w:val="5"/>
        </w:rPr>
        <w:t>est</w:t>
      </w:r>
      <w:proofErr w:type="spellEnd"/>
      <w:r w:rsidRPr="009916F2">
        <w:rPr>
          <w:spacing w:val="5"/>
        </w:rPr>
        <w:t xml:space="preserve"> </w:t>
      </w:r>
      <w:r w:rsidRPr="009916F2">
        <w:t xml:space="preserve">jugée anormalement basse </w:t>
      </w:r>
      <w:bookmarkStart w:id="150" w:name="_Hlk159259982"/>
      <w:r w:rsidRPr="009916F2">
        <w:t xml:space="preserve">ou est fortement déséquilibrée </w:t>
      </w:r>
      <w:bookmarkEnd w:id="150"/>
      <w:r w:rsidRPr="009916F2">
        <w:t xml:space="preserve">par rapport à l’estimation faite par le Maître d’Ouvrage ou du Maître d’Ouvrage Délégué des travaux à exécuter dans le cadre du Marché, la </w:t>
      </w:r>
      <w:r w:rsidRPr="009916F2">
        <w:rPr>
          <w:spacing w:val="-3"/>
        </w:rPr>
        <w:t xml:space="preserve">sous-commission </w:t>
      </w:r>
      <w:r w:rsidRPr="009916F2">
        <w:t>peut à partir du sous-</w:t>
      </w:r>
      <w:r w:rsidRPr="009916F2">
        <w:lastRenderedPageBreak/>
        <w:t xml:space="preserve">détail de prix fournis par le soumissionnaire pour n’importe quel élément, ou pour tous les éléments du Détail quantitatif et estimatif, vérifier si ces prix sont compatibles avec les méthodes de construction et le calendrier proposé. </w:t>
      </w:r>
    </w:p>
    <w:p w14:paraId="3BE59330" w14:textId="77777777" w:rsidR="004E5ACC" w:rsidRPr="009916F2" w:rsidRDefault="009916F2">
      <w:pPr>
        <w:widowControl w:val="0"/>
        <w:tabs>
          <w:tab w:val="left" w:pos="1040"/>
          <w:tab w:val="left" w:pos="1820"/>
          <w:tab w:val="left" w:pos="2840"/>
          <w:tab w:val="left" w:pos="3240"/>
          <w:tab w:val="left" w:pos="4760"/>
        </w:tabs>
        <w:autoSpaceDE w:val="0"/>
        <w:spacing w:after="60" w:line="360" w:lineRule="auto"/>
        <w:jc w:val="both"/>
      </w:pPr>
      <w:r w:rsidRPr="009916F2">
        <w:t xml:space="preserve">32.5 Sur proposition de la sous-commission d’analyse, le Président de la Commission de Passation de marchés peut demander aux soumissionnaires ou aux administrations et organismes compétents des éclaircissements sur les offres.  </w:t>
      </w:r>
    </w:p>
    <w:p w14:paraId="714C6D1B" w14:textId="77777777" w:rsidR="004E5ACC" w:rsidRPr="009916F2" w:rsidRDefault="009916F2">
      <w:pPr>
        <w:widowControl w:val="0"/>
        <w:tabs>
          <w:tab w:val="left" w:pos="1040"/>
          <w:tab w:val="left" w:pos="1820"/>
          <w:tab w:val="left" w:pos="2840"/>
          <w:tab w:val="left" w:pos="3240"/>
          <w:tab w:val="left" w:pos="4760"/>
        </w:tabs>
        <w:autoSpaceDE w:val="0"/>
        <w:spacing w:after="60" w:line="360" w:lineRule="auto"/>
        <w:jc w:val="both"/>
      </w:pPr>
      <w:r w:rsidRPr="009916F2">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1C028864" w14:textId="77777777" w:rsidR="004E5ACC" w:rsidRPr="009916F2" w:rsidRDefault="009916F2">
      <w:pPr>
        <w:widowControl w:val="0"/>
        <w:tabs>
          <w:tab w:val="left" w:pos="1040"/>
          <w:tab w:val="left" w:pos="1820"/>
          <w:tab w:val="left" w:pos="2840"/>
          <w:tab w:val="left" w:pos="3240"/>
          <w:tab w:val="left" w:pos="4760"/>
        </w:tabs>
        <w:autoSpaceDE w:val="0"/>
        <w:spacing w:after="60" w:line="360" w:lineRule="auto"/>
        <w:jc w:val="both"/>
      </w:pPr>
      <w:r w:rsidRPr="009916F2">
        <w:t>Le Maître d’Ouvrage ou le Maître d’Ouvrage Délégué tient compte de l’avis l’organisme chargé de la régulation des marchés publics pour se prononcer.</w:t>
      </w:r>
    </w:p>
    <w:p w14:paraId="2837273E" w14:textId="77777777" w:rsidR="004E5ACC" w:rsidRPr="009916F2" w:rsidRDefault="009916F2">
      <w:pPr>
        <w:pStyle w:val="RGAOarticles"/>
      </w:pPr>
      <w:bookmarkStart w:id="151" w:name="_Toc530307941"/>
      <w:bookmarkStart w:id="152" w:name="_Toc163062729"/>
      <w:bookmarkStart w:id="153" w:name="_Toc97557063"/>
      <w:r w:rsidRPr="009916F2">
        <w:t>Préférence accordée aux soumissionnaires nationaux</w:t>
      </w:r>
      <w:bookmarkEnd w:id="151"/>
      <w:bookmarkEnd w:id="152"/>
      <w:bookmarkEnd w:id="153"/>
    </w:p>
    <w:p w14:paraId="66E930DD" w14:textId="77777777" w:rsidR="004E5ACC" w:rsidRPr="009916F2" w:rsidRDefault="009916F2">
      <w:pPr>
        <w:widowControl w:val="0"/>
        <w:autoSpaceDE w:val="0"/>
        <w:spacing w:after="60" w:line="360" w:lineRule="auto"/>
        <w:jc w:val="both"/>
      </w:pPr>
      <w:r w:rsidRPr="009916F2">
        <w:t>33.1 Lors de la passation d’un marché dans le cadre d’une consultation internationale, une marge de préférence est accordée, à offres équivalentes et dans l’ordre de priorité, aux soumissions présentées par :</w:t>
      </w:r>
    </w:p>
    <w:p w14:paraId="1B048918" w14:textId="77777777" w:rsidR="004E5ACC" w:rsidRPr="009916F2" w:rsidRDefault="009916F2">
      <w:pPr>
        <w:pStyle w:val="ListParagraph"/>
        <w:widowControl w:val="0"/>
        <w:numPr>
          <w:ilvl w:val="0"/>
          <w:numId w:val="27"/>
        </w:numPr>
        <w:autoSpaceDE w:val="0"/>
        <w:spacing w:after="60" w:line="360" w:lineRule="auto"/>
        <w:ind w:left="284" w:firstLine="76"/>
        <w:jc w:val="both"/>
        <w:rPr>
          <w:rFonts w:ascii="Times New Roman" w:hAnsi="Times New Roman"/>
          <w:sz w:val="24"/>
          <w:szCs w:val="24"/>
        </w:rPr>
      </w:pPr>
      <w:r w:rsidRPr="009916F2">
        <w:rPr>
          <w:rFonts w:ascii="Times New Roman" w:hAnsi="Times New Roman"/>
          <w:sz w:val="24"/>
          <w:szCs w:val="24"/>
        </w:rPr>
        <w:t>Une personne physique de nationalité camerounaise ou une personne morale de droit camerounais ;</w:t>
      </w:r>
    </w:p>
    <w:p w14:paraId="180C2C65" w14:textId="77777777" w:rsidR="004E5ACC" w:rsidRPr="009916F2" w:rsidRDefault="009916F2">
      <w:pPr>
        <w:pStyle w:val="ListParagraph"/>
        <w:widowControl w:val="0"/>
        <w:numPr>
          <w:ilvl w:val="0"/>
          <w:numId w:val="27"/>
        </w:numPr>
        <w:autoSpaceDE w:val="0"/>
        <w:spacing w:after="60" w:line="360" w:lineRule="auto"/>
        <w:ind w:left="284" w:firstLine="76"/>
        <w:jc w:val="both"/>
        <w:rPr>
          <w:rFonts w:ascii="Times New Roman" w:hAnsi="Times New Roman"/>
          <w:sz w:val="24"/>
          <w:szCs w:val="24"/>
        </w:rPr>
      </w:pPr>
      <w:r w:rsidRPr="009916F2">
        <w:rPr>
          <w:rFonts w:ascii="Times New Roman" w:hAnsi="Times New Roman"/>
          <w:sz w:val="24"/>
          <w:szCs w:val="24"/>
        </w:rPr>
        <w:t>Une entreprise dont le capital est intégralement ou majoritairement détenu par des personnes de nationalité camerounaise ;</w:t>
      </w:r>
    </w:p>
    <w:p w14:paraId="260FEDE4" w14:textId="77777777" w:rsidR="004E5ACC" w:rsidRPr="009916F2" w:rsidRDefault="009916F2">
      <w:pPr>
        <w:pStyle w:val="ListParagraph"/>
        <w:widowControl w:val="0"/>
        <w:numPr>
          <w:ilvl w:val="0"/>
          <w:numId w:val="27"/>
        </w:numPr>
        <w:autoSpaceDE w:val="0"/>
        <w:spacing w:after="60" w:line="360" w:lineRule="auto"/>
        <w:ind w:left="284" w:firstLine="76"/>
        <w:jc w:val="both"/>
        <w:rPr>
          <w:rFonts w:ascii="Times New Roman" w:hAnsi="Times New Roman"/>
          <w:sz w:val="24"/>
          <w:szCs w:val="24"/>
        </w:rPr>
      </w:pPr>
      <w:r w:rsidRPr="009916F2">
        <w:rPr>
          <w:rFonts w:ascii="Times New Roman" w:hAnsi="Times New Roman"/>
          <w:sz w:val="24"/>
          <w:szCs w:val="24"/>
        </w:rPr>
        <w:t>Une personne physique ou une personne morale justifiant d’une activité économique sur le territoire du Cameroun ;</w:t>
      </w:r>
    </w:p>
    <w:p w14:paraId="4C261D71" w14:textId="77777777" w:rsidR="004E5ACC" w:rsidRPr="009916F2" w:rsidRDefault="009916F2">
      <w:pPr>
        <w:pStyle w:val="ListParagraph"/>
        <w:widowControl w:val="0"/>
        <w:numPr>
          <w:ilvl w:val="0"/>
          <w:numId w:val="27"/>
        </w:numPr>
        <w:autoSpaceDE w:val="0"/>
        <w:spacing w:after="60" w:line="360" w:lineRule="auto"/>
        <w:jc w:val="both"/>
        <w:rPr>
          <w:rFonts w:ascii="Times New Roman" w:hAnsi="Times New Roman"/>
          <w:sz w:val="24"/>
          <w:szCs w:val="24"/>
        </w:rPr>
      </w:pPr>
      <w:r w:rsidRPr="009916F2">
        <w:rPr>
          <w:rFonts w:ascii="Times New Roman" w:hAnsi="Times New Roman"/>
          <w:sz w:val="24"/>
          <w:szCs w:val="24"/>
        </w:rPr>
        <w:t>Un groupement d’entreprises associant des entreprises camerounaises.</w:t>
      </w:r>
    </w:p>
    <w:p w14:paraId="6D445B2E" w14:textId="77777777" w:rsidR="004E5ACC" w:rsidRPr="009916F2" w:rsidRDefault="009916F2">
      <w:pPr>
        <w:pStyle w:val="ListParagraph"/>
        <w:widowControl w:val="0"/>
        <w:numPr>
          <w:ilvl w:val="1"/>
          <w:numId w:val="28"/>
        </w:numPr>
        <w:autoSpaceDE w:val="0"/>
        <w:spacing w:after="60" w:line="360" w:lineRule="auto"/>
        <w:ind w:left="426"/>
        <w:jc w:val="both"/>
        <w:rPr>
          <w:rFonts w:ascii="Times New Roman" w:hAnsi="Times New Roman"/>
          <w:sz w:val="24"/>
          <w:szCs w:val="24"/>
        </w:rPr>
      </w:pPr>
      <w:r w:rsidRPr="009916F2">
        <w:rPr>
          <w:rFonts w:ascii="Times New Roman" w:hAnsi="Times New Roman"/>
          <w:sz w:val="24"/>
          <w:szCs w:val="24"/>
        </w:rPr>
        <w:t>Les offres sont considérées équivalentes lorsqu’elles ont rempli les conditions techniques requises.</w:t>
      </w:r>
    </w:p>
    <w:p w14:paraId="726AD976" w14:textId="77777777" w:rsidR="004E5ACC" w:rsidRPr="009916F2" w:rsidRDefault="009916F2">
      <w:pPr>
        <w:pStyle w:val="ListParagraph"/>
        <w:widowControl w:val="0"/>
        <w:numPr>
          <w:ilvl w:val="1"/>
          <w:numId w:val="28"/>
        </w:numPr>
        <w:autoSpaceDE w:val="0"/>
        <w:spacing w:after="60" w:line="360" w:lineRule="auto"/>
        <w:ind w:left="426"/>
        <w:jc w:val="both"/>
        <w:rPr>
          <w:rFonts w:ascii="Times New Roman" w:hAnsi="Times New Roman"/>
          <w:sz w:val="24"/>
          <w:szCs w:val="24"/>
        </w:rPr>
      </w:pPr>
      <w:r w:rsidRPr="009916F2">
        <w:rPr>
          <w:rFonts w:ascii="Times New Roman" w:hAnsi="Times New Roman"/>
          <w:sz w:val="24"/>
          <w:szCs w:val="24"/>
        </w:rPr>
        <w:t xml:space="preserve">Pour les marchés de travaux, la marge de préférence nationale est de dix pour cent (10%).  </w:t>
      </w:r>
    </w:p>
    <w:p w14:paraId="0825777C" w14:textId="77777777" w:rsidR="004E5ACC" w:rsidRPr="009916F2" w:rsidRDefault="009916F2">
      <w:pPr>
        <w:pStyle w:val="ListParagraph"/>
        <w:widowControl w:val="0"/>
        <w:numPr>
          <w:ilvl w:val="1"/>
          <w:numId w:val="28"/>
        </w:numPr>
        <w:autoSpaceDE w:val="0"/>
        <w:spacing w:after="60" w:line="360" w:lineRule="auto"/>
        <w:ind w:left="426"/>
        <w:jc w:val="both"/>
        <w:rPr>
          <w:rFonts w:ascii="Times New Roman" w:hAnsi="Times New Roman"/>
          <w:sz w:val="24"/>
          <w:szCs w:val="24"/>
        </w:rPr>
      </w:pPr>
      <w:r w:rsidRPr="009916F2">
        <w:rPr>
          <w:rFonts w:ascii="Times New Roman" w:hAnsi="Times New Roman"/>
          <w:sz w:val="24"/>
          <w:szCs w:val="24"/>
        </w:rPr>
        <w:t>La préférence nationale ne peut être appliquée que lorsque le dossier d’appel d’offres le prévoit.</w:t>
      </w:r>
    </w:p>
    <w:p w14:paraId="20658E04" w14:textId="77777777" w:rsidR="004E5ACC" w:rsidRPr="009916F2" w:rsidRDefault="009916F2">
      <w:pPr>
        <w:pStyle w:val="RGAOpartie"/>
      </w:pPr>
      <w:bookmarkStart w:id="154" w:name="_Toc97557064"/>
      <w:bookmarkStart w:id="155" w:name="_Toc163062730"/>
      <w:bookmarkStart w:id="156" w:name="_Toc530307942"/>
      <w:r w:rsidRPr="009916F2">
        <w:t>Attribution</w:t>
      </w:r>
      <w:bookmarkEnd w:id="154"/>
      <w:bookmarkEnd w:id="155"/>
      <w:bookmarkEnd w:id="156"/>
    </w:p>
    <w:p w14:paraId="7305EB3E" w14:textId="77777777" w:rsidR="004E5ACC" w:rsidRPr="009916F2" w:rsidRDefault="009916F2">
      <w:pPr>
        <w:pStyle w:val="RGAOarticles"/>
      </w:pPr>
      <w:bookmarkStart w:id="157" w:name="_Toc97557065"/>
      <w:bookmarkStart w:id="158" w:name="_Toc163062731"/>
      <w:bookmarkStart w:id="159" w:name="_Toc530307943"/>
      <w:r w:rsidRPr="009916F2">
        <w:t>Attribution</w:t>
      </w:r>
      <w:bookmarkEnd w:id="157"/>
      <w:bookmarkEnd w:id="158"/>
      <w:bookmarkEnd w:id="159"/>
    </w:p>
    <w:p w14:paraId="451EA7C7" w14:textId="77777777" w:rsidR="004E5ACC" w:rsidRPr="009916F2" w:rsidRDefault="009916F2">
      <w:pPr>
        <w:widowControl w:val="0"/>
        <w:tabs>
          <w:tab w:val="left" w:pos="1700"/>
          <w:tab w:val="left" w:pos="2100"/>
          <w:tab w:val="left" w:pos="2620"/>
          <w:tab w:val="left" w:pos="3640"/>
          <w:tab w:val="left" w:pos="4220"/>
        </w:tabs>
        <w:autoSpaceDE w:val="0"/>
        <w:spacing w:after="60" w:line="360" w:lineRule="auto"/>
        <w:jc w:val="both"/>
      </w:pPr>
      <w:r w:rsidRPr="009916F2">
        <w:t xml:space="preserve">34.1. Le Maître d’Ouvrage ou le Maître d’Ouvrage Délégué attribuera le marché au </w:t>
      </w:r>
      <w:r w:rsidRPr="009916F2">
        <w:lastRenderedPageBreak/>
        <w:t xml:space="preserve">Soumissionnaire ayant présenté une offre conforme pour l’essentiel au Dossier d’Appel </w:t>
      </w:r>
      <w:r w:rsidRPr="009916F2">
        <w:rPr>
          <w:spacing w:val="5"/>
        </w:rPr>
        <w:t>d’offre</w:t>
      </w:r>
      <w:r w:rsidRPr="009916F2">
        <w:t>s, (</w:t>
      </w:r>
      <w:r w:rsidRPr="009916F2">
        <w:rPr>
          <w:spacing w:val="5"/>
        </w:rPr>
        <w:t>dispos</w:t>
      </w:r>
      <w:r w:rsidRPr="009916F2">
        <w:t xml:space="preserve">ant </w:t>
      </w:r>
      <w:r w:rsidRPr="009916F2">
        <w:rPr>
          <w:spacing w:val="5"/>
        </w:rPr>
        <w:t>de</w:t>
      </w:r>
      <w:r w:rsidRPr="009916F2">
        <w:t xml:space="preserve">s </w:t>
      </w:r>
      <w:r w:rsidRPr="009916F2">
        <w:rPr>
          <w:spacing w:val="5"/>
        </w:rPr>
        <w:t xml:space="preserve">capacités </w:t>
      </w:r>
      <w:r w:rsidRPr="009916F2">
        <w:t xml:space="preserve">techniques et financières requises pour exécuter le marché de façon satisfaisante) et dont </w:t>
      </w:r>
      <w:r w:rsidRPr="009916F2">
        <w:rPr>
          <w:spacing w:val="1"/>
        </w:rPr>
        <w:t>l’offr</w:t>
      </w:r>
      <w:r w:rsidRPr="009916F2">
        <w:t xml:space="preserve">e a </w:t>
      </w:r>
      <w:r w:rsidRPr="009916F2">
        <w:rPr>
          <w:spacing w:val="1"/>
        </w:rPr>
        <w:t>ét</w:t>
      </w:r>
      <w:r w:rsidRPr="009916F2">
        <w:t xml:space="preserve">é </w:t>
      </w:r>
      <w:r w:rsidRPr="009916F2">
        <w:rPr>
          <w:spacing w:val="1"/>
        </w:rPr>
        <w:t>évalué</w:t>
      </w:r>
      <w:r w:rsidRPr="009916F2">
        <w:t xml:space="preserve">e </w:t>
      </w:r>
      <w:r w:rsidRPr="009916F2">
        <w:rPr>
          <w:spacing w:val="1"/>
        </w:rPr>
        <w:t>l</w:t>
      </w:r>
      <w:r w:rsidRPr="009916F2">
        <w:t xml:space="preserve">a </w:t>
      </w:r>
      <w:r w:rsidRPr="009916F2">
        <w:rPr>
          <w:spacing w:val="1"/>
        </w:rPr>
        <w:t>moins-</w:t>
      </w:r>
      <w:proofErr w:type="spellStart"/>
      <w:r w:rsidRPr="009916F2">
        <w:rPr>
          <w:spacing w:val="1"/>
        </w:rPr>
        <w:t>disant</w:t>
      </w:r>
      <w:r w:rsidRPr="009916F2">
        <w:t>e</w:t>
      </w:r>
      <w:r w:rsidRPr="009916F2">
        <w:rPr>
          <w:spacing w:val="1"/>
        </w:rPr>
        <w:t>en</w:t>
      </w:r>
      <w:proofErr w:type="spellEnd"/>
      <w:r w:rsidRPr="009916F2">
        <w:rPr>
          <w:spacing w:val="1"/>
        </w:rPr>
        <w:t xml:space="preserve"> </w:t>
      </w:r>
      <w:r w:rsidRPr="009916F2">
        <w:t xml:space="preserve">considérant le cas échéant les remises proposées. </w:t>
      </w:r>
    </w:p>
    <w:p w14:paraId="441759AE" w14:textId="77777777" w:rsidR="004E5ACC" w:rsidRPr="009916F2" w:rsidRDefault="009916F2">
      <w:pPr>
        <w:widowControl w:val="0"/>
        <w:autoSpaceDE w:val="0"/>
        <w:spacing w:after="60" w:line="360" w:lineRule="auto"/>
        <w:jc w:val="both"/>
        <w:rPr>
          <w:spacing w:val="2"/>
        </w:rPr>
      </w:pPr>
      <w:r w:rsidRPr="009916F2">
        <w:rPr>
          <w:spacing w:val="1"/>
        </w:rPr>
        <w:t>34 2</w:t>
      </w:r>
      <w:r w:rsidRPr="009916F2">
        <w:t xml:space="preserve">. Si l’Appel d’Offres porte sur plusieurs lots, l’attribution se fera selon </w:t>
      </w:r>
      <w:r w:rsidRPr="009916F2">
        <w:rPr>
          <w:spacing w:val="2"/>
        </w:rPr>
        <w:t xml:space="preserve">les prescriptions du RPAO. </w:t>
      </w:r>
    </w:p>
    <w:p w14:paraId="4ED840A0" w14:textId="77777777" w:rsidR="004E5ACC" w:rsidRPr="009916F2" w:rsidRDefault="009916F2">
      <w:pPr>
        <w:widowControl w:val="0"/>
        <w:tabs>
          <w:tab w:val="left" w:pos="1700"/>
          <w:tab w:val="left" w:pos="2100"/>
          <w:tab w:val="left" w:pos="2620"/>
          <w:tab w:val="left" w:pos="3640"/>
          <w:tab w:val="left" w:pos="4220"/>
        </w:tabs>
        <w:autoSpaceDE w:val="0"/>
        <w:spacing w:after="60" w:line="360" w:lineRule="auto"/>
        <w:jc w:val="both"/>
      </w:pPr>
      <w:r w:rsidRPr="009916F2">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593420DA" w14:textId="77777777" w:rsidR="004E5ACC" w:rsidRPr="009916F2" w:rsidRDefault="009916F2">
      <w:pPr>
        <w:widowControl w:val="0"/>
        <w:autoSpaceDE w:val="0"/>
        <w:spacing w:after="60" w:line="360" w:lineRule="auto"/>
        <w:jc w:val="both"/>
      </w:pPr>
      <w:r w:rsidRPr="009916F2">
        <w:t xml:space="preserve">Toute décision d’attribution d’un marché public par le Maître d’Ouvrage ou le Maître d’Ouvrage Délégué est </w:t>
      </w:r>
      <w:proofErr w:type="gramStart"/>
      <w:r w:rsidRPr="009916F2">
        <w:t>insérée</w:t>
      </w:r>
      <w:proofErr w:type="gramEnd"/>
      <w:r w:rsidRPr="009916F2">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3FDD2629" w14:textId="77777777" w:rsidR="004E5ACC" w:rsidRPr="009916F2" w:rsidRDefault="009916F2">
      <w:pPr>
        <w:pStyle w:val="RGAOarticles"/>
      </w:pPr>
      <w:bookmarkStart w:id="160" w:name="_Toc530307944"/>
      <w:bookmarkStart w:id="161" w:name="_Toc97557066"/>
      <w:bookmarkStart w:id="162" w:name="_Toc163062732"/>
      <w:r w:rsidRPr="009916F2">
        <w:t>Droit du Maître d’Ouvrage ou du Maître d’Ouvrage Délégué de déclarer un Appel d’Offres infructueux ou d’annuler une procédure</w:t>
      </w:r>
      <w:bookmarkEnd w:id="160"/>
      <w:bookmarkEnd w:id="161"/>
      <w:bookmarkEnd w:id="162"/>
    </w:p>
    <w:p w14:paraId="220DBA01" w14:textId="77777777" w:rsidR="004E5ACC" w:rsidRPr="009916F2" w:rsidRDefault="009916F2">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9916F2">
        <w:t>35.1 Le Maître d’Ouvrage ou le Maître d’Ouvrage Délégué se réserve le droit d’annuler un Appel d’Offres ou de déclarer un appel d’offres infructueux après avis de la commission des marchés compétente sans qu’il y’ait lieu à réclamation.</w:t>
      </w:r>
    </w:p>
    <w:p w14:paraId="03A57A4E" w14:textId="77777777" w:rsidR="004E5ACC" w:rsidRPr="009916F2" w:rsidRDefault="009916F2">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9916F2">
        <w:t>Toutefois, lorsque les offres ont déjà été ouvertes, l’annulation est subordonnée à l’accord de l’Autorité chargée des Marchés Publics.</w:t>
      </w:r>
    </w:p>
    <w:p w14:paraId="7E51AFD0" w14:textId="77777777" w:rsidR="004E5ACC" w:rsidRPr="009916F2" w:rsidRDefault="009916F2">
      <w:pPr>
        <w:widowControl w:val="0"/>
        <w:autoSpaceDE w:val="0"/>
        <w:spacing w:after="60" w:line="360" w:lineRule="auto"/>
        <w:jc w:val="both"/>
        <w:rPr>
          <w:spacing w:val="5"/>
        </w:rPr>
      </w:pPr>
      <w:r w:rsidRPr="009916F2">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9916F2">
        <w:rPr>
          <w:spacing w:val="5"/>
        </w:rPr>
        <w:t xml:space="preserve">. </w:t>
      </w:r>
    </w:p>
    <w:p w14:paraId="1ED2C895" w14:textId="77777777" w:rsidR="004E5ACC" w:rsidRPr="009916F2" w:rsidRDefault="009916F2">
      <w:pPr>
        <w:suppressAutoHyphens w:val="0"/>
        <w:autoSpaceDN/>
        <w:spacing w:after="60" w:line="360" w:lineRule="auto"/>
        <w:jc w:val="both"/>
        <w:textAlignment w:val="auto"/>
      </w:pPr>
      <w:r w:rsidRPr="009916F2">
        <w:t>35.3 En cas d'allotissement, les dispositions prévues aux alinéas ci-dessus sont applicables à chacun des lots.</w:t>
      </w:r>
    </w:p>
    <w:p w14:paraId="1765C616" w14:textId="77777777" w:rsidR="004E5ACC" w:rsidRPr="009916F2" w:rsidRDefault="009916F2">
      <w:pPr>
        <w:pStyle w:val="RGAOarticles"/>
      </w:pPr>
      <w:bookmarkStart w:id="163" w:name="_Toc163062733"/>
      <w:bookmarkStart w:id="164" w:name="_Toc530307945"/>
      <w:bookmarkStart w:id="165" w:name="_Toc97557067"/>
      <w:r w:rsidRPr="009916F2">
        <w:t>Notification de l’attribution du marché</w:t>
      </w:r>
      <w:bookmarkEnd w:id="163"/>
      <w:bookmarkEnd w:id="164"/>
      <w:bookmarkEnd w:id="165"/>
    </w:p>
    <w:p w14:paraId="366CF82F" w14:textId="77777777" w:rsidR="004E5ACC" w:rsidRPr="009916F2" w:rsidRDefault="009916F2">
      <w:pPr>
        <w:widowControl w:val="0"/>
        <w:autoSpaceDE w:val="0"/>
        <w:spacing w:after="60" w:line="360" w:lineRule="auto"/>
        <w:ind w:right="-15"/>
        <w:jc w:val="both"/>
      </w:pPr>
      <w:r w:rsidRPr="009916F2">
        <w:t>36.1 Toute attribution d’un marché est matérialisée par une décision du Maître d’Ouvrage ou du Maître d’Ouvrage Délégué et notifiée à l’attributaire dans un délai maximum de soixante-douze (72) heures à compter de sa signature.</w:t>
      </w:r>
    </w:p>
    <w:p w14:paraId="0D79F3C7" w14:textId="77777777" w:rsidR="004E5ACC" w:rsidRPr="009916F2" w:rsidRDefault="009916F2">
      <w:pPr>
        <w:widowControl w:val="0"/>
        <w:tabs>
          <w:tab w:val="left" w:pos="1140"/>
          <w:tab w:val="left" w:pos="1720"/>
          <w:tab w:val="left" w:pos="2100"/>
          <w:tab w:val="left" w:pos="2960"/>
          <w:tab w:val="left" w:pos="4220"/>
          <w:tab w:val="left" w:pos="5060"/>
        </w:tabs>
        <w:autoSpaceDE w:val="0"/>
        <w:spacing w:after="60" w:line="360" w:lineRule="auto"/>
        <w:jc w:val="both"/>
      </w:pPr>
      <w:r w:rsidRPr="009916F2">
        <w:t xml:space="preserve">36.2. Avant l’expiration du délai de validité des offres fixé </w:t>
      </w:r>
      <w:r w:rsidRPr="009916F2">
        <w:rPr>
          <w:spacing w:val="3"/>
        </w:rPr>
        <w:t>pa</w:t>
      </w:r>
      <w:r w:rsidRPr="009916F2">
        <w:t xml:space="preserve">r </w:t>
      </w:r>
      <w:r w:rsidRPr="009916F2">
        <w:rPr>
          <w:spacing w:val="3"/>
        </w:rPr>
        <w:t>l</w:t>
      </w:r>
      <w:r w:rsidRPr="009916F2">
        <w:t xml:space="preserve">e </w:t>
      </w:r>
      <w:r w:rsidRPr="009916F2">
        <w:rPr>
          <w:spacing w:val="3"/>
        </w:rPr>
        <w:t>RPAO</w:t>
      </w:r>
      <w:r w:rsidRPr="009916F2">
        <w:t xml:space="preserve">, </w:t>
      </w:r>
      <w:r w:rsidRPr="009916F2">
        <w:rPr>
          <w:spacing w:val="3"/>
        </w:rPr>
        <w:t>le Maître d’Ouvrage ou le Maître d’Ouvrage Délégué notifier</w:t>
      </w:r>
      <w:r w:rsidRPr="009916F2">
        <w:t xml:space="preserve">a </w:t>
      </w:r>
      <w:r w:rsidRPr="009916F2">
        <w:rPr>
          <w:spacing w:val="3"/>
        </w:rPr>
        <w:t xml:space="preserve">à </w:t>
      </w:r>
      <w:r w:rsidRPr="009916F2">
        <w:t xml:space="preserve">l’attributaire du marché par télécopie confirmée par lettre recommandée ou par tout autre moyen que sa soumission a été retenue. Cette lettre indiquera le </w:t>
      </w:r>
      <w:r w:rsidRPr="009916F2">
        <w:rPr>
          <w:spacing w:val="5"/>
        </w:rPr>
        <w:lastRenderedPageBreak/>
        <w:t>montan</w:t>
      </w:r>
      <w:r w:rsidRPr="009916F2">
        <w:t xml:space="preserve">t </w:t>
      </w:r>
      <w:r w:rsidRPr="009916F2">
        <w:rPr>
          <w:spacing w:val="5"/>
        </w:rPr>
        <w:t>qu</w:t>
      </w:r>
      <w:r w:rsidRPr="009916F2">
        <w:t xml:space="preserve">e le Maître d’ouvrage ou le </w:t>
      </w:r>
      <w:r w:rsidRPr="009916F2">
        <w:rPr>
          <w:spacing w:val="3"/>
        </w:rPr>
        <w:t xml:space="preserve">Maître d’Ouvrage Délégué </w:t>
      </w:r>
      <w:r w:rsidRPr="009916F2">
        <w:rPr>
          <w:spacing w:val="5"/>
        </w:rPr>
        <w:t>paier</w:t>
      </w:r>
      <w:r w:rsidRPr="009916F2">
        <w:t>a au cocontractant de l’administration au titre de l’exécution des travaux et le délai d’exécution.</w:t>
      </w:r>
    </w:p>
    <w:p w14:paraId="1A89BE76" w14:textId="77777777" w:rsidR="004E5ACC" w:rsidRPr="009916F2" w:rsidRDefault="009916F2">
      <w:pPr>
        <w:pStyle w:val="RGAOarticles"/>
      </w:pPr>
      <w:bookmarkStart w:id="166" w:name="_Toc163062734"/>
      <w:bookmarkStart w:id="167" w:name="_Toc530307946"/>
      <w:bookmarkStart w:id="168" w:name="_Toc97557068"/>
      <w:r w:rsidRPr="009916F2">
        <w:t>Publication des résultats d’attribution du marché et recours</w:t>
      </w:r>
      <w:bookmarkEnd w:id="166"/>
      <w:bookmarkEnd w:id="167"/>
      <w:bookmarkEnd w:id="168"/>
    </w:p>
    <w:p w14:paraId="315C6BF1" w14:textId="77777777" w:rsidR="004E5ACC" w:rsidRPr="009916F2" w:rsidRDefault="009916F2">
      <w:pPr>
        <w:widowControl w:val="0"/>
        <w:autoSpaceDE w:val="0"/>
        <w:spacing w:after="60" w:line="360" w:lineRule="auto"/>
        <w:jc w:val="both"/>
      </w:pPr>
      <w:r w:rsidRPr="009916F2">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41A5C36F" w14:textId="77777777" w:rsidR="004E5ACC" w:rsidRPr="009916F2" w:rsidRDefault="009916F2">
      <w:pPr>
        <w:widowControl w:val="0"/>
        <w:autoSpaceDE w:val="0"/>
        <w:spacing w:after="60" w:line="360" w:lineRule="auto"/>
        <w:jc w:val="both"/>
        <w:rPr>
          <w:spacing w:val="5"/>
        </w:rPr>
      </w:pPr>
      <w:r w:rsidRPr="009916F2">
        <w:t xml:space="preserve">37.2. </w:t>
      </w:r>
      <w:r w:rsidRPr="009916F2">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0F474CB9" w14:textId="77777777" w:rsidR="004E5ACC" w:rsidRPr="009916F2" w:rsidRDefault="009916F2">
      <w:pPr>
        <w:widowControl w:val="0"/>
        <w:autoSpaceDE w:val="0"/>
        <w:spacing w:after="60" w:line="360" w:lineRule="auto"/>
        <w:jc w:val="both"/>
      </w:pPr>
      <w:r w:rsidRPr="009916F2">
        <w:t xml:space="preserve">37.3 </w:t>
      </w:r>
      <w:r w:rsidRPr="009916F2">
        <w:rPr>
          <w:spacing w:val="7"/>
        </w:rPr>
        <w:t xml:space="preserve">Dès </w:t>
      </w:r>
      <w:r w:rsidRPr="009916F2">
        <w:t>publication des résultats</w:t>
      </w:r>
      <w:r w:rsidRPr="009916F2">
        <w:rPr>
          <w:spacing w:val="30"/>
        </w:rPr>
        <w:t xml:space="preserve"> portant </w:t>
      </w:r>
      <w:r w:rsidRPr="009916F2">
        <w:t>attribution, le Maître d’Ouvrage ou le Maître d’Ouvrage Délégué adresse</w:t>
      </w:r>
      <w:r w:rsidRPr="009916F2">
        <w:rPr>
          <w:spacing w:val="12"/>
        </w:rPr>
        <w:t xml:space="preserve"> à chaque soumissionnaire qui en fait la demande, un extrait du rapport d’analyse le concernant.</w:t>
      </w:r>
    </w:p>
    <w:p w14:paraId="3D570F0D" w14:textId="77777777" w:rsidR="004E5ACC" w:rsidRPr="009916F2" w:rsidRDefault="009916F2">
      <w:pPr>
        <w:widowControl w:val="0"/>
        <w:autoSpaceDE w:val="0"/>
        <w:spacing w:after="60" w:line="360" w:lineRule="auto"/>
        <w:jc w:val="both"/>
      </w:pPr>
      <w:r w:rsidRPr="009916F2">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4FE94841" w14:textId="77777777" w:rsidR="004E5ACC" w:rsidRPr="009916F2" w:rsidRDefault="009916F2">
      <w:pPr>
        <w:widowControl w:val="0"/>
        <w:autoSpaceDE w:val="0"/>
        <w:spacing w:after="60" w:line="360" w:lineRule="auto"/>
        <w:jc w:val="both"/>
      </w:pPr>
      <w:r w:rsidRPr="009916F2">
        <w:t xml:space="preserve">37. 5. En cas de recours, il doit être adressé, au Comité chargé de l’examen des recours avec copies </w:t>
      </w:r>
      <w:r w:rsidRPr="009916F2">
        <w:rPr>
          <w:spacing w:val="4"/>
        </w:rPr>
        <w:t>au Maître d’Ouvrage ou au Maître d’Ouvrage Délégué</w:t>
      </w:r>
      <w:r w:rsidRPr="009916F2">
        <w:t xml:space="preserve">, au Président de la Commission de passation des marchés concernée, à </w:t>
      </w:r>
      <w:r w:rsidRPr="009916F2">
        <w:rPr>
          <w:spacing w:val="26"/>
        </w:rPr>
        <w:t>l’Organisme chargé de la R</w:t>
      </w:r>
      <w:r w:rsidRPr="009916F2">
        <w:t>égulation des</w:t>
      </w:r>
      <w:r w:rsidRPr="009916F2">
        <w:rPr>
          <w:spacing w:val="4"/>
        </w:rPr>
        <w:t xml:space="preserve"> M</w:t>
      </w:r>
      <w:r w:rsidRPr="009916F2">
        <w:t>archés</w:t>
      </w:r>
      <w:r w:rsidRPr="009916F2">
        <w:rPr>
          <w:spacing w:val="4"/>
        </w:rPr>
        <w:t xml:space="preserve"> P</w:t>
      </w:r>
      <w:r w:rsidRPr="009916F2">
        <w:t xml:space="preserve">ublics, </w:t>
      </w:r>
      <w:r w:rsidRPr="009916F2">
        <w:rPr>
          <w:spacing w:val="4"/>
        </w:rPr>
        <w:t xml:space="preserve">et à </w:t>
      </w:r>
      <w:r w:rsidRPr="009916F2">
        <w:t>l’Autorité chargée des marchés publics.</w:t>
      </w:r>
    </w:p>
    <w:p w14:paraId="4385B9FC" w14:textId="77777777" w:rsidR="004E5ACC" w:rsidRPr="009916F2" w:rsidRDefault="009916F2">
      <w:pPr>
        <w:widowControl w:val="0"/>
        <w:autoSpaceDE w:val="0"/>
        <w:spacing w:after="60" w:line="360" w:lineRule="auto"/>
        <w:jc w:val="both"/>
      </w:pPr>
      <w:r w:rsidRPr="009916F2">
        <w:t>Il doit intervenir dans un délai maximum de cinq (05) jours ouvrables après la publication des résultats.</w:t>
      </w:r>
    </w:p>
    <w:p w14:paraId="7C3CC040" w14:textId="77777777" w:rsidR="004E5ACC" w:rsidRPr="009916F2" w:rsidRDefault="009916F2">
      <w:pPr>
        <w:widowControl w:val="0"/>
        <w:autoSpaceDE w:val="0"/>
        <w:spacing w:after="60" w:line="360" w:lineRule="auto"/>
        <w:jc w:val="both"/>
      </w:pPr>
      <w:r w:rsidRPr="009916F2">
        <w:t>37.6 Ce recours peut donner lieu à la suspension de la procédure à l’appréciation de l’organisme chargé de la régulation des marchés publics.</w:t>
      </w:r>
    </w:p>
    <w:p w14:paraId="41A850EF" w14:textId="77777777" w:rsidR="004E5ACC" w:rsidRPr="009916F2" w:rsidRDefault="009916F2">
      <w:pPr>
        <w:pStyle w:val="RGAOarticles"/>
      </w:pPr>
      <w:bookmarkStart w:id="169" w:name="_Toc97557069"/>
      <w:bookmarkStart w:id="170" w:name="_Toc163062735"/>
      <w:bookmarkStart w:id="171" w:name="_Toc530307947"/>
      <w:r w:rsidRPr="009916F2">
        <w:t>Signature du marché</w:t>
      </w:r>
      <w:bookmarkEnd w:id="169"/>
      <w:bookmarkEnd w:id="170"/>
      <w:bookmarkEnd w:id="171"/>
    </w:p>
    <w:p w14:paraId="7135BA10" w14:textId="77777777" w:rsidR="004E5ACC" w:rsidRPr="009916F2" w:rsidRDefault="009916F2">
      <w:pPr>
        <w:widowControl w:val="0"/>
        <w:autoSpaceDE w:val="0"/>
        <w:spacing w:after="60" w:line="360" w:lineRule="auto"/>
        <w:jc w:val="both"/>
      </w:pPr>
      <w:r w:rsidRPr="009916F2">
        <w:t>38.1. Après publication des résultats, le Maître d’Ouvrage ou le Maître d’Ouvrage Délégué dispose d’un délai de cinq (05) jours ouvrables pour la signature du marché à compter de la date de souscription du projet de marché par l’attributaire</w:t>
      </w:r>
    </w:p>
    <w:p w14:paraId="352FDE77" w14:textId="77777777" w:rsidR="004E5ACC" w:rsidRPr="009916F2" w:rsidRDefault="009916F2">
      <w:pPr>
        <w:widowControl w:val="0"/>
        <w:autoSpaceDE w:val="0"/>
        <w:spacing w:after="60" w:line="360" w:lineRule="auto"/>
        <w:jc w:val="both"/>
        <w:rPr>
          <w:spacing w:val="5"/>
        </w:rPr>
      </w:pPr>
      <w:r w:rsidRPr="009916F2">
        <w:t xml:space="preserve">38.2. L’attributaire du marché dispose d’un délai de quinze (15) jours ouvrables à compter de sa réception pour souscrire le marché ou la lettre commande. Passé ce délai, le </w:t>
      </w:r>
      <w:r w:rsidRPr="009916F2">
        <w:rPr>
          <w:spacing w:val="5"/>
        </w:rPr>
        <w:t xml:space="preserve">Maître d’Ouvrage ou le Maître d’Ouvrage Délégué se réserve le droit d’annuler la décision d’attribution après mise </w:t>
      </w:r>
      <w:r w:rsidRPr="009916F2">
        <w:rPr>
          <w:spacing w:val="5"/>
        </w:rPr>
        <w:lastRenderedPageBreak/>
        <w:t>en demeure de l’attributaire restée sans suite. Dans ce cas, le cautionnement de soumission est saisi et le marché est attribué au candidat classé en seconde position.</w:t>
      </w:r>
    </w:p>
    <w:p w14:paraId="08764F61" w14:textId="77777777" w:rsidR="004E5ACC" w:rsidRPr="009916F2" w:rsidRDefault="009916F2">
      <w:pPr>
        <w:widowControl w:val="0"/>
        <w:autoSpaceDE w:val="0"/>
        <w:spacing w:after="60" w:line="360" w:lineRule="auto"/>
        <w:jc w:val="both"/>
        <w:rPr>
          <w:spacing w:val="2"/>
        </w:rPr>
      </w:pPr>
      <w:r w:rsidRPr="009916F2">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9916F2">
        <w:rPr>
          <w:spacing w:val="6"/>
        </w:rPr>
        <w:t xml:space="preserve">après leur souscription </w:t>
      </w:r>
      <w:r w:rsidRPr="009916F2">
        <w:rPr>
          <w:spacing w:val="2"/>
        </w:rPr>
        <w:t>par l’attributaire.</w:t>
      </w:r>
    </w:p>
    <w:p w14:paraId="3DCFEF0A" w14:textId="77777777" w:rsidR="004E5ACC" w:rsidRPr="009916F2" w:rsidRDefault="009916F2">
      <w:pPr>
        <w:widowControl w:val="0"/>
        <w:autoSpaceDE w:val="0"/>
        <w:spacing w:after="60" w:line="360" w:lineRule="auto"/>
        <w:jc w:val="both"/>
      </w:pPr>
      <w:r w:rsidRPr="009916F2">
        <w:t xml:space="preserve">38.4. </w:t>
      </w:r>
      <w:r w:rsidRPr="009916F2">
        <w:rPr>
          <w:spacing w:val="5"/>
        </w:rPr>
        <w:t xml:space="preserve">Le Maître d’Ouvrage ou le Maître d’Ouvrage Délégué </w:t>
      </w:r>
      <w:r w:rsidRPr="009916F2">
        <w:t>notifie le marché à son titulaire dans les cinq (5) jours ouvrables qui suivent la date de sa signature.</w:t>
      </w:r>
    </w:p>
    <w:p w14:paraId="6D123250" w14:textId="77777777" w:rsidR="004E5ACC" w:rsidRPr="009916F2" w:rsidRDefault="009916F2">
      <w:pPr>
        <w:widowControl w:val="0"/>
        <w:autoSpaceDE w:val="0"/>
        <w:spacing w:after="60" w:line="360" w:lineRule="auto"/>
        <w:jc w:val="both"/>
      </w:pPr>
      <w:r w:rsidRPr="009916F2">
        <w:rPr>
          <w:bCs/>
        </w:rPr>
        <w:t>38.4.</w:t>
      </w:r>
      <w:r w:rsidRPr="009916F2">
        <w:t xml:space="preserve">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6E21258A" w14:textId="77777777" w:rsidR="004E5ACC" w:rsidRPr="009916F2" w:rsidRDefault="009916F2">
      <w:pPr>
        <w:pStyle w:val="RGAOarticles"/>
      </w:pPr>
      <w:bookmarkStart w:id="172" w:name="_Toc163062736"/>
      <w:bookmarkStart w:id="173" w:name="_Toc97557070"/>
      <w:bookmarkStart w:id="174" w:name="_Toc530307948"/>
      <w:r w:rsidRPr="009916F2">
        <w:t>Cautionnement définitif</w:t>
      </w:r>
      <w:bookmarkEnd w:id="172"/>
      <w:bookmarkEnd w:id="173"/>
      <w:bookmarkEnd w:id="174"/>
    </w:p>
    <w:p w14:paraId="08AA105A" w14:textId="77777777" w:rsidR="004E5ACC" w:rsidRPr="009916F2" w:rsidRDefault="009916F2">
      <w:pPr>
        <w:widowControl w:val="0"/>
        <w:autoSpaceDE w:val="0"/>
        <w:spacing w:after="60" w:line="360" w:lineRule="auto"/>
        <w:jc w:val="both"/>
      </w:pPr>
      <w:r w:rsidRPr="009916F2">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9916F2">
        <w:rPr>
          <w:spacing w:val="5"/>
        </w:rPr>
        <w:t>modèl</w:t>
      </w:r>
      <w:r w:rsidRPr="009916F2">
        <w:t xml:space="preserve">e </w:t>
      </w:r>
      <w:r w:rsidRPr="009916F2">
        <w:rPr>
          <w:spacing w:val="5"/>
        </w:rPr>
        <w:t>fourn</w:t>
      </w:r>
      <w:r w:rsidRPr="009916F2">
        <w:t xml:space="preserve">i </w:t>
      </w:r>
      <w:r w:rsidRPr="009916F2">
        <w:rPr>
          <w:spacing w:val="5"/>
        </w:rPr>
        <w:t>dan</w:t>
      </w:r>
      <w:r w:rsidRPr="009916F2">
        <w:t xml:space="preserve">s </w:t>
      </w:r>
      <w:r w:rsidRPr="009916F2">
        <w:rPr>
          <w:spacing w:val="5"/>
        </w:rPr>
        <w:t>l</w:t>
      </w:r>
      <w:r w:rsidRPr="009916F2">
        <w:t xml:space="preserve">e </w:t>
      </w:r>
      <w:r w:rsidRPr="009916F2">
        <w:rPr>
          <w:spacing w:val="5"/>
        </w:rPr>
        <w:t>Dossie</w:t>
      </w:r>
      <w:r w:rsidRPr="009916F2">
        <w:t xml:space="preserve">r </w:t>
      </w:r>
      <w:r w:rsidRPr="009916F2">
        <w:rPr>
          <w:spacing w:val="5"/>
        </w:rPr>
        <w:t xml:space="preserve">d’Appel </w:t>
      </w:r>
      <w:r w:rsidRPr="009916F2">
        <w:t>d’Offres</w:t>
      </w:r>
      <w:r w:rsidRPr="009916F2">
        <w:rPr>
          <w:i/>
        </w:rPr>
        <w:t>.</w:t>
      </w:r>
    </w:p>
    <w:p w14:paraId="7F4211DA" w14:textId="77777777" w:rsidR="004E5ACC" w:rsidRPr="009916F2" w:rsidRDefault="009916F2">
      <w:pPr>
        <w:widowControl w:val="0"/>
        <w:autoSpaceDE w:val="0"/>
        <w:spacing w:after="60" w:line="360" w:lineRule="auto"/>
        <w:jc w:val="both"/>
      </w:pPr>
      <w:r w:rsidRPr="009916F2">
        <w:t xml:space="preserve">39.2. Le cautionnement définitif dont le taux, fixé dans le RPAO, varie entre 2 et 5% du montant </w:t>
      </w:r>
      <w:r w:rsidRPr="009916F2">
        <w:rPr>
          <w:spacing w:val="-30"/>
        </w:rPr>
        <w:t xml:space="preserve">TTC </w:t>
      </w:r>
      <w:r w:rsidRPr="009916F2">
        <w:t xml:space="preserve">du marché, augmenté le cas échéant du montant des avenants, peut être remplacé par la garantie d’une caution d’un établissement bancaire agréé conformément aux textes en vigueur, et émise au profit du Maître d’ouvrage ou </w:t>
      </w:r>
      <w:r w:rsidRPr="009916F2">
        <w:rPr>
          <w:spacing w:val="20"/>
        </w:rPr>
        <w:t xml:space="preserve">du </w:t>
      </w:r>
      <w:r w:rsidRPr="009916F2">
        <w:rPr>
          <w:spacing w:val="5"/>
        </w:rPr>
        <w:t xml:space="preserve">Maître d’Ouvrage Délégué ou </w:t>
      </w:r>
      <w:r w:rsidRPr="009916F2">
        <w:t>par une caution personnelle et solidaire.</w:t>
      </w:r>
    </w:p>
    <w:p w14:paraId="24B3CB23" w14:textId="77777777" w:rsidR="004E5ACC" w:rsidRPr="009916F2" w:rsidRDefault="009916F2">
      <w:pPr>
        <w:widowControl w:val="0"/>
        <w:autoSpaceDE w:val="0"/>
        <w:spacing w:after="60" w:line="360" w:lineRule="auto"/>
        <w:jc w:val="both"/>
        <w:rPr>
          <w:spacing w:val="-20"/>
        </w:rPr>
      </w:pPr>
      <w:r w:rsidRPr="009916F2">
        <w:t xml:space="preserve">39.3. Les petites et moyennes entreprises (PME) à capitaux et dirigeants nationaux ainsi que les organisations de la société civile peuvent produire à la place du cautionnement, soit un chèque certifié, soit </w:t>
      </w:r>
      <w:r w:rsidRPr="009916F2">
        <w:rPr>
          <w:spacing w:val="-8"/>
        </w:rPr>
        <w:t xml:space="preserve">un chèque de banque, soit </w:t>
      </w:r>
      <w:r w:rsidRPr="009916F2">
        <w:t xml:space="preserve">une </w:t>
      </w:r>
      <w:r w:rsidRPr="009916F2">
        <w:rPr>
          <w:spacing w:val="2"/>
        </w:rPr>
        <w:t>hypothèqu</w:t>
      </w:r>
      <w:r w:rsidRPr="009916F2">
        <w:t xml:space="preserve">e </w:t>
      </w:r>
      <w:r w:rsidRPr="009916F2">
        <w:rPr>
          <w:spacing w:val="2"/>
        </w:rPr>
        <w:t>légale</w:t>
      </w:r>
      <w:r w:rsidRPr="009916F2">
        <w:t xml:space="preserve">, </w:t>
      </w:r>
      <w:r w:rsidRPr="009916F2">
        <w:rPr>
          <w:spacing w:val="2"/>
        </w:rPr>
        <w:t>soi</w:t>
      </w:r>
      <w:r w:rsidRPr="009916F2">
        <w:t xml:space="preserve">t </w:t>
      </w:r>
      <w:r w:rsidRPr="009916F2">
        <w:rPr>
          <w:spacing w:val="2"/>
        </w:rPr>
        <w:t>un</w:t>
      </w:r>
      <w:r w:rsidRPr="009916F2">
        <w:t xml:space="preserve">e </w:t>
      </w:r>
      <w:r w:rsidRPr="009916F2">
        <w:rPr>
          <w:spacing w:val="2"/>
        </w:rPr>
        <w:t>cautio</w:t>
      </w:r>
      <w:r w:rsidRPr="009916F2">
        <w:t xml:space="preserve">n </w:t>
      </w:r>
      <w:r w:rsidRPr="009916F2">
        <w:rPr>
          <w:spacing w:val="2"/>
        </w:rPr>
        <w:t xml:space="preserve">d’un </w:t>
      </w:r>
      <w:r w:rsidRPr="009916F2">
        <w:t xml:space="preserve">établissement bancaire ou d’un organisme </w:t>
      </w:r>
      <w:r w:rsidRPr="009916F2">
        <w:rPr>
          <w:spacing w:val="5"/>
        </w:rPr>
        <w:t>financie</w:t>
      </w:r>
      <w:r w:rsidRPr="009916F2">
        <w:t xml:space="preserve">r </w:t>
      </w:r>
      <w:r w:rsidRPr="009916F2">
        <w:rPr>
          <w:spacing w:val="5"/>
        </w:rPr>
        <w:t>agré</w:t>
      </w:r>
      <w:r w:rsidRPr="009916F2">
        <w:t xml:space="preserve">é </w:t>
      </w:r>
      <w:r w:rsidRPr="009916F2">
        <w:rPr>
          <w:spacing w:val="-20"/>
        </w:rPr>
        <w:t>c</w:t>
      </w:r>
      <w:r w:rsidRPr="009916F2">
        <w:rPr>
          <w:spacing w:val="5"/>
        </w:rPr>
        <w:t>onfor</w:t>
      </w:r>
      <w:r w:rsidRPr="009916F2">
        <w:t>mément aux textes en vigueur.</w:t>
      </w:r>
    </w:p>
    <w:p w14:paraId="2084C9C5" w14:textId="77777777" w:rsidR="004E5ACC" w:rsidRPr="009916F2" w:rsidRDefault="009916F2">
      <w:pPr>
        <w:widowControl w:val="0"/>
        <w:autoSpaceDE w:val="0"/>
        <w:spacing w:after="60" w:line="360" w:lineRule="auto"/>
        <w:jc w:val="both"/>
      </w:pPr>
      <w:r w:rsidRPr="009916F2">
        <w:rPr>
          <w:spacing w:val="1"/>
          <w:w w:val="97"/>
        </w:rPr>
        <w:t>39.4</w:t>
      </w:r>
      <w:r w:rsidRPr="009916F2">
        <w:rPr>
          <w:w w:val="97"/>
        </w:rPr>
        <w:t>.</w:t>
      </w:r>
      <w:r w:rsidRPr="009916F2">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213D4C0E" w14:textId="77777777" w:rsidR="004E5ACC" w:rsidRPr="009916F2" w:rsidRDefault="009916F2">
      <w:pPr>
        <w:widowControl w:val="0"/>
        <w:tabs>
          <w:tab w:val="left" w:pos="1580"/>
          <w:tab w:val="left" w:pos="2300"/>
          <w:tab w:val="left" w:pos="2840"/>
          <w:tab w:val="left" w:pos="3660"/>
          <w:tab w:val="left" w:pos="4760"/>
        </w:tabs>
        <w:autoSpaceDE w:val="0"/>
        <w:spacing w:after="60" w:line="360" w:lineRule="auto"/>
        <w:jc w:val="both"/>
        <w:rPr>
          <w:spacing w:val="2"/>
        </w:rPr>
      </w:pPr>
      <w:bookmarkStart w:id="175" w:name="_Hlk159260200"/>
      <w:r w:rsidRPr="009916F2">
        <w:rPr>
          <w:spacing w:val="2"/>
        </w:rPr>
        <w:t xml:space="preserve">39.5. Les titulaires d’une lettre-commande peuvent être dispensés de l’obligation de fournir le </w:t>
      </w:r>
      <w:r w:rsidRPr="009916F2">
        <w:rPr>
          <w:spacing w:val="2"/>
        </w:rPr>
        <w:lastRenderedPageBreak/>
        <w:t>cautionnement définitif.</w:t>
      </w:r>
    </w:p>
    <w:bookmarkEnd w:id="175"/>
    <w:p w14:paraId="479B857C" w14:textId="77777777" w:rsidR="004E5ACC" w:rsidRPr="009916F2" w:rsidRDefault="004E5ACC">
      <w:pPr>
        <w:widowControl w:val="0"/>
        <w:tabs>
          <w:tab w:val="left" w:pos="1580"/>
          <w:tab w:val="left" w:pos="2300"/>
          <w:tab w:val="left" w:pos="2840"/>
          <w:tab w:val="left" w:pos="3660"/>
          <w:tab w:val="left" w:pos="4760"/>
        </w:tabs>
        <w:autoSpaceDE w:val="0"/>
        <w:spacing w:after="60" w:line="360" w:lineRule="auto"/>
        <w:jc w:val="both"/>
        <w:rPr>
          <w:spacing w:val="2"/>
        </w:rPr>
      </w:pPr>
    </w:p>
    <w:p w14:paraId="345CBC11" w14:textId="77777777" w:rsidR="004E5ACC" w:rsidRPr="009916F2" w:rsidRDefault="004E5ACC">
      <w:pPr>
        <w:widowControl w:val="0"/>
        <w:tabs>
          <w:tab w:val="left" w:pos="1580"/>
          <w:tab w:val="left" w:pos="2300"/>
          <w:tab w:val="left" w:pos="2840"/>
          <w:tab w:val="left" w:pos="3660"/>
          <w:tab w:val="left" w:pos="4760"/>
        </w:tabs>
        <w:autoSpaceDE w:val="0"/>
        <w:spacing w:after="60" w:line="360" w:lineRule="auto"/>
        <w:jc w:val="both"/>
        <w:rPr>
          <w:spacing w:val="2"/>
        </w:rPr>
      </w:pPr>
    </w:p>
    <w:p w14:paraId="64A79FBB" w14:textId="77777777" w:rsidR="004E5ACC" w:rsidRPr="009916F2" w:rsidRDefault="004E5ACC">
      <w:pPr>
        <w:widowControl w:val="0"/>
        <w:tabs>
          <w:tab w:val="left" w:pos="1580"/>
          <w:tab w:val="left" w:pos="2300"/>
          <w:tab w:val="left" w:pos="2840"/>
          <w:tab w:val="left" w:pos="3660"/>
          <w:tab w:val="left" w:pos="4760"/>
        </w:tabs>
        <w:autoSpaceDE w:val="0"/>
        <w:spacing w:after="60" w:line="360" w:lineRule="auto"/>
        <w:jc w:val="both"/>
        <w:rPr>
          <w:spacing w:val="2"/>
        </w:rPr>
      </w:pPr>
    </w:p>
    <w:p w14:paraId="0DA7B4AF" w14:textId="77777777" w:rsidR="004E5ACC" w:rsidRPr="009916F2" w:rsidRDefault="004E5ACC">
      <w:pPr>
        <w:widowControl w:val="0"/>
        <w:tabs>
          <w:tab w:val="left" w:pos="1580"/>
          <w:tab w:val="left" w:pos="2300"/>
          <w:tab w:val="left" w:pos="2840"/>
          <w:tab w:val="left" w:pos="3660"/>
          <w:tab w:val="left" w:pos="4760"/>
        </w:tabs>
        <w:autoSpaceDE w:val="0"/>
        <w:spacing w:line="360" w:lineRule="auto"/>
        <w:jc w:val="both"/>
        <w:rPr>
          <w:spacing w:val="2"/>
          <w:sz w:val="28"/>
          <w:szCs w:val="28"/>
          <w:lang w:val="zh-CN" w:eastAsia="zh-CN"/>
        </w:rPr>
        <w:sectPr w:rsidR="004E5ACC" w:rsidRPr="009916F2" w:rsidSect="005C482B">
          <w:headerReference w:type="default" r:id="rId16"/>
          <w:footerReference w:type="default" r:id="rId17"/>
          <w:type w:val="continuous"/>
          <w:pgSz w:w="11900" w:h="16820"/>
          <w:pgMar w:top="1134" w:right="1134" w:bottom="1134" w:left="1134" w:header="720" w:footer="720" w:gutter="0"/>
          <w:cols w:space="720"/>
        </w:sectPr>
      </w:pPr>
    </w:p>
    <w:bookmarkEnd w:id="17"/>
    <w:p w14:paraId="75CB58B1" w14:textId="77777777" w:rsidR="004E5ACC" w:rsidRPr="009916F2" w:rsidRDefault="004E5ACC">
      <w:pPr>
        <w:widowControl w:val="0"/>
        <w:autoSpaceDE w:val="0"/>
        <w:spacing w:line="360" w:lineRule="auto"/>
        <w:jc w:val="both"/>
      </w:pPr>
    </w:p>
    <w:p w14:paraId="15166435" w14:textId="77777777" w:rsidR="004E5ACC" w:rsidRPr="009916F2" w:rsidRDefault="004E5ACC">
      <w:pPr>
        <w:widowControl w:val="0"/>
        <w:autoSpaceDE w:val="0"/>
        <w:spacing w:line="360" w:lineRule="auto"/>
        <w:jc w:val="both"/>
      </w:pPr>
    </w:p>
    <w:p w14:paraId="170EF9EE" w14:textId="77777777" w:rsidR="004E5ACC" w:rsidRPr="009916F2" w:rsidRDefault="009916F2">
      <w:pPr>
        <w:suppressAutoHyphens w:val="0"/>
        <w:autoSpaceDN/>
        <w:textAlignment w:val="auto"/>
      </w:pPr>
      <w:r w:rsidRPr="009916F2">
        <w:br/>
      </w:r>
      <w:bookmarkStart w:id="176" w:name="_Toc157306464"/>
      <w:bookmarkStart w:id="177" w:name="_Toc97543359"/>
      <w:bookmarkStart w:id="178" w:name="_Toc97557071"/>
      <w:bookmarkStart w:id="179" w:name="_Toc390335364"/>
      <w:bookmarkStart w:id="180" w:name="_Toc390418123"/>
    </w:p>
    <w:p w14:paraId="3496ED8A" w14:textId="77777777" w:rsidR="004E5ACC" w:rsidRPr="009916F2" w:rsidRDefault="004E5ACC">
      <w:pPr>
        <w:suppressAutoHyphens w:val="0"/>
        <w:autoSpaceDN/>
        <w:textAlignment w:val="auto"/>
      </w:pPr>
    </w:p>
    <w:p w14:paraId="1D2384F3" w14:textId="77777777" w:rsidR="004E5ACC" w:rsidRPr="009916F2" w:rsidRDefault="004E5ACC">
      <w:pPr>
        <w:suppressAutoHyphens w:val="0"/>
        <w:autoSpaceDN/>
        <w:textAlignment w:val="auto"/>
      </w:pPr>
    </w:p>
    <w:p w14:paraId="76B0327E" w14:textId="77777777" w:rsidR="004E5ACC" w:rsidRPr="009916F2" w:rsidRDefault="004E5ACC">
      <w:pPr>
        <w:suppressAutoHyphens w:val="0"/>
        <w:autoSpaceDN/>
        <w:textAlignment w:val="auto"/>
      </w:pPr>
    </w:p>
    <w:p w14:paraId="608E1245" w14:textId="77777777" w:rsidR="004E5ACC" w:rsidRPr="009916F2" w:rsidRDefault="004E5ACC">
      <w:pPr>
        <w:suppressAutoHyphens w:val="0"/>
        <w:autoSpaceDN/>
        <w:textAlignment w:val="auto"/>
      </w:pPr>
    </w:p>
    <w:p w14:paraId="455FBCB4" w14:textId="77777777" w:rsidR="004E5ACC" w:rsidRPr="009916F2" w:rsidRDefault="004E5ACC">
      <w:pPr>
        <w:suppressAutoHyphens w:val="0"/>
        <w:autoSpaceDN/>
        <w:textAlignment w:val="auto"/>
      </w:pPr>
    </w:p>
    <w:p w14:paraId="04D724DA" w14:textId="77777777" w:rsidR="004E5ACC" w:rsidRPr="009916F2" w:rsidRDefault="004E5ACC">
      <w:pPr>
        <w:suppressAutoHyphens w:val="0"/>
        <w:autoSpaceDN/>
        <w:textAlignment w:val="auto"/>
      </w:pPr>
    </w:p>
    <w:p w14:paraId="4CAD8268" w14:textId="77777777" w:rsidR="004E5ACC" w:rsidRPr="009916F2" w:rsidRDefault="004E5ACC">
      <w:pPr>
        <w:suppressAutoHyphens w:val="0"/>
        <w:autoSpaceDN/>
        <w:textAlignment w:val="auto"/>
      </w:pPr>
    </w:p>
    <w:p w14:paraId="3770A700" w14:textId="77777777" w:rsidR="004E5ACC" w:rsidRPr="009916F2" w:rsidRDefault="004E5ACC">
      <w:pPr>
        <w:suppressAutoHyphens w:val="0"/>
        <w:autoSpaceDN/>
        <w:textAlignment w:val="auto"/>
      </w:pPr>
    </w:p>
    <w:p w14:paraId="77C36EF5" w14:textId="77777777" w:rsidR="004E5ACC" w:rsidRPr="009916F2" w:rsidRDefault="004E5ACC">
      <w:pPr>
        <w:suppressAutoHyphens w:val="0"/>
        <w:autoSpaceDN/>
        <w:textAlignment w:val="auto"/>
      </w:pPr>
    </w:p>
    <w:p w14:paraId="1F84A38B" w14:textId="77777777" w:rsidR="004E5ACC" w:rsidRPr="009916F2" w:rsidRDefault="004E5ACC">
      <w:pPr>
        <w:suppressAutoHyphens w:val="0"/>
        <w:autoSpaceDN/>
        <w:textAlignment w:val="auto"/>
      </w:pPr>
    </w:p>
    <w:p w14:paraId="3E82CCC2" w14:textId="77777777" w:rsidR="004E5ACC" w:rsidRPr="009916F2" w:rsidRDefault="004E5ACC">
      <w:pPr>
        <w:suppressAutoHyphens w:val="0"/>
        <w:autoSpaceDN/>
        <w:textAlignment w:val="auto"/>
      </w:pPr>
    </w:p>
    <w:p w14:paraId="3AF61055" w14:textId="77777777" w:rsidR="004E5ACC" w:rsidRPr="009916F2" w:rsidRDefault="004E5ACC">
      <w:pPr>
        <w:suppressAutoHyphens w:val="0"/>
        <w:autoSpaceDN/>
        <w:textAlignment w:val="auto"/>
      </w:pPr>
    </w:p>
    <w:p w14:paraId="0CDD6F43" w14:textId="77777777" w:rsidR="004E5ACC" w:rsidRPr="009916F2" w:rsidRDefault="004E5ACC">
      <w:pPr>
        <w:suppressAutoHyphens w:val="0"/>
        <w:autoSpaceDN/>
        <w:textAlignment w:val="auto"/>
      </w:pPr>
    </w:p>
    <w:p w14:paraId="260223C6" w14:textId="77777777" w:rsidR="004E5ACC" w:rsidRPr="009916F2" w:rsidRDefault="009916F2">
      <w:pPr>
        <w:pStyle w:val="DTAOpices"/>
      </w:pPr>
      <w:r w:rsidRPr="009916F2">
        <w:t xml:space="preserve">Pièce n°3 </w:t>
      </w:r>
    </w:p>
    <w:p w14:paraId="3B2332E1" w14:textId="77777777" w:rsidR="004E5ACC" w:rsidRPr="009916F2" w:rsidRDefault="009916F2">
      <w:pPr>
        <w:pStyle w:val="DTAOpices"/>
      </w:pPr>
      <w:r w:rsidRPr="009916F2">
        <w:t>Règlement Particulier de l’Appel d’Offres (RPAO)</w:t>
      </w:r>
      <w:bookmarkStart w:id="181" w:name="_Hlk158727780"/>
      <w:bookmarkEnd w:id="176"/>
      <w:bookmarkEnd w:id="177"/>
      <w:bookmarkEnd w:id="178"/>
      <w:bookmarkEnd w:id="179"/>
      <w:bookmarkEnd w:id="180"/>
    </w:p>
    <w:p w14:paraId="5063B44F" w14:textId="77777777" w:rsidR="004E5ACC" w:rsidRPr="009916F2" w:rsidRDefault="004E5ACC">
      <w:pPr>
        <w:pStyle w:val="DTAOpices"/>
      </w:pPr>
    </w:p>
    <w:p w14:paraId="1C091AFC" w14:textId="77777777" w:rsidR="004E5ACC" w:rsidRPr="009916F2" w:rsidRDefault="004E5ACC">
      <w:pPr>
        <w:pStyle w:val="DTAOpices"/>
      </w:pPr>
    </w:p>
    <w:p w14:paraId="245CF8AF" w14:textId="77777777" w:rsidR="004E5ACC" w:rsidRPr="009916F2" w:rsidRDefault="004E5ACC">
      <w:pPr>
        <w:pStyle w:val="DTAOpices"/>
      </w:pPr>
    </w:p>
    <w:p w14:paraId="1DBD21D3" w14:textId="77777777" w:rsidR="004E5ACC" w:rsidRPr="009916F2" w:rsidRDefault="004E5ACC">
      <w:pPr>
        <w:pStyle w:val="DTAOpices"/>
      </w:pPr>
    </w:p>
    <w:p w14:paraId="7BC763BB" w14:textId="77777777" w:rsidR="004E5ACC" w:rsidRPr="009916F2" w:rsidRDefault="004E5ACC">
      <w:pPr>
        <w:pStyle w:val="DTAOpices"/>
      </w:pPr>
    </w:p>
    <w:p w14:paraId="2B49F319" w14:textId="77777777" w:rsidR="004E5ACC" w:rsidRPr="009916F2" w:rsidRDefault="004E5ACC">
      <w:pPr>
        <w:pStyle w:val="DTAOpices"/>
      </w:pPr>
    </w:p>
    <w:p w14:paraId="4EFFCACA" w14:textId="77777777" w:rsidR="004E5ACC" w:rsidRPr="009916F2" w:rsidRDefault="004E5ACC">
      <w:pPr>
        <w:pStyle w:val="DTAOpices"/>
      </w:pPr>
    </w:p>
    <w:p w14:paraId="461396E0" w14:textId="77777777" w:rsidR="004E5ACC" w:rsidRPr="009916F2" w:rsidRDefault="004E5ACC">
      <w:pPr>
        <w:pStyle w:val="DTAOpices"/>
      </w:pPr>
    </w:p>
    <w:p w14:paraId="788FF400" w14:textId="77777777" w:rsidR="004E5ACC" w:rsidRPr="009916F2" w:rsidRDefault="004E5ACC">
      <w:pPr>
        <w:pStyle w:val="DTAOpices"/>
      </w:pPr>
    </w:p>
    <w:p w14:paraId="4590A208" w14:textId="77777777" w:rsidR="004E5ACC" w:rsidRPr="009916F2" w:rsidRDefault="004E5ACC">
      <w:pPr>
        <w:pStyle w:val="DTAOpices"/>
      </w:pPr>
    </w:p>
    <w:p w14:paraId="58A4D476" w14:textId="77777777" w:rsidR="004E5ACC" w:rsidRPr="009916F2" w:rsidRDefault="004E5ACC">
      <w:pPr>
        <w:pStyle w:val="DTAOpices"/>
      </w:pPr>
    </w:p>
    <w:p w14:paraId="46779E9D" w14:textId="77777777" w:rsidR="004E5ACC" w:rsidRPr="009916F2" w:rsidRDefault="004E5ACC">
      <w:pPr>
        <w:pStyle w:val="DTAOpices"/>
      </w:pPr>
    </w:p>
    <w:p w14:paraId="760CCE84" w14:textId="77777777" w:rsidR="004E5ACC" w:rsidRPr="009916F2" w:rsidRDefault="004E5ACC">
      <w:pPr>
        <w:pStyle w:val="DTAOpices"/>
      </w:pPr>
    </w:p>
    <w:p w14:paraId="645B83DB" w14:textId="77777777" w:rsidR="004E5ACC" w:rsidRPr="009916F2" w:rsidRDefault="004E5ACC">
      <w:pPr>
        <w:pStyle w:val="DTAOpices"/>
      </w:pPr>
    </w:p>
    <w:p w14:paraId="25DE4399" w14:textId="77777777" w:rsidR="004E5ACC" w:rsidRPr="009916F2" w:rsidRDefault="004E5ACC">
      <w:pPr>
        <w:pStyle w:val="DTAOpices"/>
      </w:pPr>
    </w:p>
    <w:bookmarkEnd w:id="181"/>
    <w:p w14:paraId="5AD412A8" w14:textId="77777777" w:rsidR="004E5ACC" w:rsidRPr="009916F2" w:rsidRDefault="004E5ACC">
      <w:pPr>
        <w:pStyle w:val="DTAOtitre"/>
        <w:rPr>
          <w:rFonts w:eastAsia="Calibri"/>
          <w:w w:val="100"/>
          <w:lang w:eastAsia="en-US"/>
        </w:rPr>
      </w:pPr>
    </w:p>
    <w:p w14:paraId="14DC9B37" w14:textId="77777777" w:rsidR="004E5ACC" w:rsidRPr="009916F2" w:rsidRDefault="009916F2">
      <w:pPr>
        <w:pStyle w:val="DTAOtitre"/>
      </w:pPr>
      <w:r w:rsidRPr="009916F2">
        <w:t>Règlement Particulier de l’Appel d’Offres</w:t>
      </w:r>
    </w:p>
    <w:p w14:paraId="6E3B3AD6" w14:textId="77777777" w:rsidR="004E5ACC" w:rsidRPr="009916F2" w:rsidRDefault="009916F2">
      <w:pPr>
        <w:widowControl w:val="0"/>
        <w:autoSpaceDE w:val="0"/>
        <w:spacing w:line="360" w:lineRule="auto"/>
        <w:jc w:val="both"/>
      </w:pPr>
      <w:r w:rsidRPr="009916F2">
        <w:t xml:space="preserve">Cette pièce doit être remplie par le Maître d’Ouvrage avant le lancement de la consultation. Les dispositions ci-après, qui sont spécifiques aux prestations faisant l’objet de l’Appel d’Offres, complètent ou, le cas échéant, précisent les dispositions du RGAO. </w:t>
      </w:r>
    </w:p>
    <w:p w14:paraId="714D03DF" w14:textId="77777777" w:rsidR="004E5ACC" w:rsidRPr="009916F2" w:rsidRDefault="009916F2">
      <w:pPr>
        <w:widowControl w:val="0"/>
        <w:autoSpaceDE w:val="0"/>
        <w:spacing w:line="360" w:lineRule="auto"/>
        <w:jc w:val="both"/>
      </w:pPr>
      <w:r w:rsidRPr="009916F2">
        <w:rPr>
          <w:b/>
          <w:bCs/>
        </w:rPr>
        <w:t xml:space="preserve">En cas de conflit, les dispositions ci-après prévalent sur celles du RGAO </w:t>
      </w:r>
    </w:p>
    <w:p w14:paraId="329A8403" w14:textId="77777777" w:rsidR="004E5ACC" w:rsidRPr="009916F2" w:rsidRDefault="009916F2">
      <w:pPr>
        <w:widowControl w:val="0"/>
        <w:autoSpaceDE w:val="0"/>
        <w:spacing w:line="360" w:lineRule="auto"/>
        <w:jc w:val="both"/>
      </w:pPr>
      <w:r w:rsidRPr="009916F2">
        <w:t>Les numéros de la première colonne se réfèrent à l’article correspondant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1"/>
        <w:gridCol w:w="8930"/>
      </w:tblGrid>
      <w:tr w:rsidR="009916F2" w:rsidRPr="009916F2" w14:paraId="2DAFAD95" w14:textId="77777777">
        <w:trPr>
          <w:trHeight w:hRule="exact" w:val="681"/>
          <w:tblHeader/>
          <w:jc w:val="center"/>
        </w:trPr>
        <w:tc>
          <w:tcPr>
            <w:tcW w:w="1271" w:type="dxa"/>
            <w:tcMar>
              <w:top w:w="0" w:type="dxa"/>
              <w:left w:w="0" w:type="dxa"/>
              <w:bottom w:w="0" w:type="dxa"/>
              <w:right w:w="0" w:type="dxa"/>
            </w:tcMar>
            <w:vAlign w:val="center"/>
          </w:tcPr>
          <w:p w14:paraId="6CC7469F" w14:textId="77777777" w:rsidR="004E5ACC" w:rsidRPr="009916F2" w:rsidRDefault="009916F2">
            <w:pPr>
              <w:widowControl w:val="0"/>
              <w:autoSpaceDE w:val="0"/>
              <w:jc w:val="center"/>
              <w:rPr>
                <w:b/>
              </w:rPr>
            </w:pPr>
            <w:r w:rsidRPr="009916F2">
              <w:rPr>
                <w:b/>
              </w:rPr>
              <w:t>Références du RGAO</w:t>
            </w:r>
          </w:p>
        </w:tc>
        <w:tc>
          <w:tcPr>
            <w:tcW w:w="8930" w:type="dxa"/>
            <w:tcMar>
              <w:top w:w="0" w:type="dxa"/>
              <w:left w:w="0" w:type="dxa"/>
              <w:bottom w:w="0" w:type="dxa"/>
              <w:right w:w="0" w:type="dxa"/>
            </w:tcMar>
            <w:vAlign w:val="center"/>
          </w:tcPr>
          <w:p w14:paraId="33ED324E" w14:textId="77777777" w:rsidR="004E5ACC" w:rsidRPr="009916F2" w:rsidRDefault="009916F2">
            <w:pPr>
              <w:widowControl w:val="0"/>
              <w:autoSpaceDE w:val="0"/>
              <w:jc w:val="center"/>
              <w:rPr>
                <w:b/>
              </w:rPr>
            </w:pPr>
            <w:r w:rsidRPr="009916F2">
              <w:rPr>
                <w:b/>
              </w:rPr>
              <w:t>Description de la Disposition du RPAO</w:t>
            </w:r>
          </w:p>
        </w:tc>
      </w:tr>
      <w:tr w:rsidR="009916F2" w:rsidRPr="009916F2" w14:paraId="532CD6D4" w14:textId="77777777">
        <w:trPr>
          <w:trHeight w:hRule="exact" w:val="392"/>
          <w:jc w:val="center"/>
        </w:trPr>
        <w:tc>
          <w:tcPr>
            <w:tcW w:w="10201" w:type="dxa"/>
            <w:gridSpan w:val="2"/>
            <w:tcMar>
              <w:top w:w="0" w:type="dxa"/>
              <w:left w:w="0" w:type="dxa"/>
              <w:bottom w:w="0" w:type="dxa"/>
              <w:right w:w="0" w:type="dxa"/>
            </w:tcMar>
            <w:vAlign w:val="center"/>
          </w:tcPr>
          <w:p w14:paraId="47A2FF66" w14:textId="77777777" w:rsidR="004E5ACC" w:rsidRPr="009916F2" w:rsidRDefault="009916F2">
            <w:pPr>
              <w:widowControl w:val="0"/>
              <w:autoSpaceDE w:val="0"/>
              <w:spacing w:line="360" w:lineRule="auto"/>
              <w:jc w:val="center"/>
              <w:rPr>
                <w:b/>
                <w:bCs/>
              </w:rPr>
            </w:pPr>
            <w:r w:rsidRPr="009916F2">
              <w:rPr>
                <w:b/>
                <w:bCs/>
              </w:rPr>
              <w:t>A.  GENERALITES</w:t>
            </w:r>
          </w:p>
        </w:tc>
      </w:tr>
      <w:tr w:rsidR="009916F2" w:rsidRPr="009916F2" w14:paraId="021C50EF" w14:textId="77777777">
        <w:trPr>
          <w:trHeight w:hRule="exact" w:val="8692"/>
          <w:jc w:val="center"/>
        </w:trPr>
        <w:tc>
          <w:tcPr>
            <w:tcW w:w="1271" w:type="dxa"/>
            <w:tcMar>
              <w:top w:w="0" w:type="dxa"/>
              <w:left w:w="0" w:type="dxa"/>
              <w:bottom w:w="0" w:type="dxa"/>
              <w:right w:w="0" w:type="dxa"/>
            </w:tcMar>
            <w:vAlign w:val="center"/>
          </w:tcPr>
          <w:p w14:paraId="7A3A56A2" w14:textId="77777777" w:rsidR="004E5ACC" w:rsidRPr="009916F2" w:rsidRDefault="009916F2">
            <w:pPr>
              <w:widowControl w:val="0"/>
              <w:autoSpaceDE w:val="0"/>
              <w:spacing w:line="360" w:lineRule="auto"/>
              <w:jc w:val="center"/>
            </w:pPr>
            <w:r w:rsidRPr="009916F2">
              <w:t>1.1</w:t>
            </w:r>
          </w:p>
        </w:tc>
        <w:tc>
          <w:tcPr>
            <w:tcW w:w="8930" w:type="dxa"/>
            <w:tcMar>
              <w:top w:w="0" w:type="dxa"/>
              <w:left w:w="0" w:type="dxa"/>
              <w:bottom w:w="0" w:type="dxa"/>
              <w:right w:w="0" w:type="dxa"/>
            </w:tcMar>
            <w:vAlign w:val="center"/>
          </w:tcPr>
          <w:p w14:paraId="2B1A79F7" w14:textId="77777777" w:rsidR="004E5ACC" w:rsidRPr="009916F2" w:rsidRDefault="009916F2">
            <w:pPr>
              <w:pStyle w:val="ListParagraph"/>
              <w:widowControl w:val="0"/>
              <w:numPr>
                <w:ilvl w:val="0"/>
                <w:numId w:val="24"/>
              </w:numPr>
              <w:autoSpaceDE w:val="0"/>
              <w:spacing w:after="0" w:line="360" w:lineRule="auto"/>
              <w:ind w:left="413" w:hanging="284"/>
              <w:jc w:val="both"/>
              <w:rPr>
                <w:rFonts w:ascii="Times New Roman" w:hAnsi="Times New Roman"/>
                <w:sz w:val="24"/>
                <w:szCs w:val="24"/>
              </w:rPr>
            </w:pPr>
            <w:r w:rsidRPr="009916F2">
              <w:rPr>
                <w:rFonts w:ascii="Times New Roman" w:hAnsi="Times New Roman"/>
                <w:sz w:val="24"/>
                <w:szCs w:val="24"/>
              </w:rPr>
              <w:t>Nom et adresse du Maître d’Ouvrage : le Directeur Général de la MEAO</w:t>
            </w:r>
          </w:p>
          <w:p w14:paraId="31C5CEF9" w14:textId="77777777" w:rsidR="004E5ACC" w:rsidRPr="009916F2" w:rsidRDefault="009916F2">
            <w:pPr>
              <w:pStyle w:val="ListParagraph"/>
              <w:widowControl w:val="0"/>
              <w:numPr>
                <w:ilvl w:val="0"/>
                <w:numId w:val="24"/>
              </w:numPr>
              <w:autoSpaceDE w:val="0"/>
              <w:spacing w:after="0" w:line="360" w:lineRule="auto"/>
              <w:ind w:left="413" w:hanging="284"/>
              <w:jc w:val="both"/>
              <w:rPr>
                <w:rFonts w:ascii="Times New Roman" w:hAnsi="Times New Roman"/>
                <w:sz w:val="24"/>
                <w:szCs w:val="24"/>
              </w:rPr>
            </w:pPr>
            <w:r w:rsidRPr="009916F2">
              <w:rPr>
                <w:rFonts w:ascii="Times New Roman" w:hAnsi="Times New Roman"/>
                <w:sz w:val="24"/>
                <w:szCs w:val="24"/>
              </w:rPr>
              <w:t>Référence de l’Appel d’Offres : N°00</w:t>
            </w:r>
            <w:r w:rsidR="00A85DA7" w:rsidRPr="009916F2">
              <w:rPr>
                <w:rFonts w:ascii="Times New Roman" w:hAnsi="Times New Roman"/>
                <w:sz w:val="24"/>
                <w:szCs w:val="24"/>
              </w:rPr>
              <w:t>2</w:t>
            </w:r>
            <w:r w:rsidRPr="009916F2">
              <w:rPr>
                <w:rFonts w:ascii="Times New Roman" w:hAnsi="Times New Roman"/>
                <w:sz w:val="24"/>
                <w:szCs w:val="24"/>
              </w:rPr>
              <w:t xml:space="preserve">/AONO/MEAO/DG/CIPM/2026 du </w:t>
            </w:r>
            <w:r w:rsidR="00A85DA7" w:rsidRPr="009916F2">
              <w:rPr>
                <w:rFonts w:ascii="Times New Roman" w:hAnsi="Times New Roman"/>
                <w:sz w:val="24"/>
                <w:szCs w:val="24"/>
              </w:rPr>
              <w:t>2</w:t>
            </w:r>
            <w:r w:rsidRPr="009916F2">
              <w:rPr>
                <w:rFonts w:ascii="Times New Roman" w:hAnsi="Times New Roman"/>
                <w:sz w:val="24"/>
                <w:szCs w:val="24"/>
              </w:rPr>
              <w:t>3/02/2026</w:t>
            </w:r>
          </w:p>
          <w:p w14:paraId="0CA202EC" w14:textId="77777777" w:rsidR="004E5ACC" w:rsidRPr="009916F2" w:rsidRDefault="009916F2">
            <w:pPr>
              <w:pStyle w:val="ListParagraph"/>
              <w:widowControl w:val="0"/>
              <w:numPr>
                <w:ilvl w:val="0"/>
                <w:numId w:val="24"/>
              </w:numPr>
              <w:autoSpaceDE w:val="0"/>
              <w:spacing w:after="0" w:line="360" w:lineRule="auto"/>
              <w:ind w:left="413" w:hanging="284"/>
              <w:jc w:val="both"/>
              <w:rPr>
                <w:rFonts w:ascii="Times New Roman" w:hAnsi="Times New Roman"/>
                <w:sz w:val="24"/>
                <w:szCs w:val="24"/>
              </w:rPr>
            </w:pPr>
            <w:r w:rsidRPr="009916F2">
              <w:rPr>
                <w:rFonts w:ascii="Times New Roman" w:hAnsi="Times New Roman"/>
                <w:sz w:val="24"/>
                <w:szCs w:val="24"/>
              </w:rPr>
              <w:t>Nombre de lots : lot unique</w:t>
            </w:r>
          </w:p>
          <w:p w14:paraId="3E56D0C1" w14:textId="77777777" w:rsidR="004E5ACC" w:rsidRPr="009916F2" w:rsidRDefault="009916F2">
            <w:pPr>
              <w:widowControl w:val="0"/>
              <w:autoSpaceDE w:val="0"/>
              <w:spacing w:line="360" w:lineRule="auto"/>
              <w:jc w:val="both"/>
              <w:rPr>
                <w:bCs/>
              </w:rPr>
            </w:pPr>
            <w:r w:rsidRPr="009916F2">
              <w:rPr>
                <w:bCs/>
              </w:rPr>
              <w:t>Définition des Travaux : construction de cinq forages équipés de pompes à motricité humaine dans certains arrondissements du Département de l’Océan</w:t>
            </w:r>
          </w:p>
          <w:p w14:paraId="23935EB9"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Bipindi</w:t>
            </w:r>
            <w:proofErr w:type="spellEnd"/>
            <w:r w:rsidRPr="009916F2">
              <w:rPr>
                <w:rFonts w:ascii="Times New Roman" w:hAnsi="Times New Roman"/>
                <w:sz w:val="24"/>
              </w:rPr>
              <w:t xml:space="preserve"> (Grand </w:t>
            </w:r>
            <w:proofErr w:type="spellStart"/>
            <w:r w:rsidRPr="009916F2">
              <w:rPr>
                <w:rFonts w:ascii="Times New Roman" w:hAnsi="Times New Roman"/>
                <w:sz w:val="24"/>
              </w:rPr>
              <w:t>zambi</w:t>
            </w:r>
            <w:proofErr w:type="spellEnd"/>
            <w:r w:rsidRPr="009916F2">
              <w:rPr>
                <w:rFonts w:ascii="Times New Roman" w:hAnsi="Times New Roman"/>
                <w:sz w:val="24"/>
              </w:rPr>
              <w:t xml:space="preserve">, </w:t>
            </w:r>
            <w:proofErr w:type="spellStart"/>
            <w:r w:rsidRPr="009916F2">
              <w:rPr>
                <w:rFonts w:ascii="Times New Roman" w:hAnsi="Times New Roman"/>
                <w:sz w:val="24"/>
              </w:rPr>
              <w:t>Kouambo</w:t>
            </w:r>
            <w:proofErr w:type="spellEnd"/>
            <w:r w:rsidRPr="009916F2">
              <w:rPr>
                <w:rFonts w:ascii="Times New Roman" w:hAnsi="Times New Roman"/>
                <w:sz w:val="24"/>
              </w:rPr>
              <w:t>) : 02 forages</w:t>
            </w:r>
          </w:p>
          <w:p w14:paraId="67A5942E"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Lolodorf</w:t>
            </w:r>
            <w:proofErr w:type="spellEnd"/>
            <w:r w:rsidRPr="009916F2">
              <w:rPr>
                <w:rFonts w:ascii="Times New Roman" w:hAnsi="Times New Roman"/>
                <w:sz w:val="24"/>
              </w:rPr>
              <w:t xml:space="preserve"> (</w:t>
            </w:r>
            <w:proofErr w:type="spellStart"/>
            <w:r w:rsidRPr="009916F2">
              <w:rPr>
                <w:rFonts w:ascii="Times New Roman" w:hAnsi="Times New Roman"/>
                <w:sz w:val="24"/>
              </w:rPr>
              <w:t>Ngovayang</w:t>
            </w:r>
            <w:proofErr w:type="spellEnd"/>
            <w:r w:rsidRPr="009916F2">
              <w:rPr>
                <w:rFonts w:ascii="Times New Roman" w:hAnsi="Times New Roman"/>
                <w:sz w:val="24"/>
              </w:rPr>
              <w:t xml:space="preserve"> I et II, </w:t>
            </w:r>
            <w:proofErr w:type="spellStart"/>
            <w:r w:rsidRPr="009916F2">
              <w:rPr>
                <w:rFonts w:ascii="Times New Roman" w:hAnsi="Times New Roman"/>
                <w:sz w:val="24"/>
              </w:rPr>
              <w:t>Mvile</w:t>
            </w:r>
            <w:proofErr w:type="spellEnd"/>
            <w:r w:rsidRPr="009916F2">
              <w:rPr>
                <w:rFonts w:ascii="Times New Roman" w:hAnsi="Times New Roman"/>
                <w:sz w:val="24"/>
              </w:rPr>
              <w:t>) : 03 forages</w:t>
            </w:r>
          </w:p>
          <w:p w14:paraId="563292A9" w14:textId="77777777" w:rsidR="004E5ACC" w:rsidRPr="009916F2" w:rsidRDefault="009916F2">
            <w:pPr>
              <w:widowControl w:val="0"/>
              <w:autoSpaceDE w:val="0"/>
              <w:adjustRightInd w:val="0"/>
              <w:spacing w:line="360" w:lineRule="auto"/>
              <w:ind w:left="352" w:right="-20"/>
            </w:pPr>
            <w:r w:rsidRPr="009916F2">
              <w:t>Les travaux consistent à :</w:t>
            </w:r>
          </w:p>
          <w:p w14:paraId="6D313116"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Les travaux préliminaires et mobilisation ;</w:t>
            </w:r>
          </w:p>
          <w:p w14:paraId="13351514"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Les sondages géophysiques ;</w:t>
            </w:r>
          </w:p>
          <w:p w14:paraId="76764BF2"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L’implantation des forages ;</w:t>
            </w:r>
          </w:p>
          <w:p w14:paraId="334C7F25"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L’installation du chantier, y compris l’amené et repli de tout le matériel nécessaire pour la foration ;</w:t>
            </w:r>
          </w:p>
          <w:p w14:paraId="18B68E94"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Les travaux de foration et d’équipements du forage ;</w:t>
            </w:r>
          </w:p>
          <w:p w14:paraId="2E8878F7"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Le Développement, le pompage et les essais de débits ;</w:t>
            </w:r>
          </w:p>
          <w:p w14:paraId="44957439"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Les travaux de superstructure : construction de la clôture avec portillon métallique, de l’aire de puisage, de la rigole et du puits perdu ;</w:t>
            </w:r>
          </w:p>
          <w:p w14:paraId="3498760A" w14:textId="77777777" w:rsidR="004E5ACC" w:rsidRPr="009916F2" w:rsidRDefault="009916F2">
            <w:pPr>
              <w:widowControl w:val="0"/>
              <w:numPr>
                <w:ilvl w:val="0"/>
                <w:numId w:val="13"/>
              </w:numPr>
              <w:suppressAutoHyphens w:val="0"/>
              <w:autoSpaceDE w:val="0"/>
              <w:adjustRightInd w:val="0"/>
              <w:ind w:right="-16"/>
              <w:jc w:val="both"/>
              <w:textAlignment w:val="auto"/>
              <w:rPr>
                <w:rFonts w:ascii="Arial Narrow" w:hAnsi="Arial Narrow" w:cs="Arial"/>
              </w:rPr>
            </w:pPr>
            <w:r w:rsidRPr="009916F2">
              <w:rPr>
                <w:rFonts w:ascii="Arial Narrow" w:hAnsi="Arial Narrow" w:cs="Arial"/>
              </w:rPr>
              <w:t>Fourniture et installation de la PMH ;</w:t>
            </w:r>
          </w:p>
          <w:p w14:paraId="57F53479" w14:textId="77777777" w:rsidR="004E5ACC" w:rsidRPr="009916F2" w:rsidRDefault="009916F2">
            <w:pPr>
              <w:widowControl w:val="0"/>
              <w:numPr>
                <w:ilvl w:val="0"/>
                <w:numId w:val="13"/>
              </w:numPr>
              <w:suppressAutoHyphens w:val="0"/>
              <w:autoSpaceDE w:val="0"/>
              <w:adjustRightInd w:val="0"/>
              <w:spacing w:line="276" w:lineRule="auto"/>
              <w:ind w:right="-16"/>
              <w:jc w:val="both"/>
              <w:textAlignment w:val="auto"/>
            </w:pPr>
            <w:r w:rsidRPr="009916F2">
              <w:rPr>
                <w:rFonts w:ascii="Arial Narrow" w:hAnsi="Arial Narrow" w:cs="Arial"/>
              </w:rPr>
              <w:t>Désinfection et analyses des eaux ;</w:t>
            </w:r>
          </w:p>
          <w:p w14:paraId="74EAF3CD" w14:textId="77777777" w:rsidR="004E5ACC" w:rsidRPr="009916F2" w:rsidRDefault="009916F2">
            <w:pPr>
              <w:widowControl w:val="0"/>
              <w:numPr>
                <w:ilvl w:val="0"/>
                <w:numId w:val="13"/>
              </w:numPr>
              <w:suppressAutoHyphens w:val="0"/>
              <w:autoSpaceDE w:val="0"/>
              <w:adjustRightInd w:val="0"/>
              <w:spacing w:line="276" w:lineRule="auto"/>
              <w:ind w:right="-16"/>
              <w:jc w:val="both"/>
              <w:textAlignment w:val="auto"/>
            </w:pPr>
            <w:r w:rsidRPr="009916F2">
              <w:rPr>
                <w:rFonts w:ascii="Arial Narrow" w:hAnsi="Arial Narrow" w:cs="Arial"/>
              </w:rPr>
              <w:t>Formation des artisans réparateurs et remise d’un trousseau de clé de dépannage</w:t>
            </w:r>
            <w:r w:rsidRPr="009916F2">
              <w:t>.</w:t>
            </w:r>
          </w:p>
          <w:p w14:paraId="7497E440" w14:textId="77777777" w:rsidR="004E5ACC" w:rsidRPr="009916F2" w:rsidRDefault="009916F2">
            <w:pPr>
              <w:autoSpaceDE w:val="0"/>
              <w:adjustRightInd w:val="0"/>
              <w:spacing w:line="360" w:lineRule="auto"/>
              <w:jc w:val="both"/>
            </w:pPr>
            <w:r w:rsidRPr="009916F2">
              <w:rPr>
                <w:b/>
                <w:u w:val="single"/>
              </w:rPr>
              <w:t>NB</w:t>
            </w:r>
            <w:r w:rsidRPr="009916F2">
              <w:t> : Les informations sur les travaux à exécuter sont détaillées dans le Bordereau des Prix Unitaires, le Détail Quantitatif et Estimatif et le Cahier des Clauses Techniques Particulières.</w:t>
            </w:r>
          </w:p>
        </w:tc>
      </w:tr>
      <w:tr w:rsidR="009916F2" w:rsidRPr="009916F2" w14:paraId="74098DFA" w14:textId="77777777">
        <w:trPr>
          <w:trHeight w:hRule="exact" w:val="1734"/>
          <w:jc w:val="center"/>
        </w:trPr>
        <w:tc>
          <w:tcPr>
            <w:tcW w:w="1271" w:type="dxa"/>
            <w:tcMar>
              <w:top w:w="0" w:type="dxa"/>
              <w:left w:w="0" w:type="dxa"/>
              <w:bottom w:w="0" w:type="dxa"/>
              <w:right w:w="0" w:type="dxa"/>
            </w:tcMar>
            <w:vAlign w:val="center"/>
          </w:tcPr>
          <w:p w14:paraId="135980AC" w14:textId="77777777" w:rsidR="004E5ACC" w:rsidRPr="009916F2" w:rsidRDefault="009916F2">
            <w:pPr>
              <w:widowControl w:val="0"/>
              <w:autoSpaceDE w:val="0"/>
              <w:spacing w:line="360" w:lineRule="auto"/>
              <w:jc w:val="center"/>
            </w:pPr>
            <w:r w:rsidRPr="009916F2">
              <w:lastRenderedPageBreak/>
              <w:t>1.2.</w:t>
            </w:r>
          </w:p>
        </w:tc>
        <w:tc>
          <w:tcPr>
            <w:tcW w:w="8930" w:type="dxa"/>
            <w:tcMar>
              <w:top w:w="0" w:type="dxa"/>
              <w:left w:w="0" w:type="dxa"/>
              <w:bottom w:w="0" w:type="dxa"/>
              <w:right w:w="0" w:type="dxa"/>
            </w:tcMar>
            <w:vAlign w:val="center"/>
          </w:tcPr>
          <w:p w14:paraId="6BAA0187" w14:textId="77777777" w:rsidR="004E5ACC" w:rsidRPr="009916F2" w:rsidRDefault="009916F2">
            <w:pPr>
              <w:widowControl w:val="0"/>
              <w:autoSpaceDE w:val="0"/>
              <w:spacing w:line="360" w:lineRule="auto"/>
              <w:jc w:val="both"/>
            </w:pPr>
            <w:r w:rsidRPr="009916F2">
              <w:t>Le délai prévisionnel d’exécution des travaux est de : 04 mois calendaires</w:t>
            </w:r>
          </w:p>
        </w:tc>
      </w:tr>
      <w:tr w:rsidR="009916F2" w:rsidRPr="009916F2" w14:paraId="1E615454" w14:textId="77777777">
        <w:trPr>
          <w:trHeight w:hRule="exact" w:val="3152"/>
          <w:jc w:val="center"/>
        </w:trPr>
        <w:tc>
          <w:tcPr>
            <w:tcW w:w="1271" w:type="dxa"/>
            <w:tcMar>
              <w:top w:w="0" w:type="dxa"/>
              <w:left w:w="0" w:type="dxa"/>
              <w:bottom w:w="0" w:type="dxa"/>
              <w:right w:w="0" w:type="dxa"/>
            </w:tcMar>
            <w:vAlign w:val="center"/>
          </w:tcPr>
          <w:p w14:paraId="2D98AC6D" w14:textId="77777777" w:rsidR="004E5ACC" w:rsidRPr="009916F2" w:rsidRDefault="009916F2">
            <w:pPr>
              <w:widowControl w:val="0"/>
              <w:autoSpaceDE w:val="0"/>
              <w:spacing w:line="360" w:lineRule="auto"/>
              <w:jc w:val="center"/>
            </w:pPr>
            <w:r w:rsidRPr="009916F2">
              <w:t>1.3</w:t>
            </w:r>
          </w:p>
        </w:tc>
        <w:tc>
          <w:tcPr>
            <w:tcW w:w="8930" w:type="dxa"/>
            <w:tcMar>
              <w:top w:w="0" w:type="dxa"/>
              <w:left w:w="0" w:type="dxa"/>
              <w:bottom w:w="0" w:type="dxa"/>
              <w:right w:w="0" w:type="dxa"/>
            </w:tcMar>
            <w:vAlign w:val="center"/>
          </w:tcPr>
          <w:p w14:paraId="551BAE22" w14:textId="77777777" w:rsidR="004E5ACC" w:rsidRPr="009916F2" w:rsidRDefault="009916F2">
            <w:pPr>
              <w:widowControl w:val="0"/>
              <w:autoSpaceDE w:val="0"/>
              <w:spacing w:line="360" w:lineRule="auto"/>
              <w:jc w:val="both"/>
              <w:rPr>
                <w:bCs/>
              </w:rPr>
            </w:pPr>
            <w:r w:rsidRPr="009916F2">
              <w:t xml:space="preserve">Nom, Object des travaux : construction </w:t>
            </w:r>
            <w:r w:rsidRPr="009916F2">
              <w:rPr>
                <w:bCs/>
              </w:rPr>
              <w:t>de cinq forages équipés de pompes à motricité humaine dans certains arrondissements du Département de l’Océan</w:t>
            </w:r>
          </w:p>
          <w:p w14:paraId="21F434B5"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Bipindi</w:t>
            </w:r>
            <w:proofErr w:type="spellEnd"/>
            <w:r w:rsidRPr="009916F2">
              <w:rPr>
                <w:rFonts w:ascii="Times New Roman" w:hAnsi="Times New Roman"/>
                <w:sz w:val="24"/>
              </w:rPr>
              <w:t xml:space="preserve"> (Grand </w:t>
            </w:r>
            <w:proofErr w:type="spellStart"/>
            <w:r w:rsidRPr="009916F2">
              <w:rPr>
                <w:rFonts w:ascii="Times New Roman" w:hAnsi="Times New Roman"/>
                <w:sz w:val="24"/>
              </w:rPr>
              <w:t>zambi</w:t>
            </w:r>
            <w:proofErr w:type="spellEnd"/>
            <w:r w:rsidRPr="009916F2">
              <w:rPr>
                <w:rFonts w:ascii="Times New Roman" w:hAnsi="Times New Roman"/>
                <w:sz w:val="24"/>
              </w:rPr>
              <w:t xml:space="preserve">, </w:t>
            </w:r>
            <w:proofErr w:type="spellStart"/>
            <w:r w:rsidRPr="009916F2">
              <w:rPr>
                <w:rFonts w:ascii="Times New Roman" w:hAnsi="Times New Roman"/>
                <w:sz w:val="24"/>
              </w:rPr>
              <w:t>Kouambo</w:t>
            </w:r>
            <w:proofErr w:type="spellEnd"/>
            <w:r w:rsidRPr="009916F2">
              <w:rPr>
                <w:rFonts w:ascii="Times New Roman" w:hAnsi="Times New Roman"/>
                <w:sz w:val="24"/>
              </w:rPr>
              <w:t>) : 02 forages</w:t>
            </w:r>
          </w:p>
          <w:p w14:paraId="3096BBE0"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Lolodorf</w:t>
            </w:r>
            <w:proofErr w:type="spellEnd"/>
            <w:r w:rsidRPr="009916F2">
              <w:rPr>
                <w:rFonts w:ascii="Times New Roman" w:hAnsi="Times New Roman"/>
                <w:sz w:val="24"/>
              </w:rPr>
              <w:t xml:space="preserve"> (</w:t>
            </w:r>
            <w:proofErr w:type="spellStart"/>
            <w:r w:rsidRPr="009916F2">
              <w:rPr>
                <w:rFonts w:ascii="Times New Roman" w:hAnsi="Times New Roman"/>
                <w:sz w:val="24"/>
              </w:rPr>
              <w:t>Ngovayang</w:t>
            </w:r>
            <w:proofErr w:type="spellEnd"/>
            <w:r w:rsidRPr="009916F2">
              <w:rPr>
                <w:rFonts w:ascii="Times New Roman" w:hAnsi="Times New Roman"/>
                <w:sz w:val="24"/>
              </w:rPr>
              <w:t xml:space="preserve"> I et II, </w:t>
            </w:r>
            <w:proofErr w:type="spellStart"/>
            <w:r w:rsidRPr="009916F2">
              <w:rPr>
                <w:rFonts w:ascii="Times New Roman" w:hAnsi="Times New Roman"/>
                <w:sz w:val="24"/>
              </w:rPr>
              <w:t>Mvile</w:t>
            </w:r>
            <w:proofErr w:type="spellEnd"/>
            <w:r w:rsidRPr="009916F2">
              <w:rPr>
                <w:rFonts w:ascii="Times New Roman" w:hAnsi="Times New Roman"/>
                <w:sz w:val="24"/>
              </w:rPr>
              <w:t>) : 03 forages</w:t>
            </w:r>
          </w:p>
          <w:p w14:paraId="21B25C17" w14:textId="77777777" w:rsidR="004E5ACC" w:rsidRPr="009916F2" w:rsidRDefault="009916F2">
            <w:pPr>
              <w:widowControl w:val="0"/>
              <w:autoSpaceDE w:val="0"/>
              <w:spacing w:line="360" w:lineRule="auto"/>
              <w:jc w:val="both"/>
            </w:pPr>
            <w:r w:rsidRPr="009916F2">
              <w:t>Les travaux comportent plusieurs phases : Non</w:t>
            </w:r>
          </w:p>
          <w:p w14:paraId="52839E6B" w14:textId="77777777" w:rsidR="004E5ACC" w:rsidRPr="009916F2" w:rsidRDefault="009916F2">
            <w:pPr>
              <w:widowControl w:val="0"/>
              <w:autoSpaceDE w:val="0"/>
              <w:spacing w:line="360" w:lineRule="auto"/>
              <w:jc w:val="both"/>
            </w:pPr>
            <w:r w:rsidRPr="009916F2">
              <w:t xml:space="preserve">Conférence préalable à l’établissement des propositions : Non </w:t>
            </w:r>
          </w:p>
        </w:tc>
      </w:tr>
      <w:tr w:rsidR="009916F2" w:rsidRPr="009916F2" w14:paraId="66706FFE" w14:textId="77777777">
        <w:trPr>
          <w:trHeight w:hRule="exact" w:val="2128"/>
          <w:jc w:val="center"/>
        </w:trPr>
        <w:tc>
          <w:tcPr>
            <w:tcW w:w="1271" w:type="dxa"/>
            <w:tcMar>
              <w:top w:w="0" w:type="dxa"/>
              <w:left w:w="0" w:type="dxa"/>
              <w:bottom w:w="0" w:type="dxa"/>
              <w:right w:w="0" w:type="dxa"/>
            </w:tcMar>
            <w:vAlign w:val="center"/>
          </w:tcPr>
          <w:p w14:paraId="16ECCBBF" w14:textId="77777777" w:rsidR="004E5ACC" w:rsidRPr="009916F2" w:rsidRDefault="009916F2">
            <w:pPr>
              <w:widowControl w:val="0"/>
              <w:autoSpaceDE w:val="0"/>
              <w:spacing w:line="360" w:lineRule="auto"/>
              <w:jc w:val="center"/>
            </w:pPr>
            <w:r w:rsidRPr="009916F2">
              <w:t>2</w:t>
            </w:r>
          </w:p>
        </w:tc>
        <w:tc>
          <w:tcPr>
            <w:tcW w:w="8930" w:type="dxa"/>
            <w:tcMar>
              <w:top w:w="0" w:type="dxa"/>
              <w:left w:w="0" w:type="dxa"/>
              <w:bottom w:w="0" w:type="dxa"/>
              <w:right w:w="0" w:type="dxa"/>
            </w:tcMar>
            <w:vAlign w:val="center"/>
          </w:tcPr>
          <w:p w14:paraId="15511ED4" w14:textId="77777777" w:rsidR="004E5ACC" w:rsidRPr="009916F2" w:rsidRDefault="009916F2">
            <w:pPr>
              <w:widowControl w:val="0"/>
              <w:autoSpaceDE w:val="0"/>
              <w:spacing w:line="360" w:lineRule="auto"/>
              <w:jc w:val="both"/>
            </w:pPr>
            <w:r w:rsidRPr="009916F2">
              <w:t xml:space="preserve">Source(s) de financement : </w:t>
            </w:r>
          </w:p>
          <w:p w14:paraId="64186695" w14:textId="77777777" w:rsidR="004E5ACC" w:rsidRPr="009916F2" w:rsidRDefault="009916F2">
            <w:pPr>
              <w:widowControl w:val="0"/>
              <w:autoSpaceDE w:val="0"/>
              <w:spacing w:line="360" w:lineRule="auto"/>
              <w:jc w:val="both"/>
            </w:pPr>
            <w:r w:rsidRPr="009916F2">
              <w:t>Les travaux objet du présent Appel d’Offres sont financés par :</w:t>
            </w:r>
          </w:p>
          <w:p w14:paraId="17244B7B" w14:textId="77777777" w:rsidR="004E5ACC" w:rsidRPr="009916F2" w:rsidRDefault="009916F2">
            <w:pPr>
              <w:widowControl w:val="0"/>
              <w:autoSpaceDE w:val="0"/>
              <w:spacing w:line="360" w:lineRule="auto"/>
              <w:jc w:val="both"/>
            </w:pPr>
            <w:r w:rsidRPr="009916F2">
              <w:t>Budget : BIP MEAO, exercice 202</w:t>
            </w:r>
            <w:r w:rsidR="00A85DA7" w:rsidRPr="009916F2">
              <w:t>6</w:t>
            </w:r>
            <w:r w:rsidRPr="009916F2">
              <w:t xml:space="preserve"> Ligne </w:t>
            </w:r>
            <w:r w:rsidR="00E02A07" w:rsidRPr="009916F2">
              <w:t xml:space="preserve">n° </w:t>
            </w:r>
            <w:r w:rsidR="00E02A07" w:rsidRPr="009916F2">
              <w:rPr>
                <w:rFonts w:ascii="Arial" w:eastAsia="Arial" w:hAnsi="Arial" w:cs="Arial"/>
                <w:b/>
                <w:sz w:val="22"/>
                <w:szCs w:val="22"/>
              </w:rPr>
              <w:t>60 22 250 5 33000005 0132 464110</w:t>
            </w:r>
          </w:p>
        </w:tc>
      </w:tr>
      <w:tr w:rsidR="009916F2" w:rsidRPr="009916F2" w14:paraId="3018318D" w14:textId="77777777">
        <w:trPr>
          <w:jc w:val="center"/>
        </w:trPr>
        <w:tc>
          <w:tcPr>
            <w:tcW w:w="1271" w:type="dxa"/>
            <w:tcMar>
              <w:top w:w="0" w:type="dxa"/>
              <w:left w:w="0" w:type="dxa"/>
              <w:bottom w:w="0" w:type="dxa"/>
              <w:right w:w="0" w:type="dxa"/>
            </w:tcMar>
            <w:vAlign w:val="center"/>
          </w:tcPr>
          <w:p w14:paraId="028559F7" w14:textId="77777777" w:rsidR="004E5ACC" w:rsidRPr="009916F2" w:rsidRDefault="009916F2">
            <w:pPr>
              <w:widowControl w:val="0"/>
              <w:autoSpaceDE w:val="0"/>
              <w:spacing w:line="360" w:lineRule="auto"/>
              <w:jc w:val="center"/>
            </w:pPr>
            <w:r w:rsidRPr="009916F2">
              <w:t>3</w:t>
            </w:r>
          </w:p>
        </w:tc>
        <w:tc>
          <w:tcPr>
            <w:tcW w:w="8930" w:type="dxa"/>
            <w:tcMar>
              <w:top w:w="0" w:type="dxa"/>
              <w:left w:w="0" w:type="dxa"/>
              <w:bottom w:w="0" w:type="dxa"/>
              <w:right w:w="0" w:type="dxa"/>
            </w:tcMar>
            <w:vAlign w:val="center"/>
          </w:tcPr>
          <w:p w14:paraId="50D9016A" w14:textId="77777777" w:rsidR="004E5ACC" w:rsidRPr="009916F2" w:rsidRDefault="009916F2">
            <w:pPr>
              <w:widowControl w:val="0"/>
              <w:autoSpaceDE w:val="0"/>
              <w:spacing w:line="360" w:lineRule="auto"/>
              <w:jc w:val="both"/>
            </w:pPr>
            <w:r w:rsidRPr="009916F2">
              <w:t>L’Appel d’Offres est Ouvert à tous prestataires répondants aux exigences requises</w:t>
            </w:r>
          </w:p>
        </w:tc>
      </w:tr>
      <w:tr w:rsidR="009916F2" w:rsidRPr="009916F2" w14:paraId="12887045" w14:textId="77777777">
        <w:trPr>
          <w:trHeight w:val="1193"/>
          <w:jc w:val="center"/>
        </w:trPr>
        <w:tc>
          <w:tcPr>
            <w:tcW w:w="1271" w:type="dxa"/>
            <w:tcMar>
              <w:top w:w="0" w:type="dxa"/>
              <w:left w:w="0" w:type="dxa"/>
              <w:bottom w:w="0" w:type="dxa"/>
              <w:right w:w="0" w:type="dxa"/>
            </w:tcMar>
            <w:vAlign w:val="center"/>
          </w:tcPr>
          <w:p w14:paraId="2B31CA3C" w14:textId="77777777" w:rsidR="004E5ACC" w:rsidRPr="009916F2" w:rsidRDefault="009916F2">
            <w:pPr>
              <w:widowControl w:val="0"/>
              <w:autoSpaceDE w:val="0"/>
              <w:spacing w:line="360" w:lineRule="auto"/>
              <w:jc w:val="center"/>
            </w:pPr>
            <w:r w:rsidRPr="009916F2">
              <w:t>4</w:t>
            </w:r>
          </w:p>
        </w:tc>
        <w:tc>
          <w:tcPr>
            <w:tcW w:w="8930" w:type="dxa"/>
            <w:tcMar>
              <w:top w:w="0" w:type="dxa"/>
              <w:left w:w="0" w:type="dxa"/>
              <w:bottom w:w="0" w:type="dxa"/>
              <w:right w:w="0" w:type="dxa"/>
            </w:tcMar>
            <w:vAlign w:val="center"/>
          </w:tcPr>
          <w:p w14:paraId="30283BBC" w14:textId="77777777" w:rsidR="004E5ACC" w:rsidRPr="009916F2" w:rsidRDefault="009916F2">
            <w:pPr>
              <w:widowControl w:val="0"/>
              <w:autoSpaceDE w:val="0"/>
              <w:spacing w:line="360" w:lineRule="auto"/>
              <w:ind w:right="142"/>
              <w:jc w:val="both"/>
            </w:pPr>
            <w:r w:rsidRPr="009916F2">
              <w:t>En cas de groupement d’entreprises, chaque membre du groupement doit présenter un dossier administratif complet, les pièces "</w:t>
            </w:r>
            <w:r w:rsidRPr="009916F2">
              <w:rPr>
                <w:i/>
              </w:rPr>
              <w:t xml:space="preserve"> L’attestation de domiciliation bancaire (sauf cas de cotraitance conjointe)</w:t>
            </w:r>
            <w:r w:rsidRPr="009916F2">
              <w:t xml:space="preserve">, </w:t>
            </w:r>
            <w:r w:rsidRPr="009916F2">
              <w:rPr>
                <w:i/>
              </w:rPr>
              <w:t>La quittance d’achat</w:t>
            </w:r>
            <w:r w:rsidRPr="009916F2">
              <w:t xml:space="preserve"> du DAO et l</w:t>
            </w:r>
            <w:r w:rsidRPr="009916F2">
              <w:rPr>
                <w:i/>
              </w:rPr>
              <w:t>e cautionnement de soumission</w:t>
            </w:r>
            <w:r w:rsidRPr="009916F2">
              <w:t>"   prévues au point 13.1 du RPAO étant uniquement présentés par le mandataire du groupement.</w:t>
            </w:r>
          </w:p>
        </w:tc>
      </w:tr>
      <w:tr w:rsidR="009916F2" w:rsidRPr="009916F2" w14:paraId="593D1EB3" w14:textId="77777777">
        <w:trPr>
          <w:trHeight w:val="438"/>
          <w:jc w:val="center"/>
        </w:trPr>
        <w:tc>
          <w:tcPr>
            <w:tcW w:w="1271" w:type="dxa"/>
            <w:tcMar>
              <w:top w:w="0" w:type="dxa"/>
              <w:left w:w="0" w:type="dxa"/>
              <w:bottom w:w="0" w:type="dxa"/>
              <w:right w:w="0" w:type="dxa"/>
            </w:tcMar>
            <w:vAlign w:val="center"/>
          </w:tcPr>
          <w:p w14:paraId="1747B9CC" w14:textId="77777777" w:rsidR="004E5ACC" w:rsidRPr="009916F2" w:rsidRDefault="009916F2">
            <w:pPr>
              <w:widowControl w:val="0"/>
              <w:autoSpaceDE w:val="0"/>
              <w:spacing w:line="360" w:lineRule="auto"/>
              <w:jc w:val="center"/>
            </w:pPr>
            <w:r w:rsidRPr="009916F2">
              <w:t>5.</w:t>
            </w:r>
          </w:p>
        </w:tc>
        <w:tc>
          <w:tcPr>
            <w:tcW w:w="8930" w:type="dxa"/>
            <w:tcMar>
              <w:top w:w="0" w:type="dxa"/>
              <w:left w:w="0" w:type="dxa"/>
              <w:bottom w:w="0" w:type="dxa"/>
              <w:right w:w="0" w:type="dxa"/>
            </w:tcMar>
            <w:vAlign w:val="center"/>
          </w:tcPr>
          <w:p w14:paraId="35AF7976" w14:textId="77777777" w:rsidR="004E5ACC" w:rsidRPr="009916F2" w:rsidRDefault="009916F2">
            <w:pPr>
              <w:widowControl w:val="0"/>
              <w:tabs>
                <w:tab w:val="left" w:pos="1320"/>
              </w:tabs>
              <w:autoSpaceDE w:val="0"/>
              <w:spacing w:line="360" w:lineRule="auto"/>
              <w:jc w:val="both"/>
              <w:rPr>
                <w:rFonts w:eastAsia="Calibri"/>
              </w:rPr>
            </w:pPr>
            <w:r w:rsidRPr="009916F2">
              <w:rPr>
                <w:rFonts w:eastAsia="Calibri"/>
              </w:rPr>
              <w:t xml:space="preserve">Aux fins de la </w:t>
            </w:r>
            <w:proofErr w:type="spellStart"/>
            <w:r w:rsidRPr="009916F2">
              <w:rPr>
                <w:rFonts w:eastAsia="Calibri"/>
              </w:rPr>
              <w:t>visitedusitedestravaux</w:t>
            </w:r>
            <w:proofErr w:type="spellEnd"/>
            <w:r w:rsidRPr="009916F2">
              <w:rPr>
                <w:rFonts w:eastAsia="Calibri"/>
              </w:rPr>
              <w:t xml:space="preserve"> à organiser au plus tard le </w:t>
            </w:r>
            <w:r w:rsidR="0054317B" w:rsidRPr="009916F2">
              <w:rPr>
                <w:rFonts w:eastAsia="Calibri"/>
              </w:rPr>
              <w:t>02</w:t>
            </w:r>
            <w:r w:rsidRPr="009916F2">
              <w:rPr>
                <w:rFonts w:eastAsia="Calibri"/>
              </w:rPr>
              <w:t>/0</w:t>
            </w:r>
            <w:r w:rsidR="0054317B" w:rsidRPr="009916F2">
              <w:rPr>
                <w:rFonts w:eastAsia="Calibri"/>
              </w:rPr>
              <w:t>3</w:t>
            </w:r>
            <w:r w:rsidRPr="009916F2">
              <w:rPr>
                <w:rFonts w:eastAsia="Calibri"/>
              </w:rPr>
              <w:t>/202</w:t>
            </w:r>
            <w:r w:rsidR="0054317B" w:rsidRPr="009916F2">
              <w:rPr>
                <w:rFonts w:eastAsia="Calibri"/>
              </w:rPr>
              <w:t>6</w:t>
            </w:r>
            <w:r w:rsidRPr="009916F2">
              <w:rPr>
                <w:rFonts w:eastAsia="Calibri"/>
              </w:rPr>
              <w:t xml:space="preserve"> après la publication de l’Avis d’Appel d’Offres, le service du Maître d’</w:t>
            </w:r>
            <w:proofErr w:type="spellStart"/>
            <w:r w:rsidRPr="009916F2">
              <w:rPr>
                <w:rFonts w:eastAsia="Calibri"/>
              </w:rPr>
              <w:t>Ouvrageà</w:t>
            </w:r>
            <w:proofErr w:type="spellEnd"/>
            <w:r w:rsidRPr="009916F2">
              <w:rPr>
                <w:rFonts w:eastAsia="Calibri"/>
              </w:rPr>
              <w:t xml:space="preserve"> contacter est le suivant : </w:t>
            </w:r>
          </w:p>
          <w:p w14:paraId="27D3801B" w14:textId="77777777" w:rsidR="004E5ACC" w:rsidRPr="009916F2" w:rsidRDefault="009916F2">
            <w:pPr>
              <w:pStyle w:val="ListParagraph"/>
              <w:widowControl w:val="0"/>
              <w:numPr>
                <w:ilvl w:val="0"/>
                <w:numId w:val="29"/>
              </w:numPr>
              <w:tabs>
                <w:tab w:val="left" w:pos="1320"/>
              </w:tabs>
              <w:autoSpaceDE w:val="0"/>
              <w:spacing w:after="0" w:line="360" w:lineRule="auto"/>
              <w:ind w:left="1003" w:hanging="357"/>
              <w:jc w:val="both"/>
              <w:rPr>
                <w:rFonts w:ascii="Times New Roman" w:hAnsi="Times New Roman"/>
                <w:sz w:val="24"/>
                <w:szCs w:val="24"/>
              </w:rPr>
            </w:pPr>
            <w:r w:rsidRPr="009916F2">
              <w:rPr>
                <w:rFonts w:ascii="Times New Roman" w:hAnsi="Times New Roman"/>
                <w:sz w:val="24"/>
                <w:szCs w:val="24"/>
              </w:rPr>
              <w:t>BP</w:t>
            </w:r>
            <w:r w:rsidRPr="009916F2">
              <w:rPr>
                <w:rFonts w:ascii="Times New Roman" w:hAnsi="Times New Roman"/>
                <w:sz w:val="24"/>
                <w:szCs w:val="24"/>
                <w:lang w:val="en-US"/>
              </w:rPr>
              <w:t xml:space="preserve"> : 74 Kribi</w:t>
            </w:r>
          </w:p>
          <w:p w14:paraId="77E65649" w14:textId="77777777" w:rsidR="004E5ACC" w:rsidRPr="009916F2" w:rsidRDefault="009916F2">
            <w:pPr>
              <w:pStyle w:val="ListParagraph"/>
              <w:widowControl w:val="0"/>
              <w:numPr>
                <w:ilvl w:val="0"/>
                <w:numId w:val="29"/>
              </w:numPr>
              <w:tabs>
                <w:tab w:val="left" w:pos="1320"/>
              </w:tabs>
              <w:autoSpaceDE w:val="0"/>
              <w:spacing w:after="0" w:line="360" w:lineRule="auto"/>
              <w:ind w:left="1003" w:hanging="357"/>
              <w:jc w:val="both"/>
              <w:rPr>
                <w:rFonts w:ascii="Times New Roman" w:hAnsi="Times New Roman"/>
                <w:sz w:val="24"/>
                <w:szCs w:val="24"/>
              </w:rPr>
            </w:pPr>
            <w:r w:rsidRPr="009916F2">
              <w:rPr>
                <w:rFonts w:ascii="Times New Roman" w:hAnsi="Times New Roman"/>
                <w:sz w:val="24"/>
                <w:szCs w:val="24"/>
              </w:rPr>
              <w:t>Tél</w:t>
            </w:r>
            <w:r w:rsidRPr="009916F2">
              <w:rPr>
                <w:rFonts w:ascii="Times New Roman" w:hAnsi="Times New Roman"/>
                <w:sz w:val="24"/>
                <w:szCs w:val="24"/>
                <w:lang w:val="en-US"/>
              </w:rPr>
              <w:t xml:space="preserve"> : </w:t>
            </w:r>
            <w:r w:rsidRPr="009916F2">
              <w:rPr>
                <w:rFonts w:ascii="Times New Roman" w:hAnsi="Times New Roman"/>
                <w:sz w:val="24"/>
                <w:szCs w:val="24"/>
              </w:rPr>
              <w:t>222 46 15 10</w:t>
            </w:r>
          </w:p>
          <w:p w14:paraId="5A891D7D" w14:textId="77777777" w:rsidR="004E5ACC" w:rsidRPr="009916F2" w:rsidRDefault="009916F2">
            <w:pPr>
              <w:widowControl w:val="0"/>
              <w:tabs>
                <w:tab w:val="left" w:pos="1320"/>
              </w:tabs>
              <w:autoSpaceDE w:val="0"/>
              <w:spacing w:line="360" w:lineRule="auto"/>
              <w:jc w:val="both"/>
              <w:rPr>
                <w:spacing w:val="2"/>
              </w:rPr>
            </w:pPr>
            <w:r w:rsidRPr="009916F2">
              <w:rPr>
                <w:spacing w:val="2"/>
                <w:lang w:val="zh-CN"/>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9916F2" w:rsidRPr="009916F2" w14:paraId="222ACD50" w14:textId="77777777">
        <w:trPr>
          <w:jc w:val="center"/>
        </w:trPr>
        <w:tc>
          <w:tcPr>
            <w:tcW w:w="1271" w:type="dxa"/>
            <w:tcMar>
              <w:top w:w="0" w:type="dxa"/>
              <w:left w:w="0" w:type="dxa"/>
              <w:bottom w:w="0" w:type="dxa"/>
              <w:right w:w="0" w:type="dxa"/>
            </w:tcMar>
            <w:vAlign w:val="center"/>
          </w:tcPr>
          <w:p w14:paraId="18CF8E26" w14:textId="77777777" w:rsidR="004E5ACC" w:rsidRPr="009916F2" w:rsidRDefault="004E5ACC">
            <w:pPr>
              <w:widowControl w:val="0"/>
              <w:autoSpaceDE w:val="0"/>
              <w:spacing w:line="360" w:lineRule="auto"/>
              <w:jc w:val="center"/>
            </w:pPr>
          </w:p>
          <w:p w14:paraId="6D8D0877" w14:textId="77777777" w:rsidR="004E5ACC" w:rsidRPr="009916F2" w:rsidRDefault="009916F2">
            <w:pPr>
              <w:widowControl w:val="0"/>
              <w:autoSpaceDE w:val="0"/>
              <w:spacing w:line="360" w:lineRule="auto"/>
              <w:jc w:val="center"/>
            </w:pPr>
            <w:r w:rsidRPr="009916F2">
              <w:t>6</w:t>
            </w:r>
          </w:p>
        </w:tc>
        <w:tc>
          <w:tcPr>
            <w:tcW w:w="8930" w:type="dxa"/>
            <w:tcMar>
              <w:top w:w="0" w:type="dxa"/>
              <w:left w:w="0" w:type="dxa"/>
              <w:bottom w:w="0" w:type="dxa"/>
              <w:right w:w="0" w:type="dxa"/>
            </w:tcMar>
            <w:vAlign w:val="center"/>
          </w:tcPr>
          <w:p w14:paraId="568AB411" w14:textId="77777777" w:rsidR="004E5ACC" w:rsidRPr="009916F2" w:rsidRDefault="009916F2">
            <w:pPr>
              <w:widowControl w:val="0"/>
              <w:autoSpaceDE w:val="0"/>
              <w:spacing w:before="11" w:line="360" w:lineRule="auto"/>
              <w:ind w:right="94"/>
              <w:jc w:val="both"/>
              <w:rPr>
                <w:lang w:val="zh-CN"/>
              </w:rPr>
            </w:pPr>
            <w:proofErr w:type="spellStart"/>
            <w:r w:rsidRPr="009916F2">
              <w:t>Lesrenseignementscomplémentairespeuventêtre</w:t>
            </w:r>
            <w:proofErr w:type="spellEnd"/>
            <w:r w:rsidRPr="009916F2">
              <w:t xml:space="preserve"> obtenus </w:t>
            </w:r>
            <w:proofErr w:type="spellStart"/>
            <w:r w:rsidRPr="009916F2">
              <w:rPr>
                <w:spacing w:val="-14"/>
              </w:rPr>
              <w:t>auxheures</w:t>
            </w:r>
            <w:proofErr w:type="spellEnd"/>
            <w:r w:rsidRPr="009916F2">
              <w:t xml:space="preserve"> ouvrables au secrétariat de la Direction Générale de la MEAO, BP : 74 Kribi, téléphone 222 46 15 10</w:t>
            </w:r>
          </w:p>
        </w:tc>
      </w:tr>
      <w:tr w:rsidR="009916F2" w:rsidRPr="009916F2" w14:paraId="01A85135" w14:textId="77777777">
        <w:trPr>
          <w:trHeight w:val="466"/>
          <w:jc w:val="center"/>
        </w:trPr>
        <w:tc>
          <w:tcPr>
            <w:tcW w:w="10201" w:type="dxa"/>
            <w:gridSpan w:val="2"/>
            <w:tcMar>
              <w:top w:w="0" w:type="dxa"/>
              <w:left w:w="0" w:type="dxa"/>
              <w:bottom w:w="0" w:type="dxa"/>
              <w:right w:w="0" w:type="dxa"/>
            </w:tcMar>
            <w:vAlign w:val="center"/>
          </w:tcPr>
          <w:p w14:paraId="5F13476F" w14:textId="77777777" w:rsidR="004E5ACC" w:rsidRPr="009916F2" w:rsidRDefault="009916F2">
            <w:pPr>
              <w:widowControl w:val="0"/>
              <w:autoSpaceDE w:val="0"/>
              <w:jc w:val="center"/>
              <w:rPr>
                <w:b/>
              </w:rPr>
            </w:pPr>
            <w:r w:rsidRPr="009916F2">
              <w:rPr>
                <w:b/>
              </w:rPr>
              <w:t>C- PREPARATION DES OFFRES</w:t>
            </w:r>
          </w:p>
        </w:tc>
      </w:tr>
      <w:tr w:rsidR="009916F2" w:rsidRPr="009916F2" w14:paraId="2F9F7618" w14:textId="77777777">
        <w:trPr>
          <w:trHeight w:val="409"/>
          <w:jc w:val="center"/>
        </w:trPr>
        <w:tc>
          <w:tcPr>
            <w:tcW w:w="1271" w:type="dxa"/>
            <w:tcMar>
              <w:top w:w="0" w:type="dxa"/>
              <w:left w:w="0" w:type="dxa"/>
              <w:bottom w:w="0" w:type="dxa"/>
              <w:right w:w="0" w:type="dxa"/>
            </w:tcMar>
            <w:vAlign w:val="center"/>
          </w:tcPr>
          <w:p w14:paraId="3140169A" w14:textId="77777777" w:rsidR="004E5ACC" w:rsidRPr="009916F2" w:rsidRDefault="009916F2">
            <w:pPr>
              <w:widowControl w:val="0"/>
              <w:autoSpaceDE w:val="0"/>
              <w:spacing w:line="360" w:lineRule="auto"/>
              <w:jc w:val="center"/>
            </w:pPr>
            <w:r w:rsidRPr="009916F2">
              <w:t>7.</w:t>
            </w:r>
          </w:p>
        </w:tc>
        <w:tc>
          <w:tcPr>
            <w:tcW w:w="8930" w:type="dxa"/>
            <w:tcMar>
              <w:top w:w="0" w:type="dxa"/>
              <w:left w:w="0" w:type="dxa"/>
              <w:bottom w:w="0" w:type="dxa"/>
              <w:right w:w="0" w:type="dxa"/>
            </w:tcMar>
            <w:vAlign w:val="center"/>
          </w:tcPr>
          <w:p w14:paraId="02AFDC34" w14:textId="77777777" w:rsidR="004E5ACC" w:rsidRPr="009916F2" w:rsidRDefault="009916F2">
            <w:pPr>
              <w:pStyle w:val="i"/>
              <w:tabs>
                <w:tab w:val="right" w:pos="7254"/>
              </w:tabs>
              <w:suppressAutoHyphens w:val="0"/>
              <w:rPr>
                <w:rFonts w:ascii="Times New Roman" w:hAnsi="Times New Roman"/>
                <w:spacing w:val="2"/>
                <w:szCs w:val="24"/>
                <w:lang w:val="fr-FR"/>
              </w:rPr>
            </w:pPr>
            <w:r w:rsidRPr="009916F2">
              <w:rPr>
                <w:rFonts w:ascii="Times New Roman" w:hAnsi="Times New Roman"/>
                <w:szCs w:val="24"/>
                <w:lang w:val="fr-FR"/>
              </w:rPr>
              <w:t>La langue de soumission est « </w:t>
            </w:r>
            <w:r w:rsidRPr="009916F2">
              <w:rPr>
                <w:rFonts w:ascii="Times New Roman" w:hAnsi="Times New Roman"/>
                <w:i/>
                <w:iCs/>
                <w:szCs w:val="24"/>
                <w:lang w:val="fr-FR"/>
              </w:rPr>
              <w:t xml:space="preserve">l’Anglais ou le Français » </w:t>
            </w:r>
          </w:p>
        </w:tc>
      </w:tr>
      <w:tr w:rsidR="009916F2" w:rsidRPr="009916F2" w14:paraId="4DFAA82F" w14:textId="77777777">
        <w:trPr>
          <w:trHeight w:val="3415"/>
          <w:jc w:val="center"/>
        </w:trPr>
        <w:tc>
          <w:tcPr>
            <w:tcW w:w="1271" w:type="dxa"/>
            <w:tcMar>
              <w:top w:w="0" w:type="dxa"/>
              <w:left w:w="0" w:type="dxa"/>
              <w:bottom w:w="0" w:type="dxa"/>
              <w:right w:w="0" w:type="dxa"/>
            </w:tcMar>
            <w:vAlign w:val="center"/>
          </w:tcPr>
          <w:p w14:paraId="13824596" w14:textId="77777777" w:rsidR="004E5ACC" w:rsidRPr="009916F2" w:rsidRDefault="009916F2">
            <w:pPr>
              <w:widowControl w:val="0"/>
              <w:autoSpaceDE w:val="0"/>
              <w:spacing w:line="360" w:lineRule="auto"/>
              <w:jc w:val="center"/>
            </w:pPr>
            <w:r w:rsidRPr="009916F2">
              <w:t>8</w:t>
            </w:r>
          </w:p>
        </w:tc>
        <w:tc>
          <w:tcPr>
            <w:tcW w:w="8930" w:type="dxa"/>
            <w:tcMar>
              <w:top w:w="0" w:type="dxa"/>
              <w:left w:w="0" w:type="dxa"/>
              <w:bottom w:w="0" w:type="dxa"/>
              <w:right w:w="0" w:type="dxa"/>
            </w:tcMar>
            <w:vAlign w:val="center"/>
          </w:tcPr>
          <w:p w14:paraId="07B44993" w14:textId="77777777" w:rsidR="004E5ACC" w:rsidRPr="009916F2" w:rsidRDefault="009916F2">
            <w:pPr>
              <w:widowControl w:val="0"/>
              <w:tabs>
                <w:tab w:val="left" w:pos="1320"/>
              </w:tabs>
              <w:autoSpaceDE w:val="0"/>
              <w:jc w:val="both"/>
            </w:pPr>
            <w:r w:rsidRPr="009916F2">
              <w:t>Le soumissionnaire devra produire une offre regroupée en trois volumes et présentée comme suit :</w:t>
            </w:r>
          </w:p>
          <w:p w14:paraId="2A773F78" w14:textId="77777777" w:rsidR="004E5ACC" w:rsidRPr="009916F2" w:rsidRDefault="009916F2">
            <w:pPr>
              <w:widowControl w:val="0"/>
              <w:autoSpaceDE w:val="0"/>
              <w:jc w:val="both"/>
              <w:rPr>
                <w:b/>
              </w:rPr>
            </w:pPr>
            <w:r w:rsidRPr="009916F2">
              <w:rPr>
                <w:b/>
                <w:i/>
                <w:iCs/>
              </w:rPr>
              <w:t>A–Volume I : Pièces administratives</w:t>
            </w:r>
          </w:p>
          <w:p w14:paraId="3BCA9D1F" w14:textId="77777777" w:rsidR="004E5ACC" w:rsidRPr="009916F2" w:rsidRDefault="009916F2">
            <w:pPr>
              <w:widowControl w:val="0"/>
              <w:autoSpaceDE w:val="0"/>
              <w:jc w:val="both"/>
            </w:pPr>
            <w:r w:rsidRPr="009916F2">
              <w:rPr>
                <w:b/>
              </w:rPr>
              <w:t>Pour les soumissionnaires installés au Cameroun</w:t>
            </w:r>
            <w:r w:rsidRPr="009916F2">
              <w:t>, elles comprendront notamment :</w:t>
            </w:r>
          </w:p>
          <w:p w14:paraId="66FA8B22" w14:textId="77777777" w:rsidR="004E5ACC" w:rsidRPr="009916F2" w:rsidRDefault="009916F2">
            <w:pPr>
              <w:pStyle w:val="ListParagraph"/>
              <w:numPr>
                <w:ilvl w:val="0"/>
                <w:numId w:val="30"/>
              </w:numPr>
              <w:spacing w:after="0" w:line="240" w:lineRule="auto"/>
              <w:jc w:val="both"/>
              <w:rPr>
                <w:rFonts w:ascii="Times New Roman" w:eastAsia="Times New Roman" w:hAnsi="Times New Roman"/>
                <w:i/>
                <w:sz w:val="24"/>
                <w:szCs w:val="24"/>
                <w:lang w:eastAsia="fr-FR"/>
              </w:rPr>
            </w:pPr>
            <w:r w:rsidRPr="009916F2">
              <w:rPr>
                <w:rFonts w:ascii="Times New Roman" w:eastAsia="Times New Roman" w:hAnsi="Times New Roman"/>
                <w:i/>
                <w:sz w:val="24"/>
                <w:szCs w:val="24"/>
                <w:lang w:eastAsia="fr-FR"/>
              </w:rPr>
              <w:t>La déclaration d’intention de soumissionner timbrée, signée du représentant légal ou du mandataire dument désigné ;</w:t>
            </w:r>
          </w:p>
          <w:p w14:paraId="34B889D8" w14:textId="77777777" w:rsidR="004E5ACC" w:rsidRPr="009916F2" w:rsidRDefault="009916F2">
            <w:pPr>
              <w:widowControl w:val="0"/>
              <w:numPr>
                <w:ilvl w:val="0"/>
                <w:numId w:val="30"/>
              </w:numPr>
              <w:suppressAutoHyphens w:val="0"/>
              <w:autoSpaceDE w:val="0"/>
              <w:adjustRightInd w:val="0"/>
              <w:ind w:left="421" w:right="55"/>
              <w:jc w:val="both"/>
              <w:textAlignment w:val="auto"/>
              <w:rPr>
                <w:rFonts w:eastAsia="Calibri"/>
                <w:i/>
                <w:iCs/>
                <w:lang w:val="zh-CN"/>
              </w:rPr>
            </w:pPr>
            <w:r w:rsidRPr="009916F2">
              <w:rPr>
                <w:i/>
              </w:rPr>
              <w:t xml:space="preserve">La caution de soumission acquittée à la main (suivant modèle joint) et timbrée,  d’un montant de </w:t>
            </w:r>
            <w:r w:rsidRPr="009916F2">
              <w:t xml:space="preserve">quatre cent </w:t>
            </w:r>
            <w:r w:rsidR="00495F57" w:rsidRPr="009916F2">
              <w:t>vingt-cinq</w:t>
            </w:r>
            <w:r w:rsidRPr="009916F2">
              <w:t xml:space="preserve"> mille (425 000) F CFA</w:t>
            </w:r>
            <w:r w:rsidRPr="009916F2">
              <w:rPr>
                <w:i/>
              </w:rPr>
              <w:t xml:space="preserve"> et d’une durée de validité de quatre (04) mois, timbrée, établi par une banque de premier ordre ou un organisme </w:t>
            </w:r>
            <w:proofErr w:type="spellStart"/>
            <w:r w:rsidRPr="009916F2">
              <w:rPr>
                <w:i/>
              </w:rPr>
              <w:t>financierde</w:t>
            </w:r>
            <w:proofErr w:type="spellEnd"/>
            <w:r w:rsidRPr="009916F2">
              <w:rPr>
                <w:i/>
              </w:rPr>
              <w:t xml:space="preserve"> première catégorie habilité par le Ministre en charge des Finances du Cameroun pour émettre des cautions dans le cadre des Marchés Publics ou toute autre forme </w:t>
            </w:r>
            <w:r w:rsidRPr="009916F2">
              <w:rPr>
                <w:i/>
                <w:lang w:val="zh-CN"/>
              </w:rPr>
              <w:t>prévue par la règlementation</w:t>
            </w:r>
            <w:r w:rsidRPr="009916F2">
              <w:rPr>
                <w:i/>
                <w:iCs/>
                <w:lang w:val="zh-CN"/>
              </w:rPr>
              <w:t xml:space="preserve">en vigueur (Chèque certifié, chèque banque, hypothèque légale), </w:t>
            </w:r>
            <w:r w:rsidRPr="009916F2">
              <w:rPr>
                <w:rFonts w:eastAsia="Calibri"/>
                <w:i/>
                <w:iCs/>
                <w:lang w:val="zh-CN"/>
              </w:rPr>
              <w:t>sauf dispositions contraires prévues par la convention de financement et relative à l’objet de l’Appel d’Offres concerné. Le délai de validité du cautionnement de soumission doit excéder de trente (30) jours celui des offres.</w:t>
            </w:r>
          </w:p>
          <w:p w14:paraId="268CEBED" w14:textId="77777777" w:rsidR="004E5ACC" w:rsidRPr="009916F2" w:rsidRDefault="009916F2">
            <w:pPr>
              <w:widowControl w:val="0"/>
              <w:numPr>
                <w:ilvl w:val="0"/>
                <w:numId w:val="30"/>
              </w:numPr>
              <w:autoSpaceDE w:val="0"/>
              <w:jc w:val="both"/>
              <w:rPr>
                <w:i/>
              </w:rPr>
            </w:pPr>
            <w:r w:rsidRPr="009916F2">
              <w:rPr>
                <w:i/>
              </w:rPr>
              <w:t>L’Accord de groupement le cas échéant (préciser la forme du groupement notarié ou sous seing privé) et spécifiant le mandataire le cas échéant (le Maître d’Ouvrage devra privilégier les groupements solidaires) ;</w:t>
            </w:r>
          </w:p>
          <w:p w14:paraId="0743AF61" w14:textId="77777777" w:rsidR="004E5ACC" w:rsidRPr="009916F2" w:rsidRDefault="009916F2">
            <w:pPr>
              <w:widowControl w:val="0"/>
              <w:numPr>
                <w:ilvl w:val="0"/>
                <w:numId w:val="30"/>
              </w:numPr>
              <w:autoSpaceDE w:val="0"/>
              <w:jc w:val="both"/>
            </w:pPr>
            <w:r w:rsidRPr="009916F2">
              <w:rPr>
                <w:i/>
              </w:rPr>
              <w:t>Le Pouvoir de signature, le cas échéant ;</w:t>
            </w:r>
          </w:p>
          <w:p w14:paraId="4AABCC44" w14:textId="77777777" w:rsidR="004E5ACC" w:rsidRPr="009916F2" w:rsidRDefault="00FC4684">
            <w:pPr>
              <w:widowControl w:val="0"/>
              <w:numPr>
                <w:ilvl w:val="0"/>
                <w:numId w:val="30"/>
              </w:numPr>
              <w:autoSpaceDE w:val="0"/>
              <w:jc w:val="both"/>
              <w:rPr>
                <w:i/>
              </w:rPr>
            </w:pPr>
            <w:r w:rsidRPr="009916F2">
              <w:rPr>
                <w:i/>
              </w:rPr>
              <w:t xml:space="preserve">L’attestation de Conformité Fiscale délivrée par l’Administration Fiscale ; </w:t>
            </w:r>
          </w:p>
          <w:p w14:paraId="3BC8371A" w14:textId="77777777" w:rsidR="004E5ACC" w:rsidRPr="009916F2" w:rsidRDefault="009916F2">
            <w:pPr>
              <w:widowControl w:val="0"/>
              <w:numPr>
                <w:ilvl w:val="0"/>
                <w:numId w:val="30"/>
              </w:numPr>
              <w:autoSpaceDE w:val="0"/>
              <w:jc w:val="both"/>
              <w:rPr>
                <w:i/>
              </w:rPr>
            </w:pPr>
            <w:r w:rsidRPr="009916F2">
              <w:rPr>
                <w:i/>
              </w:rPr>
              <w:t>Une Attestation de non-faillite établie par le Tribunal de Première Instance ou tout autre document établi par l’institution compétente du pays de résidence du soumissionnaire étranger ;</w:t>
            </w:r>
          </w:p>
          <w:p w14:paraId="0AF6B797" w14:textId="77777777" w:rsidR="004E5ACC" w:rsidRPr="009916F2" w:rsidRDefault="009916F2">
            <w:pPr>
              <w:widowControl w:val="0"/>
              <w:numPr>
                <w:ilvl w:val="0"/>
                <w:numId w:val="30"/>
              </w:numPr>
              <w:autoSpaceDE w:val="0"/>
              <w:jc w:val="both"/>
              <w:rPr>
                <w:i/>
              </w:rPr>
            </w:pPr>
            <w:r w:rsidRPr="009916F2">
              <w:rPr>
                <w:i/>
              </w:rPr>
              <w:t>L’attestation de domiciliation bancaire du soumissionnaire, délivrée par un établissement bancaire ou organisme habilité par le Ministre en charge des Finances du Cameroun ;</w:t>
            </w:r>
          </w:p>
          <w:p w14:paraId="35EDD8D9" w14:textId="77777777" w:rsidR="004E5ACC" w:rsidRPr="009916F2" w:rsidRDefault="009916F2">
            <w:pPr>
              <w:pStyle w:val="ListParagraph"/>
              <w:numPr>
                <w:ilvl w:val="0"/>
                <w:numId w:val="30"/>
              </w:numPr>
              <w:spacing w:after="0" w:line="240" w:lineRule="auto"/>
              <w:jc w:val="both"/>
              <w:rPr>
                <w:rFonts w:ascii="Times New Roman" w:eastAsia="Times New Roman" w:hAnsi="Times New Roman"/>
                <w:i/>
                <w:sz w:val="24"/>
                <w:szCs w:val="24"/>
                <w:lang w:eastAsia="fr-FR"/>
              </w:rPr>
            </w:pPr>
            <w:r w:rsidRPr="009916F2">
              <w:rPr>
                <w:rFonts w:ascii="Times New Roman" w:eastAsia="Times New Roman" w:hAnsi="Times New Roman"/>
                <w:i/>
                <w:sz w:val="24"/>
                <w:szCs w:val="24"/>
                <w:lang w:eastAsia="fr-FR"/>
              </w:rPr>
              <w:t xml:space="preserve">La quittance d’achat du Dossier d’Appel d’Offres d’une somme non remboursable de cinquante mille (50 000) francs CFA payable à la BICEC dans le Compte spécial CAS- ARMP.  </w:t>
            </w:r>
          </w:p>
          <w:p w14:paraId="00A4D121" w14:textId="77777777" w:rsidR="004E5ACC" w:rsidRPr="009916F2" w:rsidRDefault="009916F2">
            <w:pPr>
              <w:widowControl w:val="0"/>
              <w:numPr>
                <w:ilvl w:val="0"/>
                <w:numId w:val="30"/>
              </w:numPr>
              <w:autoSpaceDE w:val="0"/>
              <w:jc w:val="both"/>
              <w:rPr>
                <w:i/>
              </w:rPr>
            </w:pPr>
            <w:r w:rsidRPr="009916F2">
              <w:rPr>
                <w:i/>
              </w:rPr>
              <w:t>Une Attestation de non-exclusion des Marchés Publics délivrée par l’organisme chargé de la régulation des marchés publics portant le numéro et l’objet de l’Appel d’Offres ;</w:t>
            </w:r>
          </w:p>
          <w:p w14:paraId="4DF79FBA" w14:textId="77777777" w:rsidR="004E5ACC" w:rsidRPr="009916F2" w:rsidRDefault="009916F2">
            <w:pPr>
              <w:widowControl w:val="0"/>
              <w:numPr>
                <w:ilvl w:val="0"/>
                <w:numId w:val="30"/>
              </w:numPr>
              <w:autoSpaceDE w:val="0"/>
              <w:jc w:val="both"/>
              <w:rPr>
                <w:i/>
              </w:rPr>
            </w:pPr>
            <w:r w:rsidRPr="009916F2">
              <w:rPr>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2FB77A04" w14:textId="77777777" w:rsidR="004E5ACC" w:rsidRPr="009916F2" w:rsidRDefault="009916F2">
            <w:pPr>
              <w:widowControl w:val="0"/>
              <w:numPr>
                <w:ilvl w:val="0"/>
                <w:numId w:val="30"/>
              </w:numPr>
              <w:autoSpaceDE w:val="0"/>
              <w:jc w:val="both"/>
              <w:rPr>
                <w:i/>
              </w:rPr>
            </w:pPr>
            <w:r w:rsidRPr="009916F2">
              <w:rPr>
                <w:i/>
              </w:rPr>
              <w:t>L’attestation de catégorisation, le cas échéant ;</w:t>
            </w:r>
          </w:p>
          <w:p w14:paraId="2CD0A96C" w14:textId="77777777" w:rsidR="004E5ACC" w:rsidRPr="009916F2" w:rsidRDefault="009916F2">
            <w:pPr>
              <w:pStyle w:val="ListParagraph"/>
              <w:spacing w:after="0" w:line="240" w:lineRule="auto"/>
              <w:ind w:left="0"/>
              <w:jc w:val="both"/>
              <w:rPr>
                <w:rFonts w:ascii="Times New Roman" w:hAnsi="Times New Roman"/>
                <w:sz w:val="24"/>
                <w:szCs w:val="24"/>
              </w:rPr>
            </w:pPr>
            <w:r w:rsidRPr="009916F2">
              <w:rPr>
                <w:rFonts w:ascii="Times New Roman" w:hAnsi="Times New Roman"/>
                <w:b/>
                <w:sz w:val="24"/>
                <w:szCs w:val="24"/>
              </w:rPr>
              <w:t>NB : En cas de catégorisation, le Maître d’Ouvrage définit les exigences complémentaires à demander aux entreprises catégorisées.</w:t>
            </w:r>
          </w:p>
          <w:p w14:paraId="5C005007" w14:textId="77777777" w:rsidR="004E5ACC" w:rsidRPr="009916F2" w:rsidRDefault="009916F2">
            <w:pPr>
              <w:widowControl w:val="0"/>
              <w:autoSpaceDE w:val="0"/>
              <w:ind w:left="360"/>
              <w:jc w:val="both"/>
              <w:rPr>
                <w:i/>
              </w:rPr>
            </w:pPr>
            <w:r w:rsidRPr="009916F2">
              <w:rPr>
                <w:i/>
              </w:rPr>
              <w:t xml:space="preserve">En cas de groupement chaque membre du groupement doit présenter un dossier </w:t>
            </w:r>
          </w:p>
          <w:p w14:paraId="130AF470" w14:textId="77777777" w:rsidR="004E5ACC" w:rsidRPr="009916F2" w:rsidRDefault="009916F2">
            <w:pPr>
              <w:widowControl w:val="0"/>
              <w:autoSpaceDE w:val="0"/>
              <w:ind w:left="360"/>
              <w:jc w:val="both"/>
              <w:rPr>
                <w:i/>
              </w:rPr>
            </w:pPr>
            <w:r w:rsidRPr="009916F2">
              <w:rPr>
                <w:i/>
              </w:rPr>
              <w:t xml:space="preserve">Administratif complet, les pièces </w:t>
            </w:r>
            <w:r w:rsidRPr="009916F2">
              <w:rPr>
                <w:b/>
                <w:i/>
              </w:rPr>
              <w:t>a, b, g, h</w:t>
            </w:r>
            <w:r w:rsidRPr="009916F2">
              <w:rPr>
                <w:i/>
              </w:rPr>
              <w:t xml:space="preserve"> étant uniquement présentées par le mandataire du groupement.</w:t>
            </w:r>
          </w:p>
          <w:p w14:paraId="265022A3" w14:textId="77777777" w:rsidR="004E5ACC" w:rsidRPr="009916F2" w:rsidRDefault="009916F2">
            <w:pPr>
              <w:widowControl w:val="0"/>
              <w:autoSpaceDE w:val="0"/>
              <w:jc w:val="both"/>
              <w:rPr>
                <w:spacing w:val="2"/>
              </w:rPr>
            </w:pPr>
            <w:r w:rsidRPr="009916F2">
              <w:rPr>
                <w:b/>
              </w:rPr>
              <w:t xml:space="preserve">NB : Sous peine </w:t>
            </w:r>
            <w:proofErr w:type="spellStart"/>
            <w:r w:rsidRPr="009916F2">
              <w:rPr>
                <w:b/>
              </w:rPr>
              <w:t>derejet</w:t>
            </w:r>
            <w:proofErr w:type="spellEnd"/>
            <w:r w:rsidRPr="009916F2">
              <w:rPr>
                <w:b/>
              </w:rPr>
              <w:t xml:space="preserve">, </w:t>
            </w:r>
            <w:proofErr w:type="spellStart"/>
            <w:r w:rsidRPr="009916F2">
              <w:rPr>
                <w:b/>
              </w:rPr>
              <w:t>lespièces</w:t>
            </w:r>
            <w:proofErr w:type="spellEnd"/>
            <w:r w:rsidRPr="009916F2">
              <w:rPr>
                <w:b/>
              </w:rPr>
              <w:t xml:space="preserve"> </w:t>
            </w:r>
            <w:r w:rsidRPr="009916F2">
              <w:rPr>
                <w:b/>
                <w:spacing w:val="-23"/>
              </w:rPr>
              <w:t xml:space="preserve">du dossier </w:t>
            </w:r>
            <w:proofErr w:type="spellStart"/>
            <w:r w:rsidRPr="009916F2">
              <w:rPr>
                <w:b/>
              </w:rPr>
              <w:t>administratifrequisesdoiventêtreproduites</w:t>
            </w:r>
            <w:proofErr w:type="spellEnd"/>
            <w:r w:rsidRPr="009916F2">
              <w:rPr>
                <w:b/>
              </w:rPr>
              <w:t xml:space="preserve"> </w:t>
            </w:r>
            <w:proofErr w:type="spellStart"/>
            <w:r w:rsidRPr="009916F2">
              <w:rPr>
                <w:b/>
              </w:rPr>
              <w:lastRenderedPageBreak/>
              <w:t>enoriginauxouencopiescertifiéesconformesparle</w:t>
            </w:r>
            <w:proofErr w:type="spellEnd"/>
            <w:r w:rsidRPr="009916F2">
              <w:rPr>
                <w:b/>
              </w:rPr>
              <w:t xml:space="preserve"> </w:t>
            </w:r>
            <w:r w:rsidRPr="009916F2">
              <w:rPr>
                <w:b/>
                <w:spacing w:val="1"/>
              </w:rPr>
              <w:t>servic</w:t>
            </w:r>
            <w:r w:rsidRPr="009916F2">
              <w:rPr>
                <w:b/>
              </w:rPr>
              <w:t xml:space="preserve">e </w:t>
            </w:r>
            <w:r w:rsidRPr="009916F2">
              <w:rPr>
                <w:b/>
                <w:spacing w:val="1"/>
              </w:rPr>
              <w:t>émetteu</w:t>
            </w:r>
            <w:r w:rsidRPr="009916F2">
              <w:rPr>
                <w:b/>
              </w:rPr>
              <w:t>r ou l’autorité administrative compétente</w:t>
            </w:r>
            <w:r w:rsidRPr="009916F2">
              <w:rPr>
                <w:b/>
                <w:strike/>
              </w:rPr>
              <w:t>,</w:t>
            </w:r>
            <w:r w:rsidRPr="009916F2">
              <w:rPr>
                <w:b/>
              </w:rPr>
              <w:t xml:space="preserve"> conformément aux </w:t>
            </w:r>
            <w:proofErr w:type="spellStart"/>
            <w:r w:rsidRPr="009916F2">
              <w:rPr>
                <w:b/>
              </w:rPr>
              <w:t>dispositionsduRèglementParticulierdel’Appeld’Offres</w:t>
            </w:r>
            <w:proofErr w:type="spellEnd"/>
            <w:r w:rsidRPr="009916F2">
              <w:rPr>
                <w:b/>
              </w:rPr>
              <w:t xml:space="preserve">. </w:t>
            </w:r>
            <w:proofErr w:type="spellStart"/>
            <w:r w:rsidRPr="009916F2">
              <w:rPr>
                <w:b/>
              </w:rPr>
              <w:t>Ellesdoivent</w:t>
            </w:r>
            <w:proofErr w:type="spellEnd"/>
            <w:r w:rsidRPr="009916F2">
              <w:rPr>
                <w:b/>
                <w:spacing w:val="-7"/>
              </w:rPr>
              <w:t xml:space="preserve"> être valides </w:t>
            </w:r>
            <w:r w:rsidRPr="009916F2">
              <w:rPr>
                <w:b/>
                <w:spacing w:val="2"/>
              </w:rPr>
              <w:t>à la date limite originelle de dépôt des offres</w:t>
            </w:r>
          </w:p>
          <w:p w14:paraId="6B4D98A9" w14:textId="77777777" w:rsidR="004E5ACC" w:rsidRPr="009916F2" w:rsidRDefault="004E5ACC">
            <w:pPr>
              <w:widowControl w:val="0"/>
              <w:autoSpaceDE w:val="0"/>
              <w:jc w:val="both"/>
              <w:rPr>
                <w:b/>
                <w:i/>
                <w:iCs/>
              </w:rPr>
            </w:pPr>
          </w:p>
          <w:p w14:paraId="1AE6763F" w14:textId="77777777" w:rsidR="004E5ACC" w:rsidRPr="009916F2" w:rsidRDefault="009916F2">
            <w:pPr>
              <w:widowControl w:val="0"/>
              <w:autoSpaceDE w:val="0"/>
              <w:jc w:val="both"/>
              <w:rPr>
                <w:b/>
                <w:i/>
                <w:iCs/>
              </w:rPr>
            </w:pPr>
            <w:r w:rsidRPr="009916F2">
              <w:rPr>
                <w:b/>
                <w:i/>
                <w:iCs/>
              </w:rPr>
              <w:t>B–Volume II : Offre technique</w:t>
            </w:r>
          </w:p>
          <w:p w14:paraId="16530344" w14:textId="77777777" w:rsidR="004E5ACC" w:rsidRPr="009916F2" w:rsidRDefault="009916F2">
            <w:pPr>
              <w:widowControl w:val="0"/>
              <w:autoSpaceDE w:val="0"/>
              <w:jc w:val="both"/>
            </w:pPr>
            <w:r w:rsidRPr="009916F2">
              <w:t>Elle comprend notamment :</w:t>
            </w:r>
          </w:p>
          <w:p w14:paraId="09B0F9E9" w14:textId="77777777" w:rsidR="004E5ACC" w:rsidRPr="009916F2" w:rsidRDefault="009916F2">
            <w:pPr>
              <w:widowControl w:val="0"/>
              <w:autoSpaceDE w:val="0"/>
              <w:jc w:val="both"/>
              <w:rPr>
                <w:b/>
              </w:rPr>
            </w:pPr>
            <w:proofErr w:type="gramStart"/>
            <w:r w:rsidRPr="009916F2">
              <w:rPr>
                <w:b/>
                <w:i/>
                <w:iCs/>
              </w:rPr>
              <w:t>b</w:t>
            </w:r>
            <w:proofErr w:type="gramEnd"/>
            <w:r w:rsidRPr="009916F2">
              <w:rPr>
                <w:b/>
                <w:i/>
                <w:iCs/>
              </w:rPr>
              <w:t>1. Les renseignements sur la qualification</w:t>
            </w:r>
          </w:p>
          <w:p w14:paraId="65700794" w14:textId="77777777" w:rsidR="004E5ACC" w:rsidRPr="009916F2" w:rsidRDefault="009916F2">
            <w:pPr>
              <w:widowControl w:val="0"/>
              <w:autoSpaceDE w:val="0"/>
              <w:jc w:val="both"/>
            </w:pPr>
            <w:r w:rsidRPr="009916F2">
              <w:t>La liste des documents à fournir par les soumissionnaires pour justifier leur qualification, notamment en ce qui concerne les références, le matériel et le personnel comprend :</w:t>
            </w:r>
          </w:p>
          <w:p w14:paraId="15DFB1DA" w14:textId="77777777" w:rsidR="004E5ACC" w:rsidRPr="009916F2" w:rsidRDefault="009916F2">
            <w:pPr>
              <w:widowControl w:val="0"/>
              <w:autoSpaceDE w:val="0"/>
              <w:jc w:val="both"/>
            </w:pPr>
            <w:r w:rsidRPr="009916F2">
              <w:rPr>
                <w:b/>
              </w:rPr>
              <w:t xml:space="preserve">b.1.1 </w:t>
            </w:r>
            <w:r w:rsidRPr="009916F2">
              <w:t xml:space="preserve">la lettre de soumission de la proposition technique </w:t>
            </w:r>
          </w:p>
          <w:p w14:paraId="41B6C00D" w14:textId="77777777" w:rsidR="004E5ACC" w:rsidRPr="009916F2" w:rsidRDefault="009916F2">
            <w:pPr>
              <w:widowControl w:val="0"/>
              <w:autoSpaceDE w:val="0"/>
              <w:jc w:val="both"/>
              <w:rPr>
                <w:b/>
              </w:rPr>
            </w:pPr>
            <w:r w:rsidRPr="009916F2">
              <w:rPr>
                <w:b/>
                <w:i/>
                <w:iCs/>
              </w:rPr>
              <w:t>b.1.2 Références du soumissionnaire</w:t>
            </w:r>
          </w:p>
          <w:p w14:paraId="1AF293FB" w14:textId="77777777" w:rsidR="004E5ACC" w:rsidRPr="009916F2" w:rsidRDefault="009916F2">
            <w:pPr>
              <w:pStyle w:val="ListParagraph"/>
              <w:numPr>
                <w:ilvl w:val="0"/>
                <w:numId w:val="31"/>
              </w:numPr>
              <w:spacing w:after="0" w:line="240" w:lineRule="auto"/>
              <w:ind w:hanging="294"/>
              <w:jc w:val="both"/>
              <w:rPr>
                <w:rFonts w:ascii="Times New Roman" w:hAnsi="Times New Roman"/>
                <w:i/>
                <w:sz w:val="24"/>
                <w:szCs w:val="24"/>
              </w:rPr>
            </w:pPr>
            <w:bookmarkStart w:id="182" w:name="_Hlk520475362"/>
            <w:r w:rsidRPr="009916F2">
              <w:rPr>
                <w:rFonts w:ascii="Times New Roman" w:hAnsi="Times New Roman"/>
                <w:i/>
                <w:sz w:val="24"/>
                <w:szCs w:val="24"/>
              </w:rPr>
              <w:t>La liste des marchés réalisés (Maître d’Ouvrage, Objet, Montant, Date de réception) par le soumissionnaire en tant qu’entrepreneur principal (ou sous-traitant) au cours des trois (03) dernières années.</w:t>
            </w:r>
          </w:p>
          <w:bookmarkEnd w:id="182"/>
          <w:p w14:paraId="6723D52E" w14:textId="77777777" w:rsidR="004E5ACC" w:rsidRPr="009916F2" w:rsidRDefault="009916F2">
            <w:pPr>
              <w:pStyle w:val="ListParagraph"/>
              <w:spacing w:after="0" w:line="240" w:lineRule="auto"/>
              <w:ind w:left="0"/>
              <w:jc w:val="both"/>
              <w:rPr>
                <w:rFonts w:ascii="Times New Roman" w:hAnsi="Times New Roman"/>
                <w:i/>
                <w:sz w:val="24"/>
                <w:szCs w:val="24"/>
              </w:rPr>
            </w:pPr>
            <w:r w:rsidRPr="009916F2">
              <w:rPr>
                <w:rFonts w:ascii="Times New Roman" w:hAnsi="Times New Roman"/>
                <w:i/>
                <w:sz w:val="24"/>
                <w:szCs w:val="24"/>
              </w:rPr>
              <w:t xml:space="preserve">Ces références devront être accompagnées des pièces justificatives, en l’occurrence : </w:t>
            </w:r>
          </w:p>
          <w:p w14:paraId="64B62D1C" w14:textId="77777777" w:rsidR="004E5ACC" w:rsidRPr="009916F2" w:rsidRDefault="009916F2">
            <w:pPr>
              <w:pStyle w:val="ListParagraph"/>
              <w:numPr>
                <w:ilvl w:val="0"/>
                <w:numId w:val="31"/>
              </w:numPr>
              <w:spacing w:after="0" w:line="240" w:lineRule="auto"/>
              <w:jc w:val="both"/>
              <w:rPr>
                <w:rFonts w:ascii="Times New Roman" w:hAnsi="Times New Roman"/>
                <w:i/>
                <w:sz w:val="24"/>
                <w:szCs w:val="24"/>
              </w:rPr>
            </w:pPr>
            <w:r w:rsidRPr="009916F2">
              <w:rPr>
                <w:rFonts w:ascii="Times New Roman" w:hAnsi="Times New Roman"/>
                <w:i/>
                <w:sz w:val="24"/>
                <w:szCs w:val="24"/>
              </w:rPr>
              <w:t xml:space="preserve">Copies des première, </w:t>
            </w:r>
            <w:r w:rsidR="00200187" w:rsidRPr="009916F2">
              <w:rPr>
                <w:rFonts w:ascii="Times New Roman" w:hAnsi="Times New Roman"/>
                <w:i/>
                <w:sz w:val="24"/>
                <w:szCs w:val="24"/>
              </w:rPr>
              <w:t>deuxièmes et dernières pages</w:t>
            </w:r>
            <w:r w:rsidRPr="009916F2">
              <w:rPr>
                <w:rFonts w:ascii="Times New Roman" w:hAnsi="Times New Roman"/>
                <w:i/>
                <w:sz w:val="24"/>
                <w:szCs w:val="24"/>
              </w:rPr>
              <w:t xml:space="preserve"> du contrat ;</w:t>
            </w:r>
          </w:p>
          <w:p w14:paraId="3BED7E7D" w14:textId="77777777" w:rsidR="004E5ACC" w:rsidRPr="009916F2" w:rsidRDefault="009916F2">
            <w:pPr>
              <w:pStyle w:val="ListParagraph"/>
              <w:numPr>
                <w:ilvl w:val="0"/>
                <w:numId w:val="31"/>
              </w:numPr>
              <w:spacing w:after="0" w:line="240" w:lineRule="auto"/>
              <w:jc w:val="both"/>
              <w:rPr>
                <w:rFonts w:ascii="Times New Roman" w:hAnsi="Times New Roman"/>
                <w:i/>
                <w:sz w:val="24"/>
                <w:szCs w:val="24"/>
              </w:rPr>
            </w:pPr>
            <w:r w:rsidRPr="009916F2">
              <w:rPr>
                <w:rFonts w:ascii="Times New Roman" w:hAnsi="Times New Roman"/>
                <w:i/>
                <w:sz w:val="24"/>
                <w:szCs w:val="24"/>
              </w:rPr>
              <w:t>PV de réception définitive ou provisoire, ou l’Attestation de bonne fin ;</w:t>
            </w:r>
          </w:p>
          <w:p w14:paraId="211A49CB" w14:textId="77777777" w:rsidR="004E5ACC" w:rsidRPr="009916F2" w:rsidRDefault="009916F2">
            <w:pPr>
              <w:pStyle w:val="ListParagraph"/>
              <w:numPr>
                <w:ilvl w:val="0"/>
                <w:numId w:val="31"/>
              </w:numPr>
              <w:spacing w:after="0" w:line="240" w:lineRule="auto"/>
              <w:jc w:val="both"/>
              <w:rPr>
                <w:rFonts w:ascii="Times New Roman" w:hAnsi="Times New Roman"/>
                <w:i/>
                <w:sz w:val="24"/>
                <w:szCs w:val="24"/>
              </w:rPr>
            </w:pPr>
            <w:r w:rsidRPr="009916F2">
              <w:rPr>
                <w:rFonts w:ascii="Times New Roman" w:hAnsi="Times New Roman"/>
                <w:i/>
                <w:sz w:val="24"/>
                <w:szCs w:val="24"/>
              </w:rPr>
              <w:t>Autres justificatifs, le cas échéant à préciser.</w:t>
            </w:r>
          </w:p>
          <w:p w14:paraId="088DB60F" w14:textId="77777777" w:rsidR="004E5ACC" w:rsidRPr="009916F2" w:rsidRDefault="009916F2">
            <w:pPr>
              <w:overflowPunct w:val="0"/>
              <w:autoSpaceDE w:val="0"/>
              <w:adjustRightInd w:val="0"/>
              <w:ind w:left="426" w:right="284"/>
              <w:contextualSpacing/>
              <w:jc w:val="both"/>
              <w:rPr>
                <w:b/>
              </w:rPr>
            </w:pPr>
            <w:r w:rsidRPr="009916F2">
              <w:rPr>
                <w:w w:val="105"/>
              </w:rPr>
              <w:t xml:space="preserve">Dans le cadre de la passation des marchés relevant du seuil des lettres­ commandes, lorsqu'il est expressément prévu par le Dossier de Consultation, les références du promoteur ou </w:t>
            </w:r>
            <w:r w:rsidRPr="009916F2">
              <w:rPr>
                <w:spacing w:val="3"/>
                <w:w w:val="105"/>
              </w:rPr>
              <w:t xml:space="preserve">d'un </w:t>
            </w:r>
            <w:r w:rsidRPr="009916F2">
              <w:rPr>
                <w:w w:val="105"/>
              </w:rPr>
              <w:t xml:space="preserve">responsable technique </w:t>
            </w:r>
            <w:r w:rsidRPr="009916F2">
              <w:rPr>
                <w:spacing w:val="2"/>
                <w:w w:val="105"/>
              </w:rPr>
              <w:t xml:space="preserve">d'une </w:t>
            </w:r>
            <w:r w:rsidRPr="009916F2">
              <w:rPr>
                <w:w w:val="105"/>
              </w:rPr>
              <w:t xml:space="preserve">Petite et Moyenne Entreprise nationale nouvellement constituée, se substituent à celles de la personne morale, lorsque celle-ci ne dispose pas encore du nombre d'années d'expérience ou </w:t>
            </w:r>
            <w:proofErr w:type="spellStart"/>
            <w:r w:rsidRPr="009916F2">
              <w:rPr>
                <w:w w:val="105"/>
              </w:rPr>
              <w:t>desréférencesrequises</w:t>
            </w:r>
            <w:proofErr w:type="spellEnd"/>
            <w:r w:rsidRPr="009916F2">
              <w:rPr>
                <w:w w:val="105"/>
              </w:rPr>
              <w:t>.</w:t>
            </w:r>
          </w:p>
          <w:p w14:paraId="3F8E119A" w14:textId="77777777" w:rsidR="004E5ACC" w:rsidRPr="009916F2" w:rsidRDefault="009916F2">
            <w:pPr>
              <w:pStyle w:val="ListParagraph"/>
              <w:spacing w:after="0" w:line="240" w:lineRule="auto"/>
              <w:ind w:left="0"/>
              <w:jc w:val="both"/>
              <w:rPr>
                <w:rFonts w:ascii="Times New Roman" w:hAnsi="Times New Roman"/>
                <w:i/>
                <w:sz w:val="24"/>
                <w:szCs w:val="24"/>
              </w:rPr>
            </w:pPr>
            <w:r w:rsidRPr="009916F2">
              <w:rPr>
                <w:rFonts w:ascii="Times New Roman" w:hAnsi="Times New Roman"/>
                <w:i/>
                <w:sz w:val="24"/>
                <w:szCs w:val="24"/>
              </w:rPr>
              <w:t xml:space="preserve">Ces références devront être accompagnées des pièces justificatives, en l’occurrence : </w:t>
            </w:r>
          </w:p>
          <w:p w14:paraId="4846049B" w14:textId="77777777" w:rsidR="004E5ACC" w:rsidRPr="009916F2" w:rsidRDefault="009916F2">
            <w:pPr>
              <w:pStyle w:val="ListParagraph"/>
              <w:numPr>
                <w:ilvl w:val="0"/>
                <w:numId w:val="32"/>
              </w:numPr>
              <w:spacing w:after="0" w:line="240" w:lineRule="auto"/>
              <w:jc w:val="both"/>
              <w:rPr>
                <w:rFonts w:ascii="Times New Roman" w:hAnsi="Times New Roman"/>
                <w:i/>
                <w:sz w:val="24"/>
                <w:szCs w:val="24"/>
              </w:rPr>
            </w:pPr>
            <w:r w:rsidRPr="009916F2">
              <w:rPr>
                <w:rFonts w:ascii="Times New Roman" w:hAnsi="Times New Roman"/>
                <w:i/>
                <w:sz w:val="24"/>
                <w:szCs w:val="24"/>
              </w:rPr>
              <w:t>CV ;</w:t>
            </w:r>
          </w:p>
          <w:p w14:paraId="412B88F9" w14:textId="77777777" w:rsidR="004E5ACC" w:rsidRPr="009916F2" w:rsidRDefault="009916F2">
            <w:pPr>
              <w:pStyle w:val="ListParagraph"/>
              <w:numPr>
                <w:ilvl w:val="0"/>
                <w:numId w:val="32"/>
              </w:numPr>
              <w:spacing w:after="0" w:line="240" w:lineRule="auto"/>
              <w:jc w:val="both"/>
              <w:rPr>
                <w:rFonts w:ascii="Times New Roman" w:hAnsi="Times New Roman"/>
                <w:i/>
                <w:sz w:val="24"/>
                <w:szCs w:val="24"/>
              </w:rPr>
            </w:pPr>
            <w:r w:rsidRPr="009916F2">
              <w:rPr>
                <w:rFonts w:ascii="Times New Roman" w:hAnsi="Times New Roman"/>
                <w:i/>
                <w:sz w:val="24"/>
                <w:szCs w:val="24"/>
              </w:rPr>
              <w:t>Contrats de travail ;</w:t>
            </w:r>
          </w:p>
          <w:p w14:paraId="3E328A0E" w14:textId="77777777" w:rsidR="004E5ACC" w:rsidRPr="009916F2" w:rsidRDefault="009916F2">
            <w:pPr>
              <w:pStyle w:val="ListParagraph"/>
              <w:numPr>
                <w:ilvl w:val="0"/>
                <w:numId w:val="32"/>
              </w:numPr>
              <w:spacing w:after="0" w:line="240" w:lineRule="auto"/>
              <w:jc w:val="both"/>
              <w:rPr>
                <w:rFonts w:ascii="Times New Roman" w:hAnsi="Times New Roman"/>
                <w:i/>
                <w:sz w:val="24"/>
                <w:szCs w:val="24"/>
              </w:rPr>
            </w:pPr>
            <w:r w:rsidRPr="009916F2">
              <w:rPr>
                <w:rFonts w:ascii="Times New Roman" w:hAnsi="Times New Roman"/>
                <w:i/>
                <w:sz w:val="24"/>
                <w:szCs w:val="24"/>
              </w:rPr>
              <w:t>Divers actes de promotion intervenus dans la carrière ;</w:t>
            </w:r>
          </w:p>
          <w:p w14:paraId="33E70D82" w14:textId="77777777" w:rsidR="004E5ACC" w:rsidRPr="009916F2" w:rsidRDefault="009916F2">
            <w:pPr>
              <w:widowControl w:val="0"/>
              <w:autoSpaceDE w:val="0"/>
              <w:jc w:val="both"/>
              <w:rPr>
                <w:b/>
              </w:rPr>
            </w:pPr>
            <w:r w:rsidRPr="009916F2">
              <w:rPr>
                <w:b/>
                <w:iCs/>
              </w:rPr>
              <w:t xml:space="preserve">b.1.3. Personnel </w:t>
            </w:r>
          </w:p>
          <w:p w14:paraId="41FE0693" w14:textId="77777777" w:rsidR="004E5ACC" w:rsidRPr="009916F2" w:rsidRDefault="009916F2">
            <w:pPr>
              <w:pStyle w:val="ListParagraph"/>
              <w:widowControl w:val="0"/>
              <w:numPr>
                <w:ilvl w:val="0"/>
                <w:numId w:val="33"/>
              </w:numPr>
              <w:autoSpaceDE w:val="0"/>
              <w:spacing w:after="0" w:line="240" w:lineRule="auto"/>
              <w:ind w:hanging="294"/>
              <w:jc w:val="both"/>
              <w:rPr>
                <w:rFonts w:ascii="Times New Roman" w:hAnsi="Times New Roman"/>
                <w:iCs/>
                <w:sz w:val="24"/>
                <w:szCs w:val="24"/>
              </w:rPr>
            </w:pPr>
            <w:r w:rsidRPr="009916F2">
              <w:rPr>
                <w:rFonts w:ascii="Times New Roman" w:hAnsi="Times New Roman"/>
                <w:iCs/>
                <w:sz w:val="24"/>
                <w:szCs w:val="24"/>
              </w:rPr>
              <w:t>Une liste du personnel clé qualifié pour l’exécution des travaux selon le modèle annexé au DAO</w:t>
            </w:r>
          </w:p>
          <w:p w14:paraId="494F00C8" w14:textId="77777777" w:rsidR="004E5ACC" w:rsidRPr="009916F2" w:rsidRDefault="009916F2">
            <w:pPr>
              <w:tabs>
                <w:tab w:val="left" w:pos="993"/>
              </w:tabs>
              <w:overflowPunct w:val="0"/>
              <w:autoSpaceDE w:val="0"/>
              <w:ind w:right="-74"/>
              <w:jc w:val="both"/>
              <w:rPr>
                <w:w w:val="105"/>
              </w:rPr>
            </w:pPr>
            <w:r w:rsidRPr="009916F2">
              <w:rPr>
                <w:b/>
                <w:bCs/>
                <w:w w:val="105"/>
              </w:rPr>
              <w:t>NB</w:t>
            </w:r>
            <w:r w:rsidRPr="009916F2">
              <w:rPr>
                <w:w w:val="105"/>
              </w:rPr>
              <w:t xml:space="preserve"> : Joindre, pour le personnel proposé, une copie du diplôme et les justificatifs </w:t>
            </w:r>
          </w:p>
          <w:p w14:paraId="76DDC827" w14:textId="77777777" w:rsidR="004E5ACC" w:rsidRPr="009916F2" w:rsidRDefault="009916F2">
            <w:pPr>
              <w:tabs>
                <w:tab w:val="left" w:pos="993"/>
              </w:tabs>
              <w:overflowPunct w:val="0"/>
              <w:autoSpaceDE w:val="0"/>
              <w:ind w:right="-74"/>
              <w:jc w:val="both"/>
              <w:rPr>
                <w:w w:val="105"/>
              </w:rPr>
            </w:pPr>
            <w:proofErr w:type="gramStart"/>
            <w:r w:rsidRPr="009916F2">
              <w:rPr>
                <w:w w:val="105"/>
              </w:rPr>
              <w:t>de</w:t>
            </w:r>
            <w:proofErr w:type="gramEnd"/>
            <w:r w:rsidRPr="009916F2">
              <w:rPr>
                <w:w w:val="105"/>
              </w:rPr>
              <w:t xml:space="preserve"> l’expérience, à savoir : </w:t>
            </w:r>
          </w:p>
          <w:p w14:paraId="355475A8" w14:textId="77777777" w:rsidR="004E5ACC" w:rsidRPr="009916F2" w:rsidRDefault="009916F2">
            <w:pPr>
              <w:numPr>
                <w:ilvl w:val="0"/>
                <w:numId w:val="34"/>
              </w:numPr>
              <w:tabs>
                <w:tab w:val="left" w:pos="993"/>
              </w:tabs>
              <w:overflowPunct w:val="0"/>
              <w:autoSpaceDE w:val="0"/>
              <w:ind w:right="-74" w:hanging="294"/>
              <w:jc w:val="both"/>
            </w:pPr>
            <w:proofErr w:type="gramStart"/>
            <w:r w:rsidRPr="009916F2">
              <w:t>copie</w:t>
            </w:r>
            <w:proofErr w:type="gramEnd"/>
            <w:r w:rsidRPr="009916F2">
              <w:t xml:space="preserve"> certifiée conforme du diplôme datant de moins de trois (03) mois ;</w:t>
            </w:r>
          </w:p>
          <w:p w14:paraId="043280AE" w14:textId="77777777" w:rsidR="004E5ACC" w:rsidRPr="009916F2" w:rsidRDefault="009916F2">
            <w:pPr>
              <w:numPr>
                <w:ilvl w:val="0"/>
                <w:numId w:val="34"/>
              </w:numPr>
              <w:tabs>
                <w:tab w:val="left" w:pos="993"/>
              </w:tabs>
              <w:overflowPunct w:val="0"/>
              <w:autoSpaceDE w:val="0"/>
              <w:ind w:right="-74" w:hanging="294"/>
              <w:jc w:val="both"/>
            </w:pPr>
            <w:proofErr w:type="gramStart"/>
            <w:r w:rsidRPr="009916F2">
              <w:t>attestation</w:t>
            </w:r>
            <w:proofErr w:type="gramEnd"/>
            <w:r w:rsidRPr="009916F2">
              <w:t xml:space="preserve"> d’inscription aux ordres nationaux, le cas </w:t>
            </w:r>
            <w:proofErr w:type="gramStart"/>
            <w:r w:rsidRPr="009916F2">
              <w:t>échéant;</w:t>
            </w:r>
            <w:proofErr w:type="gramEnd"/>
          </w:p>
          <w:p w14:paraId="207F541A" w14:textId="77777777" w:rsidR="004E5ACC" w:rsidRPr="009916F2" w:rsidRDefault="009916F2">
            <w:pPr>
              <w:numPr>
                <w:ilvl w:val="0"/>
                <w:numId w:val="34"/>
              </w:numPr>
              <w:tabs>
                <w:tab w:val="left" w:pos="993"/>
              </w:tabs>
              <w:overflowPunct w:val="0"/>
              <w:autoSpaceDE w:val="0"/>
              <w:ind w:right="-74" w:hanging="294"/>
              <w:jc w:val="both"/>
            </w:pPr>
            <w:proofErr w:type="gramStart"/>
            <w:r w:rsidRPr="009916F2">
              <w:t>curriculum</w:t>
            </w:r>
            <w:proofErr w:type="gramEnd"/>
            <w:r w:rsidRPr="009916F2">
              <w:t xml:space="preserve"> vitae signé et daté de </w:t>
            </w:r>
            <w:proofErr w:type="gramStart"/>
            <w:r w:rsidRPr="009916F2">
              <w:t>l’expert;</w:t>
            </w:r>
            <w:proofErr w:type="gramEnd"/>
          </w:p>
          <w:p w14:paraId="4FCA2876" w14:textId="77777777" w:rsidR="004E5ACC" w:rsidRPr="009916F2" w:rsidRDefault="009916F2">
            <w:pPr>
              <w:numPr>
                <w:ilvl w:val="0"/>
                <w:numId w:val="34"/>
              </w:numPr>
              <w:tabs>
                <w:tab w:val="left" w:pos="993"/>
              </w:tabs>
              <w:overflowPunct w:val="0"/>
              <w:autoSpaceDE w:val="0"/>
              <w:ind w:right="-74" w:hanging="294"/>
              <w:jc w:val="both"/>
            </w:pPr>
            <w:proofErr w:type="gramStart"/>
            <w:r w:rsidRPr="009916F2">
              <w:t>attestation</w:t>
            </w:r>
            <w:proofErr w:type="gramEnd"/>
            <w:r w:rsidRPr="009916F2">
              <w:t xml:space="preserve"> de disponibilité signée et datée de </w:t>
            </w:r>
            <w:proofErr w:type="gramStart"/>
            <w:r w:rsidRPr="009916F2">
              <w:t>l’expert;</w:t>
            </w:r>
            <w:proofErr w:type="gramEnd"/>
          </w:p>
          <w:p w14:paraId="197F077E" w14:textId="77777777" w:rsidR="004E5ACC" w:rsidRPr="009916F2" w:rsidRDefault="009916F2">
            <w:pPr>
              <w:pStyle w:val="ListParagraph"/>
              <w:numPr>
                <w:ilvl w:val="0"/>
                <w:numId w:val="34"/>
              </w:numPr>
              <w:spacing w:after="0" w:line="240" w:lineRule="auto"/>
              <w:jc w:val="both"/>
              <w:rPr>
                <w:rFonts w:ascii="Times New Roman" w:eastAsia="Times New Roman" w:hAnsi="Times New Roman"/>
                <w:sz w:val="24"/>
                <w:szCs w:val="24"/>
                <w:lang w:eastAsia="fr-FR"/>
              </w:rPr>
            </w:pPr>
            <w:proofErr w:type="gramStart"/>
            <w:r w:rsidRPr="009916F2">
              <w:rPr>
                <w:rFonts w:ascii="Times New Roman" w:eastAsia="Times New Roman" w:hAnsi="Times New Roman"/>
                <w:sz w:val="24"/>
                <w:szCs w:val="24"/>
                <w:lang w:eastAsia="fr-FR"/>
              </w:rPr>
              <w:t>une</w:t>
            </w:r>
            <w:proofErr w:type="gramEnd"/>
            <w:r w:rsidRPr="009916F2">
              <w:rPr>
                <w:rFonts w:ascii="Times New Roman" w:eastAsia="Times New Roman" w:hAnsi="Times New Roman"/>
                <w:sz w:val="24"/>
                <w:szCs w:val="24"/>
                <w:lang w:eastAsia="fr-FR"/>
              </w:rPr>
              <w:t xml:space="preserve"> attestation ou contrat de travail, ou journal de chantier justifiant l’expérience le cas échéant.</w:t>
            </w:r>
          </w:p>
          <w:p w14:paraId="394F3155" w14:textId="77777777" w:rsidR="004E5ACC" w:rsidRPr="009916F2" w:rsidRDefault="009916F2">
            <w:pPr>
              <w:tabs>
                <w:tab w:val="left" w:pos="993"/>
              </w:tabs>
              <w:overflowPunct w:val="0"/>
              <w:autoSpaceDE w:val="0"/>
              <w:ind w:right="132"/>
              <w:jc w:val="both"/>
              <w:rPr>
                <w:b/>
                <w:i/>
                <w:iCs/>
              </w:rPr>
            </w:pPr>
            <w:r w:rsidRPr="009916F2">
              <w:rPr>
                <w:b/>
                <w:i/>
                <w:u w:val="single"/>
              </w:rPr>
              <w:t>NB</w:t>
            </w:r>
            <w:r w:rsidRPr="009916F2">
              <w:rPr>
                <w:b/>
                <w:i/>
              </w:rPr>
              <w:t xml:space="preserve"> : </w:t>
            </w:r>
            <w:r w:rsidRPr="009916F2">
              <w:rPr>
                <w:b/>
                <w:i/>
                <w:iCs/>
              </w:rPr>
              <w:t>Toutes les pièces citées ci-dessus devront être conformes, signées et datées de moins de trois mois pour compter de la date limite originelle de dépôt des offres</w:t>
            </w:r>
          </w:p>
          <w:p w14:paraId="2E246B70" w14:textId="77777777" w:rsidR="004E5ACC" w:rsidRPr="009916F2" w:rsidRDefault="009916F2">
            <w:pPr>
              <w:widowControl w:val="0"/>
              <w:autoSpaceDE w:val="0"/>
              <w:jc w:val="both"/>
              <w:rPr>
                <w:i/>
                <w:iCs/>
              </w:rPr>
            </w:pPr>
            <w:r w:rsidRPr="009916F2">
              <w:rPr>
                <w:b/>
                <w:i/>
                <w:iCs/>
              </w:rPr>
              <w:t>b.1</w:t>
            </w:r>
            <w:r w:rsidRPr="009916F2">
              <w:rPr>
                <w:i/>
                <w:iCs/>
              </w:rPr>
              <w:t>.</w:t>
            </w:r>
            <w:r w:rsidRPr="009916F2">
              <w:rPr>
                <w:b/>
                <w:i/>
                <w:iCs/>
              </w:rPr>
              <w:t>4Matériels à mobiliser pour l’exécution des travaux</w:t>
            </w:r>
          </w:p>
          <w:p w14:paraId="463A6E32" w14:textId="77777777" w:rsidR="004E5ACC" w:rsidRPr="009916F2" w:rsidRDefault="009916F2">
            <w:pPr>
              <w:pStyle w:val="ListParagraph"/>
              <w:widowControl w:val="0"/>
              <w:autoSpaceDE w:val="0"/>
              <w:spacing w:after="0" w:line="240" w:lineRule="auto"/>
              <w:jc w:val="both"/>
              <w:rPr>
                <w:rFonts w:ascii="Times New Roman" w:hAnsi="Times New Roman"/>
                <w:b/>
                <w:strike/>
                <w:sz w:val="24"/>
                <w:szCs w:val="24"/>
              </w:rPr>
            </w:pPr>
            <w:r w:rsidRPr="009916F2">
              <w:rPr>
                <w:rFonts w:ascii="Times New Roman" w:hAnsi="Times New Roman"/>
                <w:sz w:val="24"/>
                <w:szCs w:val="24"/>
              </w:rPr>
              <w:t xml:space="preserve">Une liste des matériels à mobiliser, qui devra comprendre au moins : </w:t>
            </w:r>
            <w:r w:rsidRPr="009916F2">
              <w:rPr>
                <w:rFonts w:ascii="Times New Roman" w:hAnsi="Times New Roman"/>
                <w:b/>
                <w:sz w:val="24"/>
                <w:szCs w:val="24"/>
              </w:rPr>
              <w:t>à préciser</w:t>
            </w:r>
          </w:p>
          <w:p w14:paraId="4AA24B15" w14:textId="77777777" w:rsidR="004E5ACC" w:rsidRPr="009916F2" w:rsidRDefault="009916F2">
            <w:pPr>
              <w:widowControl w:val="0"/>
              <w:autoSpaceDE w:val="0"/>
              <w:adjustRightInd w:val="0"/>
              <w:ind w:right="-20"/>
              <w:jc w:val="both"/>
              <w:rPr>
                <w:b/>
                <w:bCs/>
                <w:i/>
                <w:iCs/>
              </w:rPr>
            </w:pPr>
            <w:r w:rsidRPr="009916F2">
              <w:rPr>
                <w:b/>
                <w:i/>
                <w:u w:val="single"/>
              </w:rPr>
              <w:t>NB</w:t>
            </w:r>
            <w:r w:rsidRPr="009916F2">
              <w:rPr>
                <w:b/>
                <w:i/>
              </w:rPr>
              <w:t xml:space="preserve"> : </w:t>
            </w:r>
            <w:r w:rsidRPr="009916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4F273314" w14:textId="77777777" w:rsidR="004E5ACC" w:rsidRPr="009916F2" w:rsidRDefault="004E5ACC">
            <w:pPr>
              <w:widowControl w:val="0"/>
              <w:autoSpaceDE w:val="0"/>
              <w:adjustRightInd w:val="0"/>
              <w:ind w:right="-20"/>
              <w:jc w:val="both"/>
              <w:rPr>
                <w:b/>
                <w:bCs/>
                <w:i/>
                <w:iCs/>
              </w:rPr>
            </w:pPr>
          </w:p>
          <w:p w14:paraId="2DDF66ED" w14:textId="77777777" w:rsidR="004E5ACC" w:rsidRPr="009916F2" w:rsidRDefault="009916F2">
            <w:pPr>
              <w:widowControl w:val="0"/>
              <w:autoSpaceDE w:val="0"/>
              <w:ind w:right="-20"/>
              <w:jc w:val="both"/>
              <w:rPr>
                <w:b/>
              </w:rPr>
            </w:pPr>
            <w:r w:rsidRPr="009916F2">
              <w:rPr>
                <w:b/>
                <w:iCs/>
              </w:rPr>
              <w:t>b.2.</w:t>
            </w:r>
            <w:r w:rsidRPr="009916F2">
              <w:rPr>
                <w:b/>
                <w:iCs/>
                <w:spacing w:val="6"/>
              </w:rPr>
              <w:t xml:space="preserve"> Organisation et </w:t>
            </w:r>
            <w:r w:rsidRPr="009916F2">
              <w:rPr>
                <w:b/>
                <w:iCs/>
              </w:rPr>
              <w:t>Méthodologie</w:t>
            </w:r>
          </w:p>
          <w:p w14:paraId="6E7C51B6" w14:textId="77777777" w:rsidR="004E5ACC" w:rsidRPr="009916F2" w:rsidRDefault="009916F2">
            <w:pPr>
              <w:widowControl w:val="0"/>
              <w:tabs>
                <w:tab w:val="left" w:pos="1360"/>
                <w:tab w:val="left" w:pos="2620"/>
                <w:tab w:val="left" w:pos="3240"/>
                <w:tab w:val="left" w:pos="3400"/>
              </w:tabs>
              <w:autoSpaceDE w:val="0"/>
              <w:ind w:right="90"/>
              <w:jc w:val="both"/>
            </w:pPr>
            <w:r w:rsidRPr="009916F2">
              <w:lastRenderedPageBreak/>
              <w:t xml:space="preserve">Le soumissionnaire produira une note descriptive ou méthodologique présentant de manière détaillée </w:t>
            </w:r>
            <w:proofErr w:type="spellStart"/>
            <w:r w:rsidRPr="009916F2">
              <w:t>leséléments</w:t>
            </w:r>
            <w:proofErr w:type="spellEnd"/>
            <w:r w:rsidRPr="009916F2">
              <w:t xml:space="preserve"> constitutifs de sa </w:t>
            </w:r>
            <w:r w:rsidRPr="009916F2">
              <w:rPr>
                <w:spacing w:val="5"/>
              </w:rPr>
              <w:t>propositio</w:t>
            </w:r>
            <w:r w:rsidRPr="009916F2">
              <w:t xml:space="preserve">n </w:t>
            </w:r>
            <w:r w:rsidRPr="009916F2">
              <w:rPr>
                <w:spacing w:val="5"/>
              </w:rPr>
              <w:t>techniqu</w:t>
            </w:r>
            <w:r w:rsidRPr="009916F2">
              <w:t>e</w:t>
            </w:r>
            <w:r w:rsidRPr="009916F2">
              <w:rPr>
                <w:spacing w:val="5"/>
              </w:rPr>
              <w:t xml:space="preserve">, </w:t>
            </w:r>
            <w:proofErr w:type="gramStart"/>
            <w:r w:rsidRPr="009916F2">
              <w:t>notamment:</w:t>
            </w:r>
            <w:proofErr w:type="gramEnd"/>
          </w:p>
          <w:p w14:paraId="32579520" w14:textId="77777777" w:rsidR="004E5ACC" w:rsidRPr="009916F2" w:rsidRDefault="009916F2">
            <w:pPr>
              <w:widowControl w:val="0"/>
              <w:numPr>
                <w:ilvl w:val="0"/>
                <w:numId w:val="35"/>
              </w:numPr>
              <w:autoSpaceDE w:val="0"/>
              <w:ind w:right="93"/>
              <w:jc w:val="both"/>
            </w:pPr>
            <w:r w:rsidRPr="009916F2">
              <w:t>L’organisation et l’ordonnancement, qu’il envisage mettre en place pour exécuter efficacement les travaux à laquelle est annexée le rapport de visite des lieux ou l’attestation signée sur l’honneur</w:t>
            </w:r>
            <w:r w:rsidRPr="009916F2">
              <w:rPr>
                <w:strike/>
              </w:rPr>
              <w:t>,</w:t>
            </w:r>
            <w:r w:rsidRPr="009916F2">
              <w:t xml:space="preserve"> le cas échéant ;</w:t>
            </w:r>
          </w:p>
          <w:p w14:paraId="6500B694" w14:textId="77777777" w:rsidR="004E5ACC" w:rsidRPr="009916F2" w:rsidRDefault="009916F2">
            <w:pPr>
              <w:widowControl w:val="0"/>
              <w:numPr>
                <w:ilvl w:val="0"/>
                <w:numId w:val="35"/>
              </w:numPr>
              <w:autoSpaceDE w:val="0"/>
              <w:ind w:right="-34"/>
              <w:jc w:val="both"/>
            </w:pPr>
            <w:proofErr w:type="spellStart"/>
            <w:proofErr w:type="gramStart"/>
            <w:r w:rsidRPr="009916F2">
              <w:t>lecalendrier</w:t>
            </w:r>
            <w:proofErr w:type="spellEnd"/>
            <w:proofErr w:type="gramEnd"/>
            <w:r w:rsidRPr="009916F2">
              <w:t xml:space="preserve">, </w:t>
            </w:r>
            <w:proofErr w:type="spellStart"/>
            <w:r w:rsidRPr="009916F2">
              <w:t>leplanning</w:t>
            </w:r>
            <w:proofErr w:type="spellEnd"/>
            <w:r w:rsidRPr="009916F2">
              <w:t xml:space="preserve"> </w:t>
            </w:r>
            <w:proofErr w:type="spellStart"/>
            <w:r w:rsidRPr="009916F2">
              <w:t>etle</w:t>
            </w:r>
            <w:proofErr w:type="spellEnd"/>
            <w:r w:rsidRPr="009916F2">
              <w:t xml:space="preserve"> </w:t>
            </w:r>
            <w:proofErr w:type="spellStart"/>
            <w:r w:rsidRPr="009916F2">
              <w:t>délaide</w:t>
            </w:r>
            <w:proofErr w:type="spellEnd"/>
            <w:r w:rsidRPr="009916F2">
              <w:t xml:space="preserve"> livraison </w:t>
            </w:r>
            <w:proofErr w:type="spellStart"/>
            <w:proofErr w:type="gramStart"/>
            <w:r w:rsidRPr="009916F2">
              <w:t>destravaux</w:t>
            </w:r>
            <w:proofErr w:type="spellEnd"/>
            <w:r w:rsidRPr="009916F2">
              <w:t>;</w:t>
            </w:r>
            <w:proofErr w:type="gramEnd"/>
          </w:p>
          <w:p w14:paraId="67693051" w14:textId="77777777" w:rsidR="004E5ACC" w:rsidRPr="009916F2" w:rsidRDefault="009916F2">
            <w:pPr>
              <w:pStyle w:val="ListParagraph"/>
              <w:numPr>
                <w:ilvl w:val="0"/>
                <w:numId w:val="35"/>
              </w:numPr>
              <w:suppressAutoHyphens w:val="0"/>
              <w:autoSpaceDN/>
              <w:spacing w:after="0" w:line="240" w:lineRule="auto"/>
              <w:contextualSpacing/>
              <w:jc w:val="both"/>
              <w:textAlignment w:val="auto"/>
              <w:rPr>
                <w:rFonts w:ascii="Times New Roman" w:hAnsi="Times New Roman"/>
                <w:bCs/>
                <w:sz w:val="24"/>
                <w:szCs w:val="24"/>
              </w:rPr>
            </w:pPr>
            <w:proofErr w:type="gramStart"/>
            <w:r w:rsidRPr="009916F2">
              <w:rPr>
                <w:rFonts w:ascii="Times New Roman" w:hAnsi="Times New Roman"/>
                <w:bCs/>
                <w:sz w:val="24"/>
                <w:szCs w:val="24"/>
              </w:rPr>
              <w:t>les</w:t>
            </w:r>
            <w:proofErr w:type="gramEnd"/>
            <w:r w:rsidRPr="009916F2">
              <w:rPr>
                <w:rFonts w:ascii="Times New Roman" w:hAnsi="Times New Roman"/>
                <w:bCs/>
                <w:sz w:val="24"/>
                <w:szCs w:val="24"/>
              </w:rPr>
              <w:t xml:space="preserve"> dispositions envisagées pour l’utilisation de la main d’œuvre locale (technique HIMO) ;</w:t>
            </w:r>
          </w:p>
          <w:p w14:paraId="496F8A7D" w14:textId="77777777" w:rsidR="004E5ACC" w:rsidRPr="009916F2" w:rsidRDefault="009916F2">
            <w:pPr>
              <w:pStyle w:val="ListParagraph"/>
              <w:numPr>
                <w:ilvl w:val="0"/>
                <w:numId w:val="35"/>
              </w:numPr>
              <w:suppressAutoHyphens w:val="0"/>
              <w:autoSpaceDN/>
              <w:spacing w:after="0" w:line="240" w:lineRule="auto"/>
              <w:contextualSpacing/>
              <w:jc w:val="both"/>
              <w:textAlignment w:val="auto"/>
              <w:rPr>
                <w:rFonts w:ascii="Times New Roman" w:hAnsi="Times New Roman"/>
                <w:bCs/>
                <w:sz w:val="24"/>
                <w:szCs w:val="24"/>
              </w:rPr>
            </w:pPr>
            <w:proofErr w:type="gramStart"/>
            <w:r w:rsidRPr="009916F2">
              <w:rPr>
                <w:rFonts w:ascii="Times New Roman" w:hAnsi="Times New Roman"/>
                <w:bCs/>
                <w:sz w:val="24"/>
                <w:szCs w:val="24"/>
              </w:rPr>
              <w:t>les</w:t>
            </w:r>
            <w:proofErr w:type="gramEnd"/>
            <w:r w:rsidRPr="009916F2">
              <w:rPr>
                <w:rFonts w:ascii="Times New Roman" w:hAnsi="Times New Roman"/>
                <w:bCs/>
                <w:sz w:val="24"/>
                <w:szCs w:val="24"/>
              </w:rPr>
              <w:t xml:space="preserve"> dispositions relatives au respect des mesures environnementales, le cas échéant ;</w:t>
            </w:r>
          </w:p>
          <w:p w14:paraId="5720A8F0" w14:textId="77777777" w:rsidR="004E5ACC" w:rsidRPr="009916F2" w:rsidRDefault="009916F2">
            <w:pPr>
              <w:pStyle w:val="ListParagraph"/>
              <w:numPr>
                <w:ilvl w:val="0"/>
                <w:numId w:val="35"/>
              </w:numPr>
              <w:suppressAutoHyphens w:val="0"/>
              <w:autoSpaceDN/>
              <w:spacing w:after="0" w:line="240" w:lineRule="auto"/>
              <w:contextualSpacing/>
              <w:jc w:val="both"/>
              <w:textAlignment w:val="auto"/>
              <w:rPr>
                <w:rFonts w:ascii="Times New Roman" w:hAnsi="Times New Roman"/>
                <w:bCs/>
                <w:sz w:val="24"/>
                <w:szCs w:val="24"/>
              </w:rPr>
            </w:pPr>
            <w:proofErr w:type="gramStart"/>
            <w:r w:rsidRPr="009916F2">
              <w:rPr>
                <w:rFonts w:ascii="Times New Roman" w:hAnsi="Times New Roman"/>
                <w:bCs/>
                <w:sz w:val="24"/>
                <w:szCs w:val="24"/>
              </w:rPr>
              <w:t>les</w:t>
            </w:r>
            <w:proofErr w:type="gramEnd"/>
            <w:r w:rsidRPr="009916F2">
              <w:rPr>
                <w:rFonts w:ascii="Times New Roman" w:hAnsi="Times New Roman"/>
                <w:bCs/>
                <w:sz w:val="24"/>
                <w:szCs w:val="24"/>
              </w:rPr>
              <w:t xml:space="preserve"> travaux, que le soumissionnaire envisage de sous-traiter ;</w:t>
            </w:r>
          </w:p>
          <w:p w14:paraId="1AFDDCA0" w14:textId="77777777" w:rsidR="004E5ACC" w:rsidRPr="009916F2" w:rsidRDefault="009916F2">
            <w:pPr>
              <w:widowControl w:val="0"/>
              <w:numPr>
                <w:ilvl w:val="0"/>
                <w:numId w:val="35"/>
              </w:numPr>
              <w:autoSpaceDE w:val="0"/>
              <w:ind w:right="-34"/>
              <w:jc w:val="both"/>
            </w:pPr>
            <w:r w:rsidRPr="009916F2">
              <w:t xml:space="preserve">Autres éléments </w:t>
            </w:r>
            <w:r w:rsidRPr="009916F2">
              <w:rPr>
                <w:i/>
              </w:rPr>
              <w:t>[à préciser]</w:t>
            </w:r>
          </w:p>
          <w:p w14:paraId="1805AD03" w14:textId="77777777" w:rsidR="004E5ACC" w:rsidRPr="009916F2" w:rsidRDefault="004E5ACC">
            <w:pPr>
              <w:widowControl w:val="0"/>
              <w:autoSpaceDE w:val="0"/>
              <w:ind w:left="720" w:right="-34"/>
              <w:jc w:val="both"/>
            </w:pPr>
          </w:p>
          <w:p w14:paraId="2CCAF920" w14:textId="77777777" w:rsidR="004E5ACC" w:rsidRPr="009916F2" w:rsidRDefault="009916F2">
            <w:pPr>
              <w:jc w:val="both"/>
              <w:rPr>
                <w:b/>
                <w:i/>
              </w:rPr>
            </w:pPr>
            <w:r w:rsidRPr="009916F2">
              <w:rPr>
                <w:b/>
                <w:i/>
              </w:rPr>
              <w:t xml:space="preserve">b.3. Le soumissionnaire remplira et souscrira les formulaires : </w:t>
            </w:r>
          </w:p>
          <w:p w14:paraId="01C3FA79" w14:textId="77777777" w:rsidR="004E5ACC" w:rsidRPr="009916F2" w:rsidRDefault="009916F2">
            <w:pPr>
              <w:pStyle w:val="ListParagraph"/>
              <w:numPr>
                <w:ilvl w:val="0"/>
                <w:numId w:val="36"/>
              </w:numPr>
              <w:spacing w:after="0" w:line="240" w:lineRule="auto"/>
              <w:ind w:left="714" w:hanging="357"/>
              <w:jc w:val="both"/>
              <w:rPr>
                <w:rFonts w:ascii="Times New Roman" w:hAnsi="Times New Roman"/>
                <w:b/>
                <w:i/>
              </w:rPr>
            </w:pPr>
            <w:proofErr w:type="gramStart"/>
            <w:r w:rsidRPr="009916F2">
              <w:rPr>
                <w:rFonts w:ascii="Times New Roman" w:hAnsi="Times New Roman"/>
                <w:b/>
                <w:i/>
              </w:rPr>
              <w:t>la</w:t>
            </w:r>
            <w:proofErr w:type="gramEnd"/>
            <w:r w:rsidRPr="009916F2">
              <w:rPr>
                <w:rFonts w:ascii="Times New Roman" w:hAnsi="Times New Roman"/>
                <w:b/>
                <w:i/>
              </w:rPr>
              <w:t xml:space="preserve"> charte d’Intégrité </w:t>
            </w:r>
          </w:p>
          <w:p w14:paraId="566CB020" w14:textId="77777777" w:rsidR="004E5ACC" w:rsidRPr="009916F2" w:rsidRDefault="009916F2">
            <w:pPr>
              <w:pStyle w:val="ListParagraph"/>
              <w:numPr>
                <w:ilvl w:val="0"/>
                <w:numId w:val="36"/>
              </w:numPr>
              <w:spacing w:after="0" w:line="240" w:lineRule="auto"/>
              <w:ind w:left="714" w:hanging="357"/>
              <w:jc w:val="both"/>
              <w:rPr>
                <w:rFonts w:ascii="Times New Roman" w:hAnsi="Times New Roman"/>
                <w:b/>
                <w:i/>
              </w:rPr>
            </w:pPr>
            <w:r w:rsidRPr="009916F2">
              <w:rPr>
                <w:rFonts w:ascii="Times New Roman" w:hAnsi="Times New Roman"/>
                <w:b/>
                <w:i/>
              </w:rPr>
              <w:t xml:space="preserve"> La Déclaration d’engagement au respect des clauses sociales et environnementales </w:t>
            </w:r>
          </w:p>
          <w:p w14:paraId="22AD9000" w14:textId="77777777" w:rsidR="004E5ACC" w:rsidRPr="009916F2" w:rsidRDefault="004E5ACC">
            <w:pPr>
              <w:pStyle w:val="ListParagraph"/>
              <w:spacing w:after="0" w:line="240" w:lineRule="auto"/>
              <w:ind w:left="714"/>
              <w:jc w:val="both"/>
              <w:rPr>
                <w:rFonts w:ascii="Times New Roman" w:hAnsi="Times New Roman"/>
                <w:b/>
                <w:i/>
                <w:sz w:val="10"/>
                <w:szCs w:val="10"/>
              </w:rPr>
            </w:pPr>
          </w:p>
          <w:p w14:paraId="777A0858" w14:textId="77777777" w:rsidR="004E5ACC" w:rsidRPr="009916F2" w:rsidRDefault="009916F2">
            <w:pPr>
              <w:widowControl w:val="0"/>
              <w:autoSpaceDE w:val="0"/>
              <w:ind w:left="567" w:right="-34" w:hanging="567"/>
              <w:jc w:val="both"/>
              <w:rPr>
                <w:b/>
                <w:i/>
              </w:rPr>
            </w:pPr>
            <w:r w:rsidRPr="009916F2">
              <w:rPr>
                <w:b/>
                <w:bCs/>
                <w:i/>
              </w:rPr>
              <w:t>b.4</w:t>
            </w:r>
            <w:r w:rsidRPr="009916F2">
              <w:rPr>
                <w:i/>
              </w:rPr>
              <w:t xml:space="preserve">. </w:t>
            </w:r>
            <w:proofErr w:type="spellStart"/>
            <w:r w:rsidRPr="009916F2">
              <w:rPr>
                <w:b/>
                <w:i/>
              </w:rPr>
              <w:t>Lespreuvesd’acceptationsdesconditionsdu</w:t>
            </w:r>
            <w:proofErr w:type="spellEnd"/>
            <w:r w:rsidRPr="009916F2">
              <w:rPr>
                <w:b/>
                <w:i/>
              </w:rPr>
              <w:t xml:space="preserve"> marché</w:t>
            </w:r>
          </w:p>
          <w:p w14:paraId="1F9F0897" w14:textId="77777777" w:rsidR="004E5ACC" w:rsidRPr="009916F2" w:rsidRDefault="009916F2">
            <w:pPr>
              <w:widowControl w:val="0"/>
              <w:autoSpaceDE w:val="0"/>
              <w:ind w:right="95"/>
              <w:jc w:val="both"/>
            </w:pPr>
            <w:r w:rsidRPr="009916F2">
              <w:t xml:space="preserve">Le soumissionnaire remettra les copies dûment paraphées sur chaque page et signée à la dernière précédée de la mention </w:t>
            </w:r>
            <w:r w:rsidRPr="009916F2">
              <w:rPr>
                <w:b/>
                <w:bCs/>
                <w:i/>
                <w:iCs/>
              </w:rPr>
              <w:t>« lu et approuvé »</w:t>
            </w:r>
            <w:r w:rsidRPr="009916F2">
              <w:t xml:space="preserve"> des documents ci-après : </w:t>
            </w:r>
          </w:p>
          <w:p w14:paraId="33193CA2" w14:textId="77777777" w:rsidR="004E5ACC" w:rsidRPr="009916F2" w:rsidRDefault="009916F2">
            <w:pPr>
              <w:pStyle w:val="ListParagraph"/>
              <w:widowControl w:val="0"/>
              <w:numPr>
                <w:ilvl w:val="0"/>
                <w:numId w:val="37"/>
              </w:numPr>
              <w:tabs>
                <w:tab w:val="left" w:pos="860"/>
                <w:tab w:val="left" w:pos="1820"/>
                <w:tab w:val="left" w:pos="2460"/>
                <w:tab w:val="left" w:pos="3560"/>
              </w:tabs>
              <w:autoSpaceDE w:val="0"/>
              <w:ind w:right="-38"/>
              <w:jc w:val="both"/>
            </w:pPr>
            <w:r w:rsidRPr="009916F2">
              <w:rPr>
                <w:spacing w:val="5"/>
                <w:w w:val="97"/>
              </w:rPr>
              <w:t>L</w:t>
            </w:r>
            <w:r w:rsidRPr="009916F2">
              <w:rPr>
                <w:w w:val="97"/>
              </w:rPr>
              <w:t xml:space="preserve">e </w:t>
            </w:r>
            <w:r w:rsidRPr="009916F2">
              <w:rPr>
                <w:spacing w:val="5"/>
                <w:w w:val="97"/>
              </w:rPr>
              <w:t>Cahie</w:t>
            </w:r>
            <w:r w:rsidRPr="009916F2">
              <w:rPr>
                <w:w w:val="97"/>
              </w:rPr>
              <w:t xml:space="preserve">r </w:t>
            </w:r>
            <w:r w:rsidRPr="009916F2">
              <w:rPr>
                <w:spacing w:val="5"/>
                <w:w w:val="97"/>
              </w:rPr>
              <w:t>de</w:t>
            </w:r>
            <w:r w:rsidRPr="009916F2">
              <w:rPr>
                <w:w w:val="97"/>
              </w:rPr>
              <w:t xml:space="preserve">s </w:t>
            </w:r>
            <w:r w:rsidRPr="009916F2">
              <w:rPr>
                <w:spacing w:val="5"/>
                <w:w w:val="97"/>
              </w:rPr>
              <w:t>Clause</w:t>
            </w:r>
            <w:r w:rsidRPr="009916F2">
              <w:rPr>
                <w:w w:val="97"/>
              </w:rPr>
              <w:t xml:space="preserve">s </w:t>
            </w:r>
            <w:r w:rsidRPr="009916F2">
              <w:rPr>
                <w:spacing w:val="5"/>
                <w:w w:val="97"/>
              </w:rPr>
              <w:t xml:space="preserve">Administratives </w:t>
            </w:r>
            <w:proofErr w:type="gramStart"/>
            <w:r w:rsidRPr="009916F2">
              <w:rPr>
                <w:w w:val="97"/>
              </w:rPr>
              <w:t>Particulières(</w:t>
            </w:r>
            <w:proofErr w:type="gramEnd"/>
            <w:r w:rsidRPr="009916F2">
              <w:rPr>
                <w:w w:val="97"/>
              </w:rPr>
              <w:t>CCAP</w:t>
            </w:r>
            <w:proofErr w:type="gramStart"/>
            <w:r w:rsidRPr="009916F2">
              <w:rPr>
                <w:w w:val="97"/>
              </w:rPr>
              <w:t>);</w:t>
            </w:r>
            <w:proofErr w:type="gramEnd"/>
          </w:p>
          <w:p w14:paraId="6A37DA08" w14:textId="77777777" w:rsidR="004E5ACC" w:rsidRPr="009916F2" w:rsidRDefault="009916F2">
            <w:pPr>
              <w:widowControl w:val="0"/>
              <w:numPr>
                <w:ilvl w:val="0"/>
                <w:numId w:val="37"/>
              </w:numPr>
              <w:autoSpaceDE w:val="0"/>
              <w:ind w:right="-20"/>
              <w:jc w:val="both"/>
            </w:pPr>
            <w:proofErr w:type="spellStart"/>
            <w:r w:rsidRPr="009916F2">
              <w:rPr>
                <w:w w:val="97"/>
              </w:rPr>
              <w:t>Lescahiers</w:t>
            </w:r>
            <w:proofErr w:type="spellEnd"/>
            <w:r w:rsidRPr="009916F2">
              <w:rPr>
                <w:w w:val="97"/>
              </w:rPr>
              <w:t xml:space="preserve"> des clauses techniques Particulières.</w:t>
            </w:r>
          </w:p>
          <w:p w14:paraId="7BB4542C" w14:textId="77777777" w:rsidR="004E5ACC" w:rsidRPr="009916F2" w:rsidRDefault="004E5ACC">
            <w:pPr>
              <w:widowControl w:val="0"/>
              <w:autoSpaceDE w:val="0"/>
              <w:ind w:left="360" w:right="-20"/>
              <w:jc w:val="both"/>
              <w:rPr>
                <w:b/>
                <w:bCs/>
                <w:w w:val="97"/>
              </w:rPr>
            </w:pPr>
          </w:p>
          <w:p w14:paraId="500E1212" w14:textId="77777777" w:rsidR="004E5ACC" w:rsidRPr="009916F2" w:rsidRDefault="009916F2">
            <w:pPr>
              <w:widowControl w:val="0"/>
              <w:autoSpaceDE w:val="0"/>
              <w:ind w:left="360" w:right="-20"/>
              <w:jc w:val="both"/>
              <w:rPr>
                <w:w w:val="97"/>
              </w:rPr>
            </w:pPr>
            <w:r w:rsidRPr="009916F2">
              <w:rPr>
                <w:b/>
                <w:bCs/>
                <w:w w:val="97"/>
              </w:rPr>
              <w:t>NB </w:t>
            </w:r>
            <w:r w:rsidRPr="009916F2">
              <w:rPr>
                <w:w w:val="97"/>
              </w:rPr>
              <w:t xml:space="preserve">: </w:t>
            </w:r>
            <w:r w:rsidRPr="009916F2">
              <w:rPr>
                <w:b/>
                <w:bCs/>
                <w:i/>
                <w:iCs/>
                <w:w w:val="97"/>
              </w:rPr>
              <w:t>la non acceptation des clauses du marché entrainera l’élimination du soumissionnaire</w:t>
            </w:r>
            <w:r w:rsidRPr="009916F2">
              <w:rPr>
                <w:w w:val="97"/>
              </w:rPr>
              <w:t xml:space="preserve">.  </w:t>
            </w:r>
          </w:p>
          <w:p w14:paraId="46D82091" w14:textId="77777777" w:rsidR="004E5ACC" w:rsidRPr="009916F2" w:rsidRDefault="004E5ACC">
            <w:pPr>
              <w:widowControl w:val="0"/>
              <w:autoSpaceDE w:val="0"/>
              <w:ind w:left="360" w:right="-20"/>
              <w:jc w:val="both"/>
            </w:pPr>
          </w:p>
          <w:p w14:paraId="6C664752" w14:textId="77777777" w:rsidR="004E5ACC" w:rsidRPr="009916F2" w:rsidRDefault="009916F2">
            <w:pPr>
              <w:widowControl w:val="0"/>
              <w:autoSpaceDE w:val="0"/>
              <w:jc w:val="both"/>
              <w:rPr>
                <w:b/>
                <w:bCs/>
                <w:i/>
                <w:iCs/>
              </w:rPr>
            </w:pPr>
            <w:r w:rsidRPr="009916F2">
              <w:rPr>
                <w:b/>
                <w:bCs/>
                <w:i/>
                <w:iCs/>
              </w:rPr>
              <w:t xml:space="preserve">b.5.Commentaires CCAP et CCTP </w:t>
            </w:r>
          </w:p>
          <w:p w14:paraId="2ACAFD2A" w14:textId="77777777" w:rsidR="004E5ACC" w:rsidRPr="009916F2" w:rsidRDefault="009916F2">
            <w:pPr>
              <w:widowControl w:val="0"/>
              <w:autoSpaceDE w:val="0"/>
              <w:jc w:val="both"/>
            </w:pPr>
            <w:r w:rsidRPr="009916F2">
              <w:t xml:space="preserve">Le soumissionnaire devra joindre la note d’observation sur les CCAP et/ou les CCTP, assortie d’éventuelles propositions. </w:t>
            </w:r>
          </w:p>
          <w:p w14:paraId="485F0F25" w14:textId="77777777" w:rsidR="004E5ACC" w:rsidRPr="009916F2" w:rsidRDefault="004E5ACC">
            <w:pPr>
              <w:widowControl w:val="0"/>
              <w:autoSpaceDE w:val="0"/>
              <w:jc w:val="both"/>
            </w:pPr>
          </w:p>
          <w:p w14:paraId="01D4E4F3" w14:textId="77777777" w:rsidR="004E5ACC" w:rsidRPr="009916F2" w:rsidRDefault="009916F2">
            <w:pPr>
              <w:widowControl w:val="0"/>
              <w:autoSpaceDE w:val="0"/>
              <w:jc w:val="both"/>
              <w:rPr>
                <w:b/>
                <w:bCs/>
                <w:i/>
                <w:iCs/>
              </w:rPr>
            </w:pPr>
            <w:proofErr w:type="gramStart"/>
            <w:r w:rsidRPr="009916F2">
              <w:rPr>
                <w:b/>
                <w:bCs/>
                <w:i/>
                <w:iCs/>
              </w:rPr>
              <w:t>b</w:t>
            </w:r>
            <w:proofErr w:type="gramEnd"/>
            <w:r w:rsidRPr="009916F2">
              <w:rPr>
                <w:b/>
                <w:bCs/>
                <w:i/>
                <w:iCs/>
              </w:rPr>
              <w:t xml:space="preserve"> 6- La capacité financière ;</w:t>
            </w:r>
          </w:p>
          <w:p w14:paraId="5F5FDDF8" w14:textId="77777777" w:rsidR="004E5ACC" w:rsidRPr="009916F2" w:rsidRDefault="009916F2">
            <w:pPr>
              <w:jc w:val="both"/>
            </w:pPr>
            <w:bookmarkStart w:id="183" w:name="_Hlk163149258"/>
            <w:r w:rsidRPr="009916F2">
              <w:t>Les Soumissionnaires devront présenter une attestation de capacité financière d’un montant de 2/3 francs CFA délivrée par une banque agréée de 1</w:t>
            </w:r>
            <w:r w:rsidRPr="009916F2">
              <w:rPr>
                <w:vertAlign w:val="superscript"/>
              </w:rPr>
              <w:t>er</w:t>
            </w:r>
            <w:r w:rsidRPr="009916F2">
              <w:t xml:space="preserve"> ordre.</w:t>
            </w:r>
          </w:p>
          <w:p w14:paraId="7BD36CED" w14:textId="77777777" w:rsidR="004E5ACC" w:rsidRPr="009916F2" w:rsidRDefault="004E5ACC">
            <w:pPr>
              <w:jc w:val="both"/>
            </w:pPr>
          </w:p>
          <w:p w14:paraId="7906BE46" w14:textId="77777777" w:rsidR="004E5ACC" w:rsidRPr="009916F2" w:rsidRDefault="004E5ACC">
            <w:pPr>
              <w:autoSpaceDE w:val="0"/>
              <w:jc w:val="both"/>
              <w:rPr>
                <w:sz w:val="2"/>
                <w:szCs w:val="20"/>
              </w:rPr>
            </w:pPr>
          </w:p>
          <w:p w14:paraId="12BE7F24" w14:textId="77777777" w:rsidR="004E5ACC" w:rsidRPr="009916F2" w:rsidRDefault="009916F2">
            <w:pPr>
              <w:autoSpaceDE w:val="0"/>
              <w:jc w:val="both"/>
              <w:rPr>
                <w:i/>
                <w:iCs/>
                <w:sz w:val="20"/>
                <w:szCs w:val="20"/>
              </w:rPr>
            </w:pPr>
            <w:r w:rsidRPr="009916F2">
              <w:rPr>
                <w:b/>
                <w:i/>
                <w:iCs/>
              </w:rPr>
              <w:t>Pour les entreprises naissantes</w:t>
            </w:r>
            <w:r w:rsidRPr="009916F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9916F2">
              <w:rPr>
                <w:i/>
                <w:iCs/>
                <w:sz w:val="20"/>
                <w:szCs w:val="20"/>
              </w:rPr>
              <w:t>.</w:t>
            </w:r>
          </w:p>
          <w:p w14:paraId="3120375C" w14:textId="77777777" w:rsidR="004E5ACC" w:rsidRPr="009916F2" w:rsidRDefault="004E5ACC">
            <w:pPr>
              <w:autoSpaceDE w:val="0"/>
              <w:jc w:val="both"/>
              <w:rPr>
                <w:sz w:val="8"/>
                <w:szCs w:val="20"/>
              </w:rPr>
            </w:pPr>
          </w:p>
          <w:p w14:paraId="3BF88F80" w14:textId="77777777" w:rsidR="004E5ACC" w:rsidRPr="009916F2" w:rsidRDefault="009916F2">
            <w:pPr>
              <w:autoSpaceDE w:val="0"/>
              <w:jc w:val="both"/>
              <w:rPr>
                <w:i/>
                <w:iCs/>
              </w:rPr>
            </w:pPr>
            <w:r w:rsidRPr="009916F2">
              <w:rPr>
                <w:i/>
                <w:iCs/>
                <w:sz w:val="20"/>
                <w:szCs w:val="20"/>
              </w:rPr>
              <w:t xml:space="preserve">1. </w:t>
            </w:r>
            <w:r w:rsidRPr="009916F2">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9A5FB7D" w14:textId="77777777" w:rsidR="004E5ACC" w:rsidRPr="009916F2" w:rsidRDefault="009916F2">
            <w:pPr>
              <w:autoSpaceDE w:val="0"/>
              <w:jc w:val="both"/>
              <w:rPr>
                <w:i/>
                <w:iCs/>
              </w:rPr>
            </w:pPr>
            <w:r w:rsidRPr="009916F2">
              <w:rPr>
                <w:i/>
                <w:iCs/>
                <w:sz w:val="20"/>
                <w:szCs w:val="20"/>
              </w:rPr>
              <w:t xml:space="preserve">2. </w:t>
            </w:r>
            <w:r w:rsidRPr="009916F2">
              <w:rPr>
                <w:i/>
                <w:iCs/>
              </w:rPr>
              <w:t>La période est normalement de trois ans.</w:t>
            </w:r>
          </w:p>
          <w:p w14:paraId="7FADCA04" w14:textId="77777777" w:rsidR="004E5ACC" w:rsidRPr="009916F2" w:rsidRDefault="009916F2">
            <w:pPr>
              <w:autoSpaceDE w:val="0"/>
              <w:jc w:val="both"/>
              <w:rPr>
                <w:i/>
                <w:iCs/>
              </w:rPr>
            </w:pPr>
            <w:r w:rsidRPr="009916F2">
              <w:rPr>
                <w:i/>
                <w:iCs/>
                <w:sz w:val="20"/>
                <w:szCs w:val="20"/>
              </w:rPr>
              <w:t xml:space="preserve">3. </w:t>
            </w:r>
            <w:r w:rsidRPr="009916F2">
              <w:rPr>
                <w:i/>
                <w:iCs/>
              </w:rPr>
              <w:t>En cas de groupement, l’on pourra indiquer que, chaque membre du groupement devra satisfaire à 25 ou 30 % du montant global exigé, que le mandataire d’un groupement devra satisfaire à 50 ou 60 % du montant global exigé.</w:t>
            </w:r>
          </w:p>
          <w:p w14:paraId="492BF2F7" w14:textId="77777777" w:rsidR="004E5ACC" w:rsidRPr="009916F2" w:rsidRDefault="009916F2">
            <w:pPr>
              <w:autoSpaceDE w:val="0"/>
              <w:jc w:val="both"/>
              <w:rPr>
                <w:i/>
                <w:iCs/>
              </w:rPr>
            </w:pPr>
            <w:r w:rsidRPr="009916F2">
              <w:rPr>
                <w:i/>
                <w:iCs/>
                <w:sz w:val="20"/>
                <w:szCs w:val="20"/>
              </w:rPr>
              <w:t xml:space="preserve">5. </w:t>
            </w:r>
            <w:r w:rsidRPr="009916F2">
              <w:rPr>
                <w:i/>
                <w:iCs/>
              </w:rPr>
              <w:t>Le montant du chiffre d’affaires ne saurait être fixé à un niveau trop élevé de nature à empêcher les entreprises, qui disposent des capacités techniques et financières requises de répondre aux critères de qualifications.</w:t>
            </w:r>
          </w:p>
          <w:p w14:paraId="3614BCC8" w14:textId="77777777" w:rsidR="004E5ACC" w:rsidRPr="009916F2" w:rsidRDefault="004E5ACC">
            <w:pPr>
              <w:autoSpaceDE w:val="0"/>
              <w:jc w:val="both"/>
              <w:rPr>
                <w:i/>
                <w:iCs/>
              </w:rPr>
            </w:pPr>
          </w:p>
          <w:bookmarkEnd w:id="183"/>
          <w:p w14:paraId="549B1055" w14:textId="77777777" w:rsidR="004E5ACC" w:rsidRPr="009916F2" w:rsidRDefault="009916F2">
            <w:pPr>
              <w:widowControl w:val="0"/>
              <w:autoSpaceDE w:val="0"/>
              <w:jc w:val="both"/>
              <w:rPr>
                <w:b/>
                <w:bCs/>
                <w:i/>
                <w:iCs/>
              </w:rPr>
            </w:pPr>
            <w:proofErr w:type="gramStart"/>
            <w:r w:rsidRPr="009916F2">
              <w:rPr>
                <w:b/>
                <w:bCs/>
                <w:i/>
                <w:iCs/>
              </w:rPr>
              <w:lastRenderedPageBreak/>
              <w:t>b</w:t>
            </w:r>
            <w:proofErr w:type="gramEnd"/>
            <w:r w:rsidRPr="009916F2">
              <w:rPr>
                <w:b/>
                <w:bCs/>
                <w:i/>
                <w:iCs/>
              </w:rPr>
              <w:t xml:space="preserve">-7- l’attestation de non abandon de chantier au cours des trois dernières années </w:t>
            </w:r>
          </w:p>
          <w:p w14:paraId="5BCE7840" w14:textId="77777777" w:rsidR="004E5ACC" w:rsidRPr="009916F2" w:rsidRDefault="004E5ACC">
            <w:pPr>
              <w:widowControl w:val="0"/>
              <w:autoSpaceDE w:val="0"/>
              <w:jc w:val="both"/>
              <w:rPr>
                <w:b/>
                <w:bCs/>
                <w:i/>
                <w:iCs/>
              </w:rPr>
            </w:pPr>
          </w:p>
          <w:p w14:paraId="1AE81442" w14:textId="77777777" w:rsidR="004E5ACC" w:rsidRPr="009916F2" w:rsidRDefault="009916F2">
            <w:pPr>
              <w:widowControl w:val="0"/>
              <w:autoSpaceDE w:val="0"/>
              <w:ind w:left="34" w:right="-20"/>
              <w:jc w:val="both"/>
            </w:pPr>
            <w:r w:rsidRPr="009916F2">
              <w:rPr>
                <w:b/>
                <w:bCs/>
              </w:rPr>
              <w:t>C. Volume</w:t>
            </w:r>
            <w:proofErr w:type="gramStart"/>
            <w:r w:rsidRPr="009916F2">
              <w:rPr>
                <w:b/>
                <w:bCs/>
              </w:rPr>
              <w:t>3:Offrefinancière</w:t>
            </w:r>
            <w:proofErr w:type="gramEnd"/>
          </w:p>
          <w:p w14:paraId="545DD5C2" w14:textId="77777777" w:rsidR="004E5ACC" w:rsidRPr="009916F2" w:rsidRDefault="009916F2">
            <w:pPr>
              <w:widowControl w:val="0"/>
              <w:autoSpaceDE w:val="0"/>
              <w:ind w:left="34" w:right="-20"/>
              <w:jc w:val="both"/>
            </w:pPr>
            <w:r w:rsidRPr="009916F2">
              <w:t>Cette enveloppe comprendra</w:t>
            </w:r>
            <w:r w:rsidRPr="009916F2">
              <w:rPr>
                <w:spacing w:val="6"/>
              </w:rPr>
              <w:t xml:space="preserve"> les documents ci-après </w:t>
            </w:r>
            <w:r w:rsidRPr="009916F2">
              <w:t>:</w:t>
            </w:r>
          </w:p>
          <w:p w14:paraId="2EDE4CA5" w14:textId="77777777" w:rsidR="004E5ACC" w:rsidRPr="009916F2" w:rsidRDefault="009916F2">
            <w:pPr>
              <w:widowControl w:val="0"/>
              <w:autoSpaceDE w:val="0"/>
              <w:ind w:right="158"/>
              <w:jc w:val="both"/>
            </w:pPr>
            <w:proofErr w:type="gramStart"/>
            <w:r w:rsidRPr="009916F2">
              <w:rPr>
                <w:b/>
              </w:rPr>
              <w:t>c.1.Lasoumissionproprementdite</w:t>
            </w:r>
            <w:r w:rsidRPr="009916F2">
              <w:t>,enoriginalrédigéeselonlemodèlejoint</w:t>
            </w:r>
            <w:proofErr w:type="gramEnd"/>
            <w:r w:rsidRPr="009916F2">
              <w:t xml:space="preserve">,timbréautarifen </w:t>
            </w:r>
            <w:proofErr w:type="spellStart"/>
            <w:proofErr w:type="gramStart"/>
            <w:r w:rsidRPr="009916F2">
              <w:t>vigueur,signéeetdatée</w:t>
            </w:r>
            <w:proofErr w:type="spellEnd"/>
            <w:proofErr w:type="gramEnd"/>
            <w:r w:rsidRPr="009916F2">
              <w:t>;</w:t>
            </w:r>
          </w:p>
          <w:p w14:paraId="212F0F44" w14:textId="77777777" w:rsidR="004E5ACC" w:rsidRPr="009916F2" w:rsidRDefault="009916F2">
            <w:pPr>
              <w:widowControl w:val="0"/>
              <w:autoSpaceDE w:val="0"/>
              <w:ind w:right="-20"/>
              <w:jc w:val="both"/>
            </w:pPr>
            <w:r w:rsidRPr="009916F2">
              <w:rPr>
                <w:b/>
              </w:rPr>
              <w:t>c.2.Le</w:t>
            </w:r>
            <w:r w:rsidRPr="009916F2">
              <w:rPr>
                <w:b/>
                <w:spacing w:val="6"/>
              </w:rPr>
              <w:t xml:space="preserve"> </w:t>
            </w:r>
            <w:proofErr w:type="spellStart"/>
            <w:r w:rsidRPr="009916F2">
              <w:rPr>
                <w:b/>
                <w:spacing w:val="6"/>
              </w:rPr>
              <w:t>B</w:t>
            </w:r>
            <w:r w:rsidRPr="009916F2">
              <w:rPr>
                <w:b/>
              </w:rPr>
              <w:t>ordereaudesprixunitaires</w:t>
            </w:r>
            <w:proofErr w:type="spellEnd"/>
            <w:r w:rsidRPr="009916F2">
              <w:rPr>
                <w:b/>
              </w:rPr>
              <w:t xml:space="preserve"> et/ou </w:t>
            </w:r>
            <w:proofErr w:type="spellStart"/>
            <w:proofErr w:type="gramStart"/>
            <w:r w:rsidRPr="009916F2">
              <w:rPr>
                <w:b/>
              </w:rPr>
              <w:t>forfaitaires</w:t>
            </w:r>
            <w:r w:rsidRPr="009916F2">
              <w:t>dûmentrempli</w:t>
            </w:r>
            <w:proofErr w:type="spellEnd"/>
            <w:r w:rsidRPr="009916F2">
              <w:t>;</w:t>
            </w:r>
            <w:proofErr w:type="gramEnd"/>
          </w:p>
          <w:p w14:paraId="25695575" w14:textId="77777777" w:rsidR="004E5ACC" w:rsidRPr="009916F2" w:rsidRDefault="009916F2">
            <w:pPr>
              <w:widowControl w:val="0"/>
              <w:autoSpaceDE w:val="0"/>
              <w:ind w:right="-20"/>
              <w:jc w:val="both"/>
            </w:pPr>
            <w:r w:rsidRPr="009916F2">
              <w:rPr>
                <w:b/>
              </w:rPr>
              <w:t>c.3.LeDétail</w:t>
            </w:r>
            <w:r w:rsidRPr="009916F2">
              <w:rPr>
                <w:b/>
                <w:spacing w:val="6"/>
              </w:rPr>
              <w:t xml:space="preserve"> quantitatif et </w:t>
            </w:r>
            <w:proofErr w:type="spellStart"/>
            <w:proofErr w:type="gramStart"/>
            <w:r w:rsidRPr="009916F2">
              <w:rPr>
                <w:b/>
              </w:rPr>
              <w:t>estimatif</w:t>
            </w:r>
            <w:r w:rsidRPr="009916F2">
              <w:t>dûmentrempli</w:t>
            </w:r>
            <w:proofErr w:type="spellEnd"/>
            <w:r w:rsidRPr="009916F2">
              <w:t>;</w:t>
            </w:r>
            <w:proofErr w:type="gramEnd"/>
          </w:p>
          <w:p w14:paraId="5500345B" w14:textId="77777777" w:rsidR="004E5ACC" w:rsidRPr="009916F2" w:rsidRDefault="009916F2">
            <w:pPr>
              <w:widowControl w:val="0"/>
              <w:autoSpaceDE w:val="0"/>
              <w:ind w:right="-20"/>
              <w:jc w:val="both"/>
            </w:pPr>
            <w:r w:rsidRPr="009916F2">
              <w:rPr>
                <w:b/>
              </w:rPr>
              <w:t>c.4.LeSous-détaildesprix</w:t>
            </w:r>
            <w:r w:rsidRPr="009916F2">
              <w:rPr>
                <w:b/>
                <w:spacing w:val="6"/>
              </w:rPr>
              <w:t xml:space="preserve"> unitaires</w:t>
            </w:r>
            <w:r w:rsidRPr="009916F2">
              <w:rPr>
                <w:b/>
              </w:rPr>
              <w:t xml:space="preserve"> et/</w:t>
            </w:r>
            <w:proofErr w:type="spellStart"/>
            <w:proofErr w:type="gramStart"/>
            <w:r w:rsidRPr="009916F2">
              <w:rPr>
                <w:b/>
              </w:rPr>
              <w:t>ouladécompositiondesprixforfaitaires</w:t>
            </w:r>
            <w:proofErr w:type="spellEnd"/>
            <w:r w:rsidRPr="009916F2">
              <w:t>;</w:t>
            </w:r>
            <w:proofErr w:type="gramEnd"/>
          </w:p>
          <w:p w14:paraId="03E57282" w14:textId="77777777" w:rsidR="004E5ACC" w:rsidRPr="009916F2" w:rsidRDefault="009916F2">
            <w:pPr>
              <w:widowControl w:val="0"/>
              <w:autoSpaceDE w:val="0"/>
              <w:ind w:left="34" w:right="-269" w:hanging="34"/>
              <w:jc w:val="both"/>
              <w:rPr>
                <w:spacing w:val="10"/>
              </w:rPr>
            </w:pPr>
            <w:proofErr w:type="spellStart"/>
            <w:r w:rsidRPr="009916F2">
              <w:t>Lessoumissionnairesutiliserontàceteffetlespiècesetmodèles</w:t>
            </w:r>
            <w:proofErr w:type="spellEnd"/>
            <w:r w:rsidRPr="009916F2">
              <w:t xml:space="preserve"> ou formulaires types</w:t>
            </w:r>
          </w:p>
          <w:p w14:paraId="1466AAD7" w14:textId="77777777" w:rsidR="004E5ACC" w:rsidRPr="009916F2" w:rsidRDefault="009916F2">
            <w:pPr>
              <w:widowControl w:val="0"/>
              <w:autoSpaceDE w:val="0"/>
              <w:ind w:left="34" w:right="-269" w:hanging="34"/>
              <w:jc w:val="both"/>
            </w:pPr>
            <w:proofErr w:type="spellStart"/>
            <w:proofErr w:type="gramStart"/>
            <w:r w:rsidRPr="009916F2">
              <w:t>prévusdansleDossierd’Appel</w:t>
            </w:r>
            <w:proofErr w:type="spellEnd"/>
            <w:proofErr w:type="gramEnd"/>
            <w:r w:rsidRPr="009916F2">
              <w:t xml:space="preserve"> d’Offres.</w:t>
            </w:r>
          </w:p>
          <w:p w14:paraId="41B4A3C4" w14:textId="77777777" w:rsidR="004E5ACC" w:rsidRPr="009916F2" w:rsidRDefault="009916F2">
            <w:pPr>
              <w:widowControl w:val="0"/>
              <w:autoSpaceDE w:val="0"/>
              <w:jc w:val="both"/>
              <w:rPr>
                <w:spacing w:val="2"/>
              </w:rPr>
            </w:pPr>
            <w:bookmarkStart w:id="184" w:name="_Hlk163150439"/>
            <w:proofErr w:type="gramStart"/>
            <w:r w:rsidRPr="009916F2">
              <w:rPr>
                <w:b/>
                <w:bCs/>
                <w:i/>
                <w:iCs/>
              </w:rPr>
              <w:t>NB</w:t>
            </w:r>
            <w:r w:rsidRPr="009916F2">
              <w:rPr>
                <w:i/>
                <w:iCs/>
              </w:rPr>
              <w:t>:</w:t>
            </w:r>
            <w:proofErr w:type="gramEnd"/>
            <w:r w:rsidRPr="009916F2">
              <w:rPr>
                <w:i/>
                <w:iCs/>
              </w:rPr>
              <w:t xml:space="preserve"> </w:t>
            </w:r>
            <w:proofErr w:type="spellStart"/>
            <w:r w:rsidRPr="009916F2">
              <w:rPr>
                <w:i/>
                <w:iCs/>
                <w:spacing w:val="13"/>
              </w:rPr>
              <w:t>Les</w:t>
            </w:r>
            <w:r w:rsidRPr="009916F2">
              <w:rPr>
                <w:i/>
                <w:iCs/>
              </w:rPr>
              <w:t>différentespartiesd’unmêmedossier</w:t>
            </w:r>
            <w:proofErr w:type="spellEnd"/>
            <w:r w:rsidRPr="009916F2">
              <w:rPr>
                <w:i/>
                <w:iCs/>
              </w:rPr>
              <w:t xml:space="preserve"> </w:t>
            </w:r>
            <w:proofErr w:type="spellStart"/>
            <w:r w:rsidRPr="009916F2">
              <w:rPr>
                <w:i/>
                <w:iCs/>
              </w:rPr>
              <w:t>serontséparéesparles</w:t>
            </w:r>
            <w:proofErr w:type="spellEnd"/>
            <w:r w:rsidRPr="009916F2">
              <w:rPr>
                <w:i/>
                <w:iCs/>
              </w:rPr>
              <w:t xml:space="preserve"> </w:t>
            </w:r>
            <w:proofErr w:type="spellStart"/>
            <w:r w:rsidRPr="009916F2">
              <w:rPr>
                <w:i/>
                <w:iCs/>
              </w:rPr>
              <w:t>intercalairesdecouleur</w:t>
            </w:r>
            <w:proofErr w:type="spellEnd"/>
            <w:r w:rsidRPr="009916F2">
              <w:rPr>
                <w:i/>
                <w:iCs/>
                <w:spacing w:val="6"/>
              </w:rPr>
              <w:t xml:space="preserve"> autre que le blanc, </w:t>
            </w:r>
            <w:proofErr w:type="spellStart"/>
            <w:proofErr w:type="gramStart"/>
            <w:r w:rsidRPr="009916F2">
              <w:rPr>
                <w:i/>
                <w:iCs/>
              </w:rPr>
              <w:t>aussibiendansl’originalquedanslescopies,demanièreàfaciliterson</w:t>
            </w:r>
            <w:proofErr w:type="spellEnd"/>
            <w:proofErr w:type="gramEnd"/>
            <w:r w:rsidRPr="009916F2">
              <w:rPr>
                <w:i/>
                <w:iCs/>
              </w:rPr>
              <w:t xml:space="preserve"> examen.</w:t>
            </w:r>
          </w:p>
          <w:p w14:paraId="49FB6FBE" w14:textId="77777777" w:rsidR="004E5ACC" w:rsidRPr="009916F2" w:rsidRDefault="009916F2">
            <w:pPr>
              <w:widowControl w:val="0"/>
              <w:autoSpaceDE w:val="0"/>
              <w:jc w:val="both"/>
              <w:rPr>
                <w:spacing w:val="2"/>
              </w:rPr>
            </w:pPr>
            <w:r w:rsidRPr="009916F2">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proofErr w:type="gramStart"/>
            <w:r w:rsidRPr="009916F2">
              <w:rPr>
                <w:spacing w:val="2"/>
              </w:rPr>
              <w:t>].En</w:t>
            </w:r>
            <w:proofErr w:type="gramEnd"/>
            <w:r w:rsidRPr="009916F2">
              <w:rPr>
                <w:spacing w:val="2"/>
              </w:rPr>
              <w:t xml:space="preserve"> cas de divergence entre les informations de l’offre physique et de l’offre numérique, celles de l’offre physique font foi.</w:t>
            </w:r>
            <w:bookmarkEnd w:id="184"/>
          </w:p>
        </w:tc>
      </w:tr>
      <w:tr w:rsidR="009916F2" w:rsidRPr="009916F2" w14:paraId="250BD734" w14:textId="77777777">
        <w:trPr>
          <w:trHeight w:val="934"/>
          <w:jc w:val="center"/>
        </w:trPr>
        <w:tc>
          <w:tcPr>
            <w:tcW w:w="1271" w:type="dxa"/>
            <w:tcMar>
              <w:top w:w="0" w:type="dxa"/>
              <w:left w:w="0" w:type="dxa"/>
              <w:bottom w:w="0" w:type="dxa"/>
              <w:right w:w="0" w:type="dxa"/>
            </w:tcMar>
            <w:vAlign w:val="center"/>
          </w:tcPr>
          <w:p w14:paraId="2412FCF3" w14:textId="77777777" w:rsidR="004E5ACC" w:rsidRPr="009916F2" w:rsidRDefault="009916F2">
            <w:pPr>
              <w:widowControl w:val="0"/>
              <w:autoSpaceDE w:val="0"/>
              <w:spacing w:line="360" w:lineRule="auto"/>
              <w:jc w:val="center"/>
            </w:pPr>
            <w:r w:rsidRPr="009916F2">
              <w:lastRenderedPageBreak/>
              <w:t>9</w:t>
            </w:r>
          </w:p>
        </w:tc>
        <w:tc>
          <w:tcPr>
            <w:tcW w:w="8930" w:type="dxa"/>
            <w:tcMar>
              <w:top w:w="0" w:type="dxa"/>
              <w:left w:w="0" w:type="dxa"/>
              <w:bottom w:w="0" w:type="dxa"/>
              <w:right w:w="0" w:type="dxa"/>
            </w:tcMar>
            <w:vAlign w:val="center"/>
          </w:tcPr>
          <w:p w14:paraId="077EC302" w14:textId="77777777" w:rsidR="004E5ACC" w:rsidRPr="009916F2" w:rsidRDefault="009916F2">
            <w:pPr>
              <w:widowControl w:val="0"/>
              <w:autoSpaceDE w:val="0"/>
              <w:jc w:val="both"/>
            </w:pPr>
            <w:r w:rsidRPr="009916F2">
              <w:rPr>
                <w:b/>
                <w:bCs/>
                <w:i/>
                <w:iCs/>
              </w:rPr>
              <w:t xml:space="preserve">Impôts et taxes :  </w:t>
            </w:r>
            <w:r w:rsidRPr="009916F2">
              <w:rPr>
                <w:i/>
                <w:iCs/>
              </w:rPr>
              <w:t>Les prix proposés doivent être libellés Toutes Taxes Comprises [Indiquer ici, le cas échéant, l’exclusion spécifique des taxes, impôts ou droits, qui peut être admise dans le prix de l’offre. Cette Clause doit être conforme à l’Article 39 du CCAP.]</w:t>
            </w:r>
          </w:p>
        </w:tc>
      </w:tr>
      <w:tr w:rsidR="009916F2" w:rsidRPr="009916F2" w14:paraId="1F650F9E" w14:textId="77777777">
        <w:trPr>
          <w:trHeight w:hRule="exact" w:val="430"/>
          <w:jc w:val="center"/>
        </w:trPr>
        <w:tc>
          <w:tcPr>
            <w:tcW w:w="1271" w:type="dxa"/>
            <w:tcMar>
              <w:top w:w="0" w:type="dxa"/>
              <w:left w:w="0" w:type="dxa"/>
              <w:bottom w:w="0" w:type="dxa"/>
              <w:right w:w="0" w:type="dxa"/>
            </w:tcMar>
            <w:vAlign w:val="center"/>
          </w:tcPr>
          <w:p w14:paraId="524BB790" w14:textId="77777777" w:rsidR="004E5ACC" w:rsidRPr="009916F2" w:rsidRDefault="009916F2">
            <w:pPr>
              <w:widowControl w:val="0"/>
              <w:autoSpaceDE w:val="0"/>
              <w:spacing w:line="360" w:lineRule="auto"/>
              <w:jc w:val="center"/>
            </w:pPr>
            <w:r w:rsidRPr="009916F2">
              <w:t>10.</w:t>
            </w:r>
          </w:p>
        </w:tc>
        <w:tc>
          <w:tcPr>
            <w:tcW w:w="8930" w:type="dxa"/>
            <w:tcMar>
              <w:top w:w="0" w:type="dxa"/>
              <w:left w:w="0" w:type="dxa"/>
              <w:bottom w:w="0" w:type="dxa"/>
              <w:right w:w="0" w:type="dxa"/>
            </w:tcMar>
            <w:vAlign w:val="center"/>
          </w:tcPr>
          <w:p w14:paraId="3DCDE8B4" w14:textId="77777777" w:rsidR="004E5ACC" w:rsidRPr="009916F2" w:rsidRDefault="009916F2">
            <w:pPr>
              <w:widowControl w:val="0"/>
              <w:autoSpaceDE w:val="0"/>
              <w:spacing w:line="360" w:lineRule="auto"/>
              <w:jc w:val="both"/>
            </w:pPr>
            <w:r w:rsidRPr="009916F2">
              <w:t xml:space="preserve">Les prix du marché </w:t>
            </w:r>
            <w:r w:rsidRPr="009916F2">
              <w:rPr>
                <w:i/>
                <w:iCs/>
              </w:rPr>
              <w:t>[insérer « seront » ou « ne seront pas </w:t>
            </w:r>
            <w:proofErr w:type="gramStart"/>
            <w:r w:rsidRPr="009916F2">
              <w:rPr>
                <w:i/>
                <w:iCs/>
              </w:rPr>
              <w:t>»]</w:t>
            </w:r>
            <w:r w:rsidRPr="009916F2">
              <w:t>révisables</w:t>
            </w:r>
            <w:proofErr w:type="gramEnd"/>
            <w:r w:rsidRPr="009916F2">
              <w:t>.</w:t>
            </w:r>
          </w:p>
        </w:tc>
      </w:tr>
      <w:tr w:rsidR="009916F2" w:rsidRPr="009916F2" w14:paraId="26D94C54" w14:textId="77777777">
        <w:trPr>
          <w:jc w:val="center"/>
        </w:trPr>
        <w:tc>
          <w:tcPr>
            <w:tcW w:w="1271" w:type="dxa"/>
            <w:tcMar>
              <w:top w:w="0" w:type="dxa"/>
              <w:left w:w="0" w:type="dxa"/>
              <w:bottom w:w="0" w:type="dxa"/>
              <w:right w:w="0" w:type="dxa"/>
            </w:tcMar>
            <w:vAlign w:val="center"/>
          </w:tcPr>
          <w:p w14:paraId="0314EC28" w14:textId="77777777" w:rsidR="004E5ACC" w:rsidRPr="009916F2" w:rsidRDefault="009916F2">
            <w:pPr>
              <w:widowControl w:val="0"/>
              <w:autoSpaceDE w:val="0"/>
              <w:spacing w:line="360" w:lineRule="auto"/>
              <w:jc w:val="center"/>
            </w:pPr>
            <w:r w:rsidRPr="009916F2">
              <w:t>11</w:t>
            </w:r>
          </w:p>
        </w:tc>
        <w:tc>
          <w:tcPr>
            <w:tcW w:w="8930" w:type="dxa"/>
            <w:tcMar>
              <w:top w:w="0" w:type="dxa"/>
              <w:left w:w="0" w:type="dxa"/>
              <w:bottom w:w="0" w:type="dxa"/>
              <w:right w:w="0" w:type="dxa"/>
            </w:tcMar>
            <w:vAlign w:val="center"/>
          </w:tcPr>
          <w:p w14:paraId="54B46025" w14:textId="77777777" w:rsidR="004E5ACC" w:rsidRPr="009916F2" w:rsidRDefault="009916F2">
            <w:pPr>
              <w:widowControl w:val="0"/>
              <w:autoSpaceDE w:val="0"/>
              <w:spacing w:line="360" w:lineRule="auto"/>
              <w:jc w:val="both"/>
            </w:pPr>
            <w:r w:rsidRPr="009916F2">
              <w:rPr>
                <w:i/>
                <w:iCs/>
              </w:rPr>
              <w:t>[Dans le cadre de la présente consultation, la(les) monnaie(s) de l’offre est (sont) définie(s) suivant l’option A (monnaie locale uniquement) ou l’option B (Monnaies locale et étrangères) de l’article 15.1 du RGAO]</w:t>
            </w:r>
          </w:p>
        </w:tc>
      </w:tr>
      <w:tr w:rsidR="009916F2" w:rsidRPr="009916F2" w14:paraId="455A45A6" w14:textId="77777777">
        <w:trPr>
          <w:jc w:val="center"/>
        </w:trPr>
        <w:tc>
          <w:tcPr>
            <w:tcW w:w="1271" w:type="dxa"/>
            <w:tcMar>
              <w:top w:w="0" w:type="dxa"/>
              <w:left w:w="0" w:type="dxa"/>
              <w:bottom w:w="0" w:type="dxa"/>
              <w:right w:w="0" w:type="dxa"/>
            </w:tcMar>
            <w:vAlign w:val="center"/>
          </w:tcPr>
          <w:p w14:paraId="7951F7AC" w14:textId="77777777" w:rsidR="004E5ACC" w:rsidRPr="009916F2" w:rsidRDefault="009916F2">
            <w:pPr>
              <w:widowControl w:val="0"/>
              <w:autoSpaceDE w:val="0"/>
              <w:spacing w:line="360" w:lineRule="auto"/>
              <w:jc w:val="center"/>
            </w:pPr>
            <w:r w:rsidRPr="009916F2">
              <w:t>12.</w:t>
            </w:r>
          </w:p>
        </w:tc>
        <w:tc>
          <w:tcPr>
            <w:tcW w:w="8930" w:type="dxa"/>
            <w:tcMar>
              <w:top w:w="0" w:type="dxa"/>
              <w:left w:w="0" w:type="dxa"/>
              <w:bottom w:w="0" w:type="dxa"/>
              <w:right w:w="0" w:type="dxa"/>
            </w:tcMar>
            <w:vAlign w:val="center"/>
          </w:tcPr>
          <w:p w14:paraId="5897746C" w14:textId="77777777" w:rsidR="004E5ACC" w:rsidRPr="009916F2" w:rsidRDefault="009916F2">
            <w:pPr>
              <w:widowControl w:val="0"/>
              <w:autoSpaceDE w:val="0"/>
              <w:spacing w:line="360" w:lineRule="auto"/>
              <w:jc w:val="both"/>
            </w:pPr>
            <w:bookmarkStart w:id="185" w:name="_Hlk163150558"/>
            <w:r w:rsidRPr="009916F2">
              <w:t>Le taux de change pour convertir l’offre du soumissionnaire en monnaie locale et pour convertir les futurs décomptes en monnaie étrangère, sera celui [</w:t>
            </w:r>
            <w:r w:rsidRPr="009916F2">
              <w:rPr>
                <w:i/>
              </w:rPr>
              <w:t>à préciser : exemple celui de la BEAC trois jours ouvrables avant la date limite de dépôt des offres]</w:t>
            </w:r>
            <w:bookmarkEnd w:id="185"/>
          </w:p>
        </w:tc>
      </w:tr>
      <w:tr w:rsidR="009916F2" w:rsidRPr="009916F2" w14:paraId="7909B13D" w14:textId="77777777">
        <w:trPr>
          <w:trHeight w:hRule="exact" w:val="963"/>
          <w:jc w:val="center"/>
        </w:trPr>
        <w:tc>
          <w:tcPr>
            <w:tcW w:w="1271" w:type="dxa"/>
            <w:tcMar>
              <w:top w:w="0" w:type="dxa"/>
              <w:left w:w="0" w:type="dxa"/>
              <w:bottom w:w="0" w:type="dxa"/>
              <w:right w:w="0" w:type="dxa"/>
            </w:tcMar>
            <w:vAlign w:val="center"/>
          </w:tcPr>
          <w:p w14:paraId="332ED928" w14:textId="77777777" w:rsidR="004E5ACC" w:rsidRPr="009916F2" w:rsidRDefault="009916F2">
            <w:pPr>
              <w:widowControl w:val="0"/>
              <w:autoSpaceDE w:val="0"/>
              <w:spacing w:line="360" w:lineRule="auto"/>
              <w:jc w:val="center"/>
            </w:pPr>
            <w:r w:rsidRPr="009916F2">
              <w:t>13.</w:t>
            </w:r>
          </w:p>
        </w:tc>
        <w:tc>
          <w:tcPr>
            <w:tcW w:w="8930" w:type="dxa"/>
            <w:tcMar>
              <w:top w:w="0" w:type="dxa"/>
              <w:left w:w="0" w:type="dxa"/>
              <w:bottom w:w="0" w:type="dxa"/>
              <w:right w:w="0" w:type="dxa"/>
            </w:tcMar>
            <w:vAlign w:val="center"/>
          </w:tcPr>
          <w:p w14:paraId="274DA3EE" w14:textId="77777777" w:rsidR="004E5ACC" w:rsidRPr="009916F2" w:rsidRDefault="009916F2">
            <w:pPr>
              <w:widowControl w:val="0"/>
              <w:autoSpaceDE w:val="0"/>
              <w:spacing w:line="360" w:lineRule="auto"/>
              <w:jc w:val="both"/>
            </w:pPr>
            <w:r w:rsidRPr="009916F2">
              <w:rPr>
                <w:b/>
              </w:rPr>
              <w:t xml:space="preserve">Validité des offres </w:t>
            </w:r>
            <w:r w:rsidRPr="009916F2">
              <w:t>:</w:t>
            </w:r>
          </w:p>
          <w:p w14:paraId="6896B77A" w14:textId="77777777" w:rsidR="004E5ACC" w:rsidRPr="009916F2" w:rsidRDefault="009916F2">
            <w:pPr>
              <w:widowControl w:val="0"/>
              <w:autoSpaceDE w:val="0"/>
              <w:spacing w:line="360" w:lineRule="auto"/>
              <w:jc w:val="both"/>
            </w:pPr>
            <w:r w:rsidRPr="009916F2">
              <w:t>La période de validité des offres est 90 jours à partir de la date limite de dépôt des offres.</w:t>
            </w:r>
          </w:p>
        </w:tc>
      </w:tr>
      <w:tr w:rsidR="009916F2" w:rsidRPr="009916F2" w14:paraId="1EDA0B7C" w14:textId="77777777">
        <w:trPr>
          <w:jc w:val="center"/>
        </w:trPr>
        <w:tc>
          <w:tcPr>
            <w:tcW w:w="1271" w:type="dxa"/>
            <w:tcMar>
              <w:top w:w="0" w:type="dxa"/>
              <w:left w:w="0" w:type="dxa"/>
              <w:bottom w:w="0" w:type="dxa"/>
              <w:right w:w="0" w:type="dxa"/>
            </w:tcMar>
            <w:vAlign w:val="center"/>
          </w:tcPr>
          <w:p w14:paraId="03E15CE9" w14:textId="77777777" w:rsidR="004E5ACC" w:rsidRPr="009916F2" w:rsidRDefault="009916F2">
            <w:pPr>
              <w:widowControl w:val="0"/>
              <w:autoSpaceDE w:val="0"/>
              <w:spacing w:line="360" w:lineRule="auto"/>
              <w:jc w:val="center"/>
            </w:pPr>
            <w:r w:rsidRPr="009916F2">
              <w:t>14</w:t>
            </w:r>
          </w:p>
        </w:tc>
        <w:tc>
          <w:tcPr>
            <w:tcW w:w="8930" w:type="dxa"/>
            <w:tcMar>
              <w:top w:w="0" w:type="dxa"/>
              <w:left w:w="0" w:type="dxa"/>
              <w:bottom w:w="0" w:type="dxa"/>
              <w:right w:w="0" w:type="dxa"/>
            </w:tcMar>
            <w:vAlign w:val="center"/>
          </w:tcPr>
          <w:p w14:paraId="77B611E9" w14:textId="77777777" w:rsidR="004E5ACC" w:rsidRPr="009916F2" w:rsidRDefault="009916F2">
            <w:pPr>
              <w:widowControl w:val="0"/>
              <w:autoSpaceDE w:val="0"/>
              <w:spacing w:line="360" w:lineRule="auto"/>
              <w:jc w:val="both"/>
            </w:pPr>
            <w:r w:rsidRPr="009916F2">
              <w:t xml:space="preserve">Le montant du cautionnement de soumission s’élève à quatre cent </w:t>
            </w:r>
            <w:r w:rsidR="00495F57" w:rsidRPr="009916F2">
              <w:t>vingt-cinq</w:t>
            </w:r>
            <w:r w:rsidRPr="009916F2">
              <w:t xml:space="preserve"> mille (425 000) F CFA</w:t>
            </w:r>
          </w:p>
        </w:tc>
      </w:tr>
      <w:tr w:rsidR="009916F2" w:rsidRPr="009916F2" w14:paraId="1087E662" w14:textId="77777777">
        <w:trPr>
          <w:trHeight w:hRule="exact" w:val="1549"/>
          <w:jc w:val="center"/>
        </w:trPr>
        <w:tc>
          <w:tcPr>
            <w:tcW w:w="1271" w:type="dxa"/>
            <w:tcMar>
              <w:top w:w="0" w:type="dxa"/>
              <w:left w:w="0" w:type="dxa"/>
              <w:bottom w:w="0" w:type="dxa"/>
              <w:right w:w="0" w:type="dxa"/>
            </w:tcMar>
            <w:vAlign w:val="center"/>
          </w:tcPr>
          <w:p w14:paraId="2DF766FE" w14:textId="77777777" w:rsidR="004E5ACC" w:rsidRPr="009916F2" w:rsidRDefault="009916F2">
            <w:pPr>
              <w:widowControl w:val="0"/>
              <w:autoSpaceDE w:val="0"/>
              <w:spacing w:line="360" w:lineRule="auto"/>
              <w:jc w:val="center"/>
            </w:pPr>
            <w:r w:rsidRPr="009916F2">
              <w:t>15</w:t>
            </w:r>
          </w:p>
        </w:tc>
        <w:tc>
          <w:tcPr>
            <w:tcW w:w="8930" w:type="dxa"/>
            <w:tcMar>
              <w:top w:w="0" w:type="dxa"/>
              <w:left w:w="0" w:type="dxa"/>
              <w:bottom w:w="0" w:type="dxa"/>
              <w:right w:w="0" w:type="dxa"/>
            </w:tcMar>
            <w:vAlign w:val="center"/>
          </w:tcPr>
          <w:p w14:paraId="0736FB0A" w14:textId="77777777" w:rsidR="004E5ACC" w:rsidRPr="009916F2" w:rsidRDefault="009916F2">
            <w:pPr>
              <w:widowControl w:val="0"/>
              <w:tabs>
                <w:tab w:val="left" w:pos="9160"/>
              </w:tabs>
              <w:autoSpaceDE w:val="0"/>
              <w:spacing w:line="360" w:lineRule="auto"/>
              <w:jc w:val="both"/>
            </w:pPr>
            <w:r w:rsidRPr="009916F2">
              <w:t>Les offres seront évaluées sur la base d’un délai prévisionnel d’exécution des travaux compris entre02 mois au minimum et 4 mois au maximum. La méthode d’évaluation figure à l’article 32.2(e) du RGAO.</w:t>
            </w:r>
          </w:p>
          <w:p w14:paraId="63495D29" w14:textId="77777777" w:rsidR="004E5ACC" w:rsidRPr="009916F2" w:rsidRDefault="004E5ACC">
            <w:pPr>
              <w:widowControl w:val="0"/>
              <w:autoSpaceDE w:val="0"/>
              <w:spacing w:line="360" w:lineRule="auto"/>
              <w:jc w:val="both"/>
            </w:pPr>
          </w:p>
        </w:tc>
      </w:tr>
      <w:tr w:rsidR="009916F2" w:rsidRPr="009916F2" w14:paraId="0AE9B2BC" w14:textId="77777777">
        <w:trPr>
          <w:trHeight w:hRule="exact" w:val="1463"/>
          <w:jc w:val="center"/>
        </w:trPr>
        <w:tc>
          <w:tcPr>
            <w:tcW w:w="1271" w:type="dxa"/>
            <w:tcMar>
              <w:top w:w="0" w:type="dxa"/>
              <w:left w:w="0" w:type="dxa"/>
              <w:bottom w:w="0" w:type="dxa"/>
              <w:right w:w="0" w:type="dxa"/>
            </w:tcMar>
            <w:vAlign w:val="center"/>
          </w:tcPr>
          <w:p w14:paraId="489DF413" w14:textId="77777777" w:rsidR="004E5ACC" w:rsidRPr="009916F2" w:rsidRDefault="009916F2">
            <w:pPr>
              <w:widowControl w:val="0"/>
              <w:autoSpaceDE w:val="0"/>
              <w:spacing w:line="360" w:lineRule="auto"/>
              <w:jc w:val="center"/>
            </w:pPr>
            <w:r w:rsidRPr="009916F2">
              <w:lastRenderedPageBreak/>
              <w:t>16</w:t>
            </w:r>
          </w:p>
        </w:tc>
        <w:tc>
          <w:tcPr>
            <w:tcW w:w="8930" w:type="dxa"/>
            <w:tcMar>
              <w:top w:w="0" w:type="dxa"/>
              <w:left w:w="0" w:type="dxa"/>
              <w:bottom w:w="0" w:type="dxa"/>
              <w:right w:w="0" w:type="dxa"/>
            </w:tcMar>
            <w:vAlign w:val="center"/>
          </w:tcPr>
          <w:p w14:paraId="6EA958C3" w14:textId="77777777" w:rsidR="004E5ACC" w:rsidRPr="009916F2" w:rsidRDefault="009916F2">
            <w:pPr>
              <w:widowControl w:val="0"/>
              <w:autoSpaceDE w:val="0"/>
              <w:adjustRightInd w:val="0"/>
              <w:spacing w:before="3" w:line="360" w:lineRule="auto"/>
              <w:ind w:right="132"/>
              <w:rPr>
                <w:b/>
              </w:rPr>
            </w:pPr>
            <w:r w:rsidRPr="009916F2">
              <w:rPr>
                <w:b/>
              </w:rPr>
              <w:t>La date et l’heure limites de remise des offres sont les suivantes :</w:t>
            </w:r>
          </w:p>
          <w:p w14:paraId="71BF2533" w14:textId="77777777" w:rsidR="004E5ACC" w:rsidRPr="009916F2" w:rsidRDefault="009916F2">
            <w:pPr>
              <w:widowControl w:val="0"/>
              <w:autoSpaceDE w:val="0"/>
              <w:adjustRightInd w:val="0"/>
              <w:spacing w:before="3" w:line="360" w:lineRule="auto"/>
              <w:ind w:right="132"/>
            </w:pPr>
            <w:r w:rsidRPr="009916F2">
              <w:t xml:space="preserve">Date : </w:t>
            </w:r>
            <w:r w:rsidRPr="009916F2">
              <w:rPr>
                <w:iCs/>
              </w:rPr>
              <w:t>2</w:t>
            </w:r>
            <w:r w:rsidR="0054317B" w:rsidRPr="009916F2">
              <w:rPr>
                <w:iCs/>
              </w:rPr>
              <w:t>0mars</w:t>
            </w:r>
            <w:r w:rsidRPr="009916F2">
              <w:rPr>
                <w:iCs/>
              </w:rPr>
              <w:t xml:space="preserve"> 2026</w:t>
            </w:r>
          </w:p>
          <w:p w14:paraId="4D03192D" w14:textId="77777777" w:rsidR="004E5ACC" w:rsidRPr="009916F2" w:rsidRDefault="009916F2">
            <w:pPr>
              <w:widowControl w:val="0"/>
              <w:autoSpaceDE w:val="0"/>
              <w:adjustRightInd w:val="0"/>
              <w:spacing w:before="3" w:line="360" w:lineRule="auto"/>
              <w:ind w:right="132"/>
            </w:pPr>
            <w:r w:rsidRPr="009916F2">
              <w:t>Heure </w:t>
            </w:r>
            <w:r w:rsidRPr="009916F2">
              <w:rPr>
                <w:iCs/>
              </w:rPr>
              <w:t>: 12 heures</w:t>
            </w:r>
          </w:p>
        </w:tc>
      </w:tr>
      <w:tr w:rsidR="009916F2" w:rsidRPr="009916F2" w14:paraId="0EAA4C8C" w14:textId="77777777">
        <w:trPr>
          <w:trHeight w:hRule="exact" w:val="672"/>
          <w:jc w:val="center"/>
        </w:trPr>
        <w:tc>
          <w:tcPr>
            <w:tcW w:w="1271" w:type="dxa"/>
            <w:vMerge w:val="restart"/>
            <w:tcMar>
              <w:top w:w="0" w:type="dxa"/>
              <w:left w:w="0" w:type="dxa"/>
              <w:bottom w:w="0" w:type="dxa"/>
              <w:right w:w="0" w:type="dxa"/>
            </w:tcMar>
            <w:vAlign w:val="center"/>
          </w:tcPr>
          <w:p w14:paraId="427A928A" w14:textId="77777777" w:rsidR="004E5ACC" w:rsidRPr="009916F2" w:rsidRDefault="009916F2">
            <w:pPr>
              <w:widowControl w:val="0"/>
              <w:autoSpaceDE w:val="0"/>
              <w:spacing w:line="360" w:lineRule="auto"/>
              <w:jc w:val="center"/>
              <w:rPr>
                <w:b/>
              </w:rPr>
            </w:pPr>
            <w:r w:rsidRPr="009916F2">
              <w:rPr>
                <w:b/>
              </w:rPr>
              <w:t>17</w:t>
            </w:r>
          </w:p>
        </w:tc>
        <w:tc>
          <w:tcPr>
            <w:tcW w:w="8930" w:type="dxa"/>
            <w:tcMar>
              <w:top w:w="0" w:type="dxa"/>
              <w:left w:w="0" w:type="dxa"/>
              <w:bottom w:w="0" w:type="dxa"/>
              <w:right w:w="0" w:type="dxa"/>
            </w:tcMar>
            <w:vAlign w:val="center"/>
          </w:tcPr>
          <w:p w14:paraId="73549378" w14:textId="77777777" w:rsidR="004E5ACC" w:rsidRPr="009916F2" w:rsidRDefault="009916F2">
            <w:pPr>
              <w:widowControl w:val="0"/>
              <w:autoSpaceDE w:val="0"/>
              <w:spacing w:line="360" w:lineRule="auto"/>
              <w:jc w:val="center"/>
              <w:rPr>
                <w:b/>
              </w:rPr>
            </w:pPr>
            <w:r w:rsidRPr="009916F2">
              <w:rPr>
                <w:b/>
              </w:rPr>
              <w:t>D. DEPOT DES OFFRES</w:t>
            </w:r>
          </w:p>
        </w:tc>
      </w:tr>
      <w:tr w:rsidR="009916F2" w:rsidRPr="009916F2" w14:paraId="5CADCF0F" w14:textId="77777777">
        <w:trPr>
          <w:trHeight w:hRule="exact" w:val="871"/>
          <w:jc w:val="center"/>
        </w:trPr>
        <w:tc>
          <w:tcPr>
            <w:tcW w:w="1271" w:type="dxa"/>
            <w:vMerge/>
            <w:tcMar>
              <w:top w:w="0" w:type="dxa"/>
              <w:left w:w="0" w:type="dxa"/>
              <w:bottom w:w="0" w:type="dxa"/>
              <w:right w:w="0" w:type="dxa"/>
            </w:tcMar>
            <w:vAlign w:val="center"/>
          </w:tcPr>
          <w:p w14:paraId="36474457" w14:textId="77777777" w:rsidR="004E5ACC" w:rsidRPr="009916F2" w:rsidRDefault="004E5ACC">
            <w:pPr>
              <w:widowControl w:val="0"/>
              <w:autoSpaceDE w:val="0"/>
              <w:spacing w:line="360" w:lineRule="auto"/>
              <w:jc w:val="center"/>
              <w:rPr>
                <w:b/>
              </w:rPr>
            </w:pPr>
          </w:p>
        </w:tc>
        <w:tc>
          <w:tcPr>
            <w:tcW w:w="8930" w:type="dxa"/>
            <w:tcMar>
              <w:top w:w="0" w:type="dxa"/>
              <w:left w:w="0" w:type="dxa"/>
              <w:bottom w:w="0" w:type="dxa"/>
              <w:right w:w="0" w:type="dxa"/>
            </w:tcMar>
            <w:vAlign w:val="center"/>
          </w:tcPr>
          <w:p w14:paraId="6715A142" w14:textId="77777777" w:rsidR="004E5ACC" w:rsidRPr="009916F2" w:rsidRDefault="009916F2">
            <w:pPr>
              <w:widowControl w:val="0"/>
              <w:autoSpaceDE w:val="0"/>
              <w:spacing w:line="360" w:lineRule="auto"/>
              <w:jc w:val="center"/>
              <w:rPr>
                <w:b/>
                <w:bCs/>
                <w:spacing w:val="10"/>
              </w:rPr>
            </w:pPr>
            <w:r w:rsidRPr="009916F2">
              <w:rPr>
                <w:b/>
                <w:bCs/>
                <w:spacing w:val="10"/>
              </w:rPr>
              <w:t>MODE DE SOUMISSION</w:t>
            </w:r>
          </w:p>
          <w:p w14:paraId="43D85125" w14:textId="77777777" w:rsidR="004E5ACC" w:rsidRPr="009916F2" w:rsidRDefault="009916F2">
            <w:pPr>
              <w:widowControl w:val="0"/>
              <w:autoSpaceDE w:val="0"/>
              <w:spacing w:line="360" w:lineRule="auto"/>
              <w:jc w:val="both"/>
              <w:rPr>
                <w:b/>
              </w:rPr>
            </w:pPr>
            <w:r w:rsidRPr="009916F2">
              <w:t xml:space="preserve">Le mode de soumission retenu pour cette consultation </w:t>
            </w:r>
            <w:r w:rsidR="001B5A77" w:rsidRPr="009916F2">
              <w:t>est en</w:t>
            </w:r>
            <w:r w:rsidRPr="009916F2">
              <w:t xml:space="preserve"> ligne.</w:t>
            </w:r>
          </w:p>
        </w:tc>
      </w:tr>
      <w:tr w:rsidR="009916F2" w:rsidRPr="009916F2" w14:paraId="15611E4A" w14:textId="77777777">
        <w:trPr>
          <w:trHeight w:val="425"/>
          <w:jc w:val="center"/>
        </w:trPr>
        <w:tc>
          <w:tcPr>
            <w:tcW w:w="1271" w:type="dxa"/>
            <w:tcMar>
              <w:top w:w="0" w:type="dxa"/>
              <w:left w:w="0" w:type="dxa"/>
              <w:bottom w:w="0" w:type="dxa"/>
              <w:right w:w="0" w:type="dxa"/>
            </w:tcMar>
            <w:vAlign w:val="center"/>
          </w:tcPr>
          <w:p w14:paraId="12ED4B64" w14:textId="77777777" w:rsidR="004E5ACC" w:rsidRPr="009916F2" w:rsidRDefault="009916F2">
            <w:pPr>
              <w:widowControl w:val="0"/>
              <w:autoSpaceDE w:val="0"/>
              <w:spacing w:line="360" w:lineRule="auto"/>
              <w:jc w:val="center"/>
              <w:rPr>
                <w:b/>
              </w:rPr>
            </w:pPr>
            <w:r w:rsidRPr="009916F2">
              <w:rPr>
                <w:b/>
              </w:rPr>
              <w:t>18</w:t>
            </w:r>
          </w:p>
        </w:tc>
        <w:tc>
          <w:tcPr>
            <w:tcW w:w="8930" w:type="dxa"/>
            <w:tcMar>
              <w:top w:w="0" w:type="dxa"/>
              <w:left w:w="0" w:type="dxa"/>
              <w:bottom w:w="0" w:type="dxa"/>
              <w:right w:w="0" w:type="dxa"/>
            </w:tcMar>
            <w:vAlign w:val="center"/>
          </w:tcPr>
          <w:p w14:paraId="3472061C" w14:textId="77777777" w:rsidR="004E5ACC" w:rsidRPr="009916F2" w:rsidRDefault="009916F2">
            <w:pPr>
              <w:widowControl w:val="0"/>
              <w:autoSpaceDE w:val="0"/>
              <w:spacing w:line="360" w:lineRule="auto"/>
              <w:jc w:val="center"/>
              <w:rPr>
                <w:b/>
              </w:rPr>
            </w:pPr>
            <w:r w:rsidRPr="009916F2">
              <w:rPr>
                <w:b/>
              </w:rPr>
              <w:t>E. OUVERTURE DES PLIS ET EVALUATION DES OFFRES</w:t>
            </w:r>
          </w:p>
        </w:tc>
      </w:tr>
      <w:tr w:rsidR="009916F2" w:rsidRPr="009916F2" w14:paraId="6551A11A" w14:textId="77777777">
        <w:trPr>
          <w:trHeight w:val="368"/>
          <w:jc w:val="center"/>
        </w:trPr>
        <w:tc>
          <w:tcPr>
            <w:tcW w:w="1271" w:type="dxa"/>
            <w:vMerge w:val="restart"/>
            <w:tcMar>
              <w:top w:w="0" w:type="dxa"/>
              <w:left w:w="0" w:type="dxa"/>
              <w:bottom w:w="0" w:type="dxa"/>
              <w:right w:w="0" w:type="dxa"/>
            </w:tcMar>
            <w:vAlign w:val="center"/>
          </w:tcPr>
          <w:p w14:paraId="49D3C69D" w14:textId="77777777" w:rsidR="004E5ACC" w:rsidRPr="009916F2" w:rsidRDefault="004E5ACC">
            <w:pPr>
              <w:widowControl w:val="0"/>
              <w:autoSpaceDE w:val="0"/>
              <w:spacing w:line="360" w:lineRule="auto"/>
              <w:jc w:val="center"/>
            </w:pPr>
          </w:p>
          <w:p w14:paraId="5C7744AF" w14:textId="77777777" w:rsidR="004E5ACC" w:rsidRPr="009916F2" w:rsidRDefault="009916F2">
            <w:pPr>
              <w:widowControl w:val="0"/>
              <w:autoSpaceDE w:val="0"/>
              <w:spacing w:line="360" w:lineRule="auto"/>
              <w:jc w:val="center"/>
            </w:pPr>
            <w:r w:rsidRPr="009916F2">
              <w:t>18.1</w:t>
            </w:r>
          </w:p>
        </w:tc>
        <w:tc>
          <w:tcPr>
            <w:tcW w:w="8930" w:type="dxa"/>
            <w:tcMar>
              <w:top w:w="0" w:type="dxa"/>
              <w:left w:w="0" w:type="dxa"/>
              <w:bottom w:w="0" w:type="dxa"/>
              <w:right w:w="0" w:type="dxa"/>
            </w:tcMar>
            <w:vAlign w:val="center"/>
          </w:tcPr>
          <w:p w14:paraId="6692CAA2" w14:textId="77777777" w:rsidR="004E5ACC" w:rsidRPr="009916F2" w:rsidRDefault="009916F2">
            <w:pPr>
              <w:widowControl w:val="0"/>
              <w:autoSpaceDE w:val="0"/>
              <w:spacing w:line="360" w:lineRule="auto"/>
              <w:ind w:right="-20"/>
              <w:jc w:val="both"/>
            </w:pPr>
            <w:r w:rsidRPr="009916F2">
              <w:t xml:space="preserve">L’ouverture </w:t>
            </w:r>
            <w:r w:rsidRPr="009916F2">
              <w:rPr>
                <w:iCs/>
              </w:rPr>
              <w:t>des plis se fait en un temps et</w:t>
            </w:r>
            <w:r w:rsidRPr="009916F2">
              <w:t xml:space="preserve"> aura lieu le 2</w:t>
            </w:r>
            <w:r w:rsidR="009044F7" w:rsidRPr="009916F2">
              <w:t xml:space="preserve">3mars </w:t>
            </w:r>
            <w:r w:rsidRPr="009916F2">
              <w:t>202</w:t>
            </w:r>
            <w:r w:rsidR="009044F7" w:rsidRPr="009916F2">
              <w:t>6</w:t>
            </w:r>
            <w:r w:rsidRPr="009916F2">
              <w:t xml:space="preserve"> à13 </w:t>
            </w:r>
            <w:r w:rsidRPr="009916F2">
              <w:rPr>
                <w:spacing w:val="2"/>
              </w:rPr>
              <w:t>heure</w:t>
            </w:r>
            <w:r w:rsidRPr="009916F2">
              <w:t xml:space="preserve">s </w:t>
            </w:r>
            <w:r w:rsidRPr="009916F2">
              <w:rPr>
                <w:spacing w:val="2"/>
              </w:rPr>
              <w:t>pa</w:t>
            </w:r>
            <w:r w:rsidRPr="009916F2">
              <w:t xml:space="preserve">r </w:t>
            </w:r>
            <w:r w:rsidRPr="009916F2">
              <w:rPr>
                <w:spacing w:val="2"/>
              </w:rPr>
              <w:t>l</w:t>
            </w:r>
            <w:r w:rsidRPr="009916F2">
              <w:t xml:space="preserve">a </w:t>
            </w:r>
            <w:r w:rsidRPr="009916F2">
              <w:rPr>
                <w:spacing w:val="2"/>
              </w:rPr>
              <w:t>Commissio</w:t>
            </w:r>
            <w:r w:rsidRPr="009916F2">
              <w:t xml:space="preserve">n Interne </w:t>
            </w:r>
            <w:r w:rsidRPr="009916F2">
              <w:rPr>
                <w:spacing w:val="2"/>
              </w:rPr>
              <w:t>d</w:t>
            </w:r>
            <w:r w:rsidRPr="009916F2">
              <w:t xml:space="preserve">e </w:t>
            </w:r>
            <w:r w:rsidRPr="009916F2">
              <w:rPr>
                <w:spacing w:val="2"/>
              </w:rPr>
              <w:t>Passatio</w:t>
            </w:r>
            <w:r w:rsidRPr="009916F2">
              <w:t xml:space="preserve">n </w:t>
            </w:r>
            <w:r w:rsidRPr="009916F2">
              <w:rPr>
                <w:spacing w:val="2"/>
              </w:rPr>
              <w:t xml:space="preserve">des </w:t>
            </w:r>
            <w:r w:rsidRPr="009916F2">
              <w:t>Marchés</w:t>
            </w:r>
            <w:r w:rsidRPr="009916F2">
              <w:rPr>
                <w:iCs/>
              </w:rPr>
              <w:t xml:space="preserve"> de la MEAO </w:t>
            </w:r>
            <w:r w:rsidRPr="009916F2">
              <w:t xml:space="preserve">dans la salle de réunion de la MEAO sise à son siège. </w:t>
            </w:r>
          </w:p>
          <w:p w14:paraId="2874999F" w14:textId="77777777" w:rsidR="004E5ACC" w:rsidRPr="009916F2" w:rsidRDefault="009916F2">
            <w:pPr>
              <w:widowControl w:val="0"/>
              <w:autoSpaceDE w:val="0"/>
              <w:spacing w:line="360" w:lineRule="auto"/>
              <w:ind w:right="-20"/>
              <w:jc w:val="both"/>
            </w:pPr>
            <w:r w:rsidRPr="009916F2">
              <w:t>Seuls les soumissionnaires peuvent assister à cette séance d'ouverture ou s'y faire représenter par une seule personne de leur choix dûment mandatée même en cas de groupement d’entreprises.</w:t>
            </w:r>
          </w:p>
          <w:p w14:paraId="1C362A67" w14:textId="77777777" w:rsidR="004E5ACC" w:rsidRPr="009916F2" w:rsidRDefault="009916F2">
            <w:pPr>
              <w:widowControl w:val="0"/>
              <w:autoSpaceDE w:val="0"/>
              <w:spacing w:line="360" w:lineRule="auto"/>
              <w:ind w:right="81"/>
              <w:jc w:val="both"/>
              <w:rPr>
                <w:b/>
              </w:rPr>
            </w:pPr>
            <w:r w:rsidRPr="009916F2">
              <w:rPr>
                <w:b/>
              </w:rPr>
              <w:t xml:space="preserve">Sous peine </w:t>
            </w:r>
            <w:proofErr w:type="spellStart"/>
            <w:r w:rsidRPr="009916F2">
              <w:rPr>
                <w:b/>
              </w:rPr>
              <w:t>derejet</w:t>
            </w:r>
            <w:proofErr w:type="spellEnd"/>
            <w:r w:rsidRPr="009916F2">
              <w:rPr>
                <w:b/>
              </w:rPr>
              <w:t xml:space="preserve">, </w:t>
            </w:r>
            <w:proofErr w:type="spellStart"/>
            <w:r w:rsidRPr="009916F2">
              <w:rPr>
                <w:b/>
              </w:rPr>
              <w:t>lespièces</w:t>
            </w:r>
            <w:proofErr w:type="spellEnd"/>
            <w:r w:rsidRPr="009916F2">
              <w:rPr>
                <w:b/>
              </w:rPr>
              <w:t xml:space="preserve"> </w:t>
            </w:r>
            <w:r w:rsidRPr="009916F2">
              <w:rPr>
                <w:b/>
                <w:spacing w:val="-23"/>
              </w:rPr>
              <w:t xml:space="preserve">du dossier </w:t>
            </w:r>
            <w:proofErr w:type="spellStart"/>
            <w:r w:rsidRPr="009916F2">
              <w:rPr>
                <w:b/>
              </w:rPr>
              <w:t>administratifrequisesdoiventêtreproduites</w:t>
            </w:r>
            <w:proofErr w:type="spellEnd"/>
            <w:r w:rsidRPr="009916F2">
              <w:rPr>
                <w:b/>
              </w:rPr>
              <w:t xml:space="preserve"> </w:t>
            </w:r>
            <w:proofErr w:type="spellStart"/>
            <w:r w:rsidRPr="009916F2">
              <w:rPr>
                <w:b/>
              </w:rPr>
              <w:t>enoriginauxouencopiescertifiéesconformesparle</w:t>
            </w:r>
            <w:proofErr w:type="spellEnd"/>
            <w:r w:rsidRPr="009916F2">
              <w:rPr>
                <w:b/>
              </w:rPr>
              <w:t xml:space="preserve"> </w:t>
            </w:r>
            <w:r w:rsidRPr="009916F2">
              <w:rPr>
                <w:b/>
                <w:spacing w:val="1"/>
              </w:rPr>
              <w:t>servic</w:t>
            </w:r>
            <w:r w:rsidRPr="009916F2">
              <w:rPr>
                <w:b/>
              </w:rPr>
              <w:t xml:space="preserve">e </w:t>
            </w:r>
            <w:r w:rsidRPr="009916F2">
              <w:rPr>
                <w:b/>
                <w:spacing w:val="1"/>
              </w:rPr>
              <w:t>émetteu</w:t>
            </w:r>
            <w:r w:rsidRPr="009916F2">
              <w:rPr>
                <w:b/>
              </w:rPr>
              <w:t>r ou l’Autorité Administrative compétente</w:t>
            </w:r>
            <w:r w:rsidRPr="009916F2">
              <w:rPr>
                <w:b/>
                <w:strike/>
              </w:rPr>
              <w:t>,</w:t>
            </w:r>
            <w:r w:rsidRPr="009916F2">
              <w:rPr>
                <w:b/>
              </w:rPr>
              <w:t xml:space="preserve"> conformément aux stipulations du Règlement Particulier de l’Appel d’Offres. Elles doivent être valides au moment du dépôt de l’Offre, dater de moins de trois (03) mois à compter de la date</w:t>
            </w:r>
            <w:r w:rsidRPr="009916F2">
              <w:rPr>
                <w:b/>
                <w:spacing w:val="2"/>
              </w:rPr>
              <w:t xml:space="preserve"> limite originelle d’ouverture des offres </w:t>
            </w:r>
            <w:proofErr w:type="spellStart"/>
            <w:r w:rsidRPr="009916F2">
              <w:rPr>
                <w:b/>
              </w:rPr>
              <w:t>ouavoirétéétabliespostérieurementàla</w:t>
            </w:r>
            <w:proofErr w:type="spellEnd"/>
            <w:r w:rsidRPr="009916F2">
              <w:rPr>
                <w:b/>
              </w:rPr>
              <w:t xml:space="preserve"> </w:t>
            </w:r>
            <w:proofErr w:type="spellStart"/>
            <w:r w:rsidRPr="009916F2">
              <w:rPr>
                <w:b/>
              </w:rPr>
              <w:t>datedesignaturedel’Avisd’Appeld’Offres</w:t>
            </w:r>
            <w:proofErr w:type="spellEnd"/>
            <w:r w:rsidRPr="009916F2">
              <w:rPr>
                <w:b/>
              </w:rPr>
              <w:t>.</w:t>
            </w:r>
          </w:p>
          <w:p w14:paraId="65056963" w14:textId="77777777" w:rsidR="004E5ACC" w:rsidRPr="009916F2" w:rsidRDefault="004E5ACC">
            <w:pPr>
              <w:widowControl w:val="0"/>
              <w:tabs>
                <w:tab w:val="left" w:pos="3717"/>
              </w:tabs>
              <w:autoSpaceDE w:val="0"/>
              <w:spacing w:line="360" w:lineRule="auto"/>
              <w:jc w:val="both"/>
              <w:rPr>
                <w:b/>
                <w:sz w:val="8"/>
              </w:rPr>
            </w:pPr>
          </w:p>
          <w:p w14:paraId="1BA8EF1B" w14:textId="77777777" w:rsidR="004E5ACC" w:rsidRPr="009916F2" w:rsidRDefault="009916F2">
            <w:pPr>
              <w:widowControl w:val="0"/>
              <w:autoSpaceDE w:val="0"/>
              <w:spacing w:line="360" w:lineRule="auto"/>
              <w:ind w:right="81"/>
              <w:jc w:val="both"/>
              <w:rPr>
                <w:w w:val="110"/>
              </w:rPr>
            </w:pPr>
            <w:proofErr w:type="spellStart"/>
            <w:r w:rsidRPr="009916F2">
              <w:rPr>
                <w:w w:val="110"/>
              </w:rPr>
              <w:t>Encasd’absenceoude</w:t>
            </w:r>
            <w:r w:rsidRPr="009916F2">
              <w:rPr>
                <w:spacing w:val="-3"/>
                <w:w w:val="110"/>
              </w:rPr>
              <w:t>non-conformité</w:t>
            </w:r>
            <w:r w:rsidRPr="009916F2">
              <w:rPr>
                <w:w w:val="110"/>
              </w:rPr>
              <w:t>d’unepiècedudossier</w:t>
            </w:r>
            <w:proofErr w:type="spellEnd"/>
            <w:r w:rsidRPr="009916F2">
              <w:rPr>
                <w:w w:val="110"/>
              </w:rPr>
              <w:t xml:space="preserve"> </w:t>
            </w:r>
            <w:r w:rsidRPr="009916F2">
              <w:rPr>
                <w:spacing w:val="-3"/>
                <w:w w:val="110"/>
              </w:rPr>
              <w:t xml:space="preserve">administratif </w:t>
            </w:r>
            <w:r w:rsidRPr="009916F2">
              <w:rPr>
                <w:w w:val="110"/>
              </w:rPr>
              <w:t xml:space="preserve">lors de </w:t>
            </w:r>
            <w:r w:rsidRPr="009916F2">
              <w:rPr>
                <w:spacing w:val="-3"/>
                <w:w w:val="110"/>
              </w:rPr>
              <w:t xml:space="preserve">l’ouverture </w:t>
            </w:r>
            <w:r w:rsidRPr="009916F2">
              <w:rPr>
                <w:w w:val="110"/>
              </w:rPr>
              <w:t xml:space="preserve">des plis, un délai de </w:t>
            </w:r>
            <w:r w:rsidRPr="009916F2">
              <w:rPr>
                <w:spacing w:val="-3"/>
                <w:w w:val="110"/>
              </w:rPr>
              <w:t xml:space="preserve">quarante-huit </w:t>
            </w:r>
            <w:proofErr w:type="spellStart"/>
            <w:r w:rsidRPr="009916F2">
              <w:rPr>
                <w:spacing w:val="-3"/>
                <w:w w:val="110"/>
              </w:rPr>
              <w:t>heures</w:t>
            </w:r>
            <w:r w:rsidRPr="009916F2">
              <w:rPr>
                <w:spacing w:val="-2"/>
                <w:w w:val="110"/>
              </w:rPr>
              <w:t>est</w:t>
            </w:r>
            <w:r w:rsidRPr="009916F2">
              <w:rPr>
                <w:spacing w:val="-4"/>
                <w:w w:val="110"/>
              </w:rPr>
              <w:t>accordé</w:t>
            </w:r>
            <w:r w:rsidRPr="009916F2">
              <w:rPr>
                <w:w w:val="110"/>
              </w:rPr>
              <w:t>aux</w:t>
            </w:r>
            <w:r w:rsidRPr="009916F2">
              <w:rPr>
                <w:spacing w:val="-3"/>
                <w:w w:val="110"/>
              </w:rPr>
              <w:t>soumissionnairesconcernés</w:t>
            </w:r>
            <w:r w:rsidRPr="009916F2">
              <w:rPr>
                <w:w w:val="110"/>
              </w:rPr>
              <w:t>pour</w:t>
            </w:r>
            <w:r w:rsidRPr="009916F2">
              <w:rPr>
                <w:spacing w:val="-3"/>
                <w:w w:val="110"/>
              </w:rPr>
              <w:t>produire</w:t>
            </w:r>
            <w:r w:rsidRPr="009916F2">
              <w:rPr>
                <w:w w:val="110"/>
              </w:rPr>
              <w:t>ou</w:t>
            </w:r>
            <w:proofErr w:type="spellEnd"/>
            <w:r w:rsidRPr="009916F2">
              <w:rPr>
                <w:w w:val="110"/>
              </w:rPr>
              <w:t xml:space="preserve"> </w:t>
            </w:r>
            <w:proofErr w:type="spellStart"/>
            <w:r w:rsidRPr="009916F2">
              <w:rPr>
                <w:spacing w:val="-3"/>
                <w:w w:val="110"/>
              </w:rPr>
              <w:t>remplacer</w:t>
            </w:r>
            <w:r w:rsidRPr="009916F2">
              <w:rPr>
                <w:w w:val="110"/>
              </w:rPr>
              <w:t>lapièceenquestion</w:t>
            </w:r>
            <w:proofErr w:type="spellEnd"/>
            <w:r w:rsidRPr="009916F2">
              <w:rPr>
                <w:w w:val="110"/>
              </w:rPr>
              <w:t>.</w:t>
            </w:r>
          </w:p>
          <w:p w14:paraId="3AE9A71D" w14:textId="77777777" w:rsidR="004E5ACC" w:rsidRPr="009916F2" w:rsidRDefault="009916F2">
            <w:pPr>
              <w:widowControl w:val="0"/>
              <w:autoSpaceDE w:val="0"/>
              <w:spacing w:line="360" w:lineRule="auto"/>
              <w:ind w:right="81"/>
              <w:jc w:val="both"/>
              <w:rPr>
                <w:w w:val="110"/>
              </w:rPr>
            </w:pPr>
            <w:r w:rsidRPr="009916F2">
              <w:rPr>
                <w:w w:val="110"/>
              </w:rPr>
              <w:t>Est déclarée irrecevable et rejetée par la Commission de Passation des Marchés :</w:t>
            </w:r>
          </w:p>
          <w:p w14:paraId="30BCE83D" w14:textId="77777777" w:rsidR="004E5ACC" w:rsidRPr="009916F2" w:rsidRDefault="009916F2">
            <w:pPr>
              <w:pStyle w:val="ListParagraph"/>
              <w:widowControl w:val="0"/>
              <w:numPr>
                <w:ilvl w:val="0"/>
                <w:numId w:val="38"/>
              </w:numPr>
              <w:autoSpaceDE w:val="0"/>
              <w:spacing w:after="0" w:line="360" w:lineRule="auto"/>
              <w:ind w:right="81"/>
              <w:jc w:val="both"/>
              <w:rPr>
                <w:rFonts w:ascii="Times New Roman" w:hAnsi="Times New Roman"/>
                <w:w w:val="110"/>
                <w:sz w:val="24"/>
                <w:szCs w:val="24"/>
              </w:rPr>
            </w:pPr>
            <w:r w:rsidRPr="009916F2">
              <w:rPr>
                <w:rFonts w:ascii="Times New Roman" w:hAnsi="Times New Roman"/>
                <w:w w:val="110"/>
                <w:sz w:val="24"/>
                <w:szCs w:val="24"/>
              </w:rPr>
              <w:t xml:space="preserve">Toute offre produite en nombre insuffisant ou uniquement en copies pour la soumission physique, </w:t>
            </w:r>
          </w:p>
          <w:p w14:paraId="5A264ACB" w14:textId="77777777" w:rsidR="004E5ACC" w:rsidRPr="009916F2" w:rsidRDefault="009916F2">
            <w:pPr>
              <w:pStyle w:val="ListParagraph"/>
              <w:widowControl w:val="0"/>
              <w:numPr>
                <w:ilvl w:val="0"/>
                <w:numId w:val="38"/>
              </w:numPr>
              <w:autoSpaceDE w:val="0"/>
              <w:spacing w:after="0" w:line="360" w:lineRule="auto"/>
              <w:ind w:right="81"/>
              <w:jc w:val="both"/>
              <w:rPr>
                <w:rFonts w:ascii="Times New Roman" w:hAnsi="Times New Roman"/>
                <w:w w:val="110"/>
                <w:sz w:val="24"/>
                <w:szCs w:val="24"/>
              </w:rPr>
            </w:pPr>
            <w:r w:rsidRPr="009916F2">
              <w:rPr>
                <w:rFonts w:ascii="Times New Roman" w:hAnsi="Times New Roman"/>
                <w:w w:val="110"/>
                <w:sz w:val="24"/>
                <w:szCs w:val="24"/>
              </w:rPr>
              <w:t xml:space="preserve"> Toute offre en noir sur blanc ; </w:t>
            </w:r>
          </w:p>
          <w:p w14:paraId="0A103766" w14:textId="77777777" w:rsidR="004E5ACC" w:rsidRPr="009916F2" w:rsidRDefault="009916F2">
            <w:pPr>
              <w:pStyle w:val="ListParagraph"/>
              <w:widowControl w:val="0"/>
              <w:numPr>
                <w:ilvl w:val="0"/>
                <w:numId w:val="38"/>
              </w:numPr>
              <w:autoSpaceDE w:val="0"/>
              <w:spacing w:after="0" w:line="360" w:lineRule="auto"/>
              <w:ind w:right="81"/>
              <w:jc w:val="both"/>
              <w:rPr>
                <w:rFonts w:ascii="Times New Roman" w:hAnsi="Times New Roman"/>
                <w:w w:val="110"/>
                <w:sz w:val="24"/>
                <w:szCs w:val="24"/>
              </w:rPr>
            </w:pPr>
            <w:r w:rsidRPr="009916F2">
              <w:rPr>
                <w:rFonts w:ascii="Times New Roman" w:hAnsi="Times New Roman"/>
                <w:w w:val="110"/>
                <w:sz w:val="24"/>
                <w:szCs w:val="24"/>
              </w:rPr>
              <w:t xml:space="preserve">- les plis portant les indications sur l’identité des soumissionnaires, </w:t>
            </w:r>
          </w:p>
          <w:p w14:paraId="2B29FBE1" w14:textId="77777777" w:rsidR="004E5ACC" w:rsidRPr="009916F2" w:rsidRDefault="009916F2">
            <w:pPr>
              <w:pStyle w:val="ListParagraph"/>
              <w:widowControl w:val="0"/>
              <w:numPr>
                <w:ilvl w:val="0"/>
                <w:numId w:val="38"/>
              </w:numPr>
              <w:autoSpaceDE w:val="0"/>
              <w:spacing w:after="0" w:line="360" w:lineRule="auto"/>
              <w:ind w:right="81"/>
              <w:jc w:val="both"/>
              <w:rPr>
                <w:rFonts w:ascii="Times New Roman" w:hAnsi="Times New Roman"/>
                <w:w w:val="110"/>
                <w:sz w:val="24"/>
                <w:szCs w:val="24"/>
              </w:rPr>
            </w:pPr>
            <w:proofErr w:type="gramStart"/>
            <w:r w:rsidRPr="009916F2">
              <w:rPr>
                <w:rFonts w:ascii="Times New Roman" w:hAnsi="Times New Roman"/>
                <w:w w:val="110"/>
                <w:sz w:val="24"/>
                <w:szCs w:val="24"/>
              </w:rPr>
              <w:t>les</w:t>
            </w:r>
            <w:proofErr w:type="gramEnd"/>
            <w:r w:rsidRPr="009916F2">
              <w:rPr>
                <w:rFonts w:ascii="Times New Roman" w:hAnsi="Times New Roman"/>
                <w:w w:val="110"/>
                <w:sz w:val="24"/>
                <w:szCs w:val="24"/>
              </w:rPr>
              <w:t xml:space="preserve"> plis parvenus postérieurement aux dates et heures limites de dépôt. </w:t>
            </w:r>
          </w:p>
          <w:p w14:paraId="04B0A695" w14:textId="77777777" w:rsidR="004E5ACC" w:rsidRPr="009916F2" w:rsidRDefault="009916F2">
            <w:pPr>
              <w:pStyle w:val="ListParagraph"/>
              <w:widowControl w:val="0"/>
              <w:numPr>
                <w:ilvl w:val="0"/>
                <w:numId w:val="38"/>
              </w:numPr>
              <w:autoSpaceDE w:val="0"/>
              <w:spacing w:after="0" w:line="360" w:lineRule="auto"/>
              <w:ind w:right="81"/>
              <w:jc w:val="both"/>
              <w:rPr>
                <w:rFonts w:ascii="Times New Roman" w:hAnsi="Times New Roman"/>
                <w:w w:val="110"/>
                <w:sz w:val="24"/>
                <w:szCs w:val="24"/>
              </w:rPr>
            </w:pPr>
            <w:proofErr w:type="gramStart"/>
            <w:r w:rsidRPr="009916F2">
              <w:rPr>
                <w:rFonts w:ascii="Times New Roman" w:hAnsi="Times New Roman"/>
                <w:w w:val="110"/>
                <w:sz w:val="24"/>
                <w:szCs w:val="24"/>
              </w:rPr>
              <w:t>les</w:t>
            </w:r>
            <w:proofErr w:type="gramEnd"/>
            <w:r w:rsidRPr="009916F2">
              <w:rPr>
                <w:rFonts w:ascii="Times New Roman" w:hAnsi="Times New Roman"/>
                <w:w w:val="110"/>
                <w:sz w:val="24"/>
                <w:szCs w:val="24"/>
              </w:rPr>
              <w:t xml:space="preserve"> plis sans indication de l’identité de l’Appel d’Offres ;</w:t>
            </w:r>
          </w:p>
          <w:p w14:paraId="07F34C51" w14:textId="77777777" w:rsidR="004E5ACC" w:rsidRPr="009916F2" w:rsidRDefault="009916F2">
            <w:pPr>
              <w:pStyle w:val="ListParagraph"/>
              <w:widowControl w:val="0"/>
              <w:numPr>
                <w:ilvl w:val="0"/>
                <w:numId w:val="38"/>
              </w:numPr>
              <w:autoSpaceDE w:val="0"/>
              <w:spacing w:after="0" w:line="360" w:lineRule="auto"/>
              <w:ind w:right="81"/>
              <w:jc w:val="both"/>
              <w:rPr>
                <w:rFonts w:ascii="Times New Roman" w:hAnsi="Times New Roman"/>
                <w:w w:val="110"/>
                <w:sz w:val="24"/>
                <w:szCs w:val="24"/>
              </w:rPr>
            </w:pPr>
            <w:proofErr w:type="gramStart"/>
            <w:r w:rsidRPr="009916F2">
              <w:rPr>
                <w:rFonts w:ascii="Times New Roman" w:hAnsi="Times New Roman"/>
                <w:w w:val="110"/>
                <w:sz w:val="24"/>
                <w:szCs w:val="24"/>
              </w:rPr>
              <w:t>les</w:t>
            </w:r>
            <w:proofErr w:type="gramEnd"/>
            <w:r w:rsidRPr="009916F2">
              <w:rPr>
                <w:rFonts w:ascii="Times New Roman" w:hAnsi="Times New Roman"/>
                <w:w w:val="110"/>
                <w:sz w:val="24"/>
                <w:szCs w:val="24"/>
              </w:rPr>
              <w:t xml:space="preserve"> plis non-conformes au mode de soumission ;</w:t>
            </w:r>
          </w:p>
          <w:p w14:paraId="1BC37D05" w14:textId="77777777" w:rsidR="004E5ACC" w:rsidRPr="009916F2" w:rsidRDefault="009916F2">
            <w:pPr>
              <w:pStyle w:val="ListParagraph"/>
              <w:widowControl w:val="0"/>
              <w:numPr>
                <w:ilvl w:val="0"/>
                <w:numId w:val="38"/>
              </w:numPr>
              <w:autoSpaceDE w:val="0"/>
              <w:spacing w:after="0" w:line="360" w:lineRule="auto"/>
              <w:ind w:right="81"/>
              <w:jc w:val="both"/>
              <w:rPr>
                <w:rFonts w:ascii="Times New Roman" w:hAnsi="Times New Roman"/>
                <w:w w:val="110"/>
                <w:sz w:val="24"/>
                <w:szCs w:val="24"/>
              </w:rPr>
            </w:pPr>
            <w:r w:rsidRPr="009916F2">
              <w:rPr>
                <w:rFonts w:ascii="Times New Roman" w:hAnsi="Times New Roman"/>
                <w:w w:val="110"/>
                <w:sz w:val="24"/>
                <w:szCs w:val="24"/>
              </w:rPr>
              <w:lastRenderedPageBreak/>
              <w:t>Toute offre non conforme aux prescriptions du DAO,</w:t>
            </w:r>
          </w:p>
          <w:p w14:paraId="359FE822" w14:textId="77777777" w:rsidR="004E5ACC" w:rsidRPr="009916F2" w:rsidRDefault="009916F2">
            <w:pPr>
              <w:pStyle w:val="ListParagraph"/>
              <w:widowControl w:val="0"/>
              <w:numPr>
                <w:ilvl w:val="0"/>
                <w:numId w:val="38"/>
              </w:numPr>
              <w:autoSpaceDE w:val="0"/>
              <w:spacing w:after="0" w:line="360" w:lineRule="auto"/>
              <w:ind w:right="81"/>
              <w:jc w:val="both"/>
              <w:rPr>
                <w:rFonts w:ascii="Times New Roman" w:hAnsi="Times New Roman"/>
                <w:w w:val="110"/>
                <w:sz w:val="24"/>
                <w:szCs w:val="24"/>
              </w:rPr>
            </w:pPr>
            <w:r w:rsidRPr="009916F2">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299267C" w14:textId="77777777" w:rsidR="004E5ACC" w:rsidRPr="009916F2" w:rsidRDefault="009916F2">
            <w:pPr>
              <w:pStyle w:val="ListParagraph"/>
              <w:widowControl w:val="0"/>
              <w:numPr>
                <w:ilvl w:val="0"/>
                <w:numId w:val="38"/>
              </w:numPr>
              <w:autoSpaceDE w:val="0"/>
              <w:spacing w:after="0" w:line="360" w:lineRule="auto"/>
              <w:ind w:right="81"/>
              <w:jc w:val="both"/>
              <w:rPr>
                <w:rFonts w:ascii="Times New Roman" w:hAnsi="Times New Roman"/>
                <w:w w:val="110"/>
              </w:rPr>
            </w:pPr>
            <w:r w:rsidRPr="009916F2">
              <w:rPr>
                <w:rFonts w:ascii="Times New Roman" w:hAnsi="Times New Roman"/>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58663D7C" w14:textId="77777777" w:rsidR="004E5ACC" w:rsidRPr="009916F2" w:rsidRDefault="009916F2">
            <w:pPr>
              <w:pStyle w:val="ListParagraph"/>
              <w:widowControl w:val="0"/>
              <w:numPr>
                <w:ilvl w:val="0"/>
                <w:numId w:val="38"/>
              </w:numPr>
              <w:autoSpaceDE w:val="0"/>
              <w:spacing w:after="0" w:line="360" w:lineRule="auto"/>
              <w:jc w:val="both"/>
              <w:rPr>
                <w:rFonts w:ascii="Times New Roman" w:hAnsi="Times New Roman"/>
              </w:rPr>
            </w:pPr>
            <w:r w:rsidRPr="009916F2">
              <w:rPr>
                <w:rFonts w:ascii="Times New Roman" w:hAnsi="Times New Roman"/>
                <w:w w:val="110"/>
              </w:rPr>
              <w:t>La Commission de Passation des Marchés établira un procès-verbal de la séance d’ouverture des plis, dont une copie sera remise à tous les soumissionnaires.</w:t>
            </w:r>
          </w:p>
        </w:tc>
      </w:tr>
      <w:tr w:rsidR="009916F2" w:rsidRPr="009916F2" w14:paraId="793213F9" w14:textId="77777777">
        <w:trPr>
          <w:trHeight w:val="848"/>
          <w:jc w:val="center"/>
        </w:trPr>
        <w:tc>
          <w:tcPr>
            <w:tcW w:w="1271" w:type="dxa"/>
            <w:vMerge/>
            <w:tcMar>
              <w:top w:w="0" w:type="dxa"/>
              <w:left w:w="0" w:type="dxa"/>
              <w:bottom w:w="0" w:type="dxa"/>
              <w:right w:w="0" w:type="dxa"/>
            </w:tcMar>
            <w:vAlign w:val="center"/>
          </w:tcPr>
          <w:p w14:paraId="079E413C" w14:textId="77777777" w:rsidR="004E5ACC" w:rsidRPr="009916F2" w:rsidRDefault="004E5ACC">
            <w:pPr>
              <w:widowControl w:val="0"/>
              <w:autoSpaceDE w:val="0"/>
              <w:spacing w:line="360" w:lineRule="auto"/>
              <w:jc w:val="center"/>
            </w:pPr>
          </w:p>
        </w:tc>
        <w:tc>
          <w:tcPr>
            <w:tcW w:w="8930" w:type="dxa"/>
            <w:tcMar>
              <w:top w:w="0" w:type="dxa"/>
              <w:left w:w="0" w:type="dxa"/>
              <w:bottom w:w="0" w:type="dxa"/>
              <w:right w:w="0" w:type="dxa"/>
            </w:tcMar>
            <w:vAlign w:val="center"/>
          </w:tcPr>
          <w:p w14:paraId="5D3945A8" w14:textId="77777777" w:rsidR="004E5ACC" w:rsidRPr="009916F2" w:rsidRDefault="009916F2">
            <w:pPr>
              <w:widowControl w:val="0"/>
              <w:autoSpaceDE w:val="0"/>
              <w:jc w:val="both"/>
              <w:rPr>
                <w:i/>
                <w:iCs/>
              </w:rPr>
            </w:pPr>
            <w:r w:rsidRPr="009916F2">
              <w:rPr>
                <w:i/>
                <w:iCs/>
              </w:rPr>
              <w:t>[L’ouverture de la séance de dépouillement doit se faire au plus tard une heure après celle limite de réception des offres fixée dans le Dossier d’Appel d’Offres].</w:t>
            </w:r>
          </w:p>
        </w:tc>
      </w:tr>
      <w:tr w:rsidR="009916F2" w:rsidRPr="009916F2" w14:paraId="7C6C2773" w14:textId="77777777">
        <w:trPr>
          <w:trHeight w:val="1786"/>
          <w:jc w:val="center"/>
        </w:trPr>
        <w:tc>
          <w:tcPr>
            <w:tcW w:w="1271" w:type="dxa"/>
            <w:tcMar>
              <w:top w:w="0" w:type="dxa"/>
              <w:left w:w="0" w:type="dxa"/>
              <w:bottom w:w="0" w:type="dxa"/>
              <w:right w:w="0" w:type="dxa"/>
            </w:tcMar>
            <w:vAlign w:val="center"/>
          </w:tcPr>
          <w:p w14:paraId="11351E69" w14:textId="77777777" w:rsidR="004E5ACC" w:rsidRPr="009916F2" w:rsidRDefault="009916F2">
            <w:pPr>
              <w:widowControl w:val="0"/>
              <w:autoSpaceDE w:val="0"/>
              <w:spacing w:line="360" w:lineRule="auto"/>
              <w:jc w:val="center"/>
            </w:pPr>
            <w:r w:rsidRPr="009916F2">
              <w:t>18.2</w:t>
            </w:r>
          </w:p>
        </w:tc>
        <w:tc>
          <w:tcPr>
            <w:tcW w:w="8930" w:type="dxa"/>
            <w:tcMar>
              <w:top w:w="0" w:type="dxa"/>
              <w:left w:w="0" w:type="dxa"/>
              <w:bottom w:w="0" w:type="dxa"/>
              <w:right w:w="0" w:type="dxa"/>
            </w:tcMar>
            <w:vAlign w:val="center"/>
          </w:tcPr>
          <w:p w14:paraId="3DDC6BCD" w14:textId="77777777" w:rsidR="004E5ACC" w:rsidRPr="009916F2" w:rsidRDefault="009916F2">
            <w:pPr>
              <w:widowControl w:val="0"/>
              <w:autoSpaceDE w:val="0"/>
              <w:spacing w:line="360" w:lineRule="auto"/>
              <w:jc w:val="both"/>
              <w:rPr>
                <w:b/>
                <w:i/>
                <w:iCs/>
              </w:rPr>
            </w:pPr>
            <w:r w:rsidRPr="009916F2">
              <w:rPr>
                <w:i/>
                <w:iCs/>
              </w:rPr>
              <w:t>L’évaluation des offres se fera sur la base des critères ci-</w:t>
            </w:r>
            <w:proofErr w:type="spellStart"/>
            <w:r w:rsidRPr="009916F2">
              <w:rPr>
                <w:i/>
                <w:iCs/>
              </w:rPr>
              <w:t>après</w:t>
            </w:r>
            <w:r w:rsidRPr="009916F2">
              <w:rPr>
                <w:bCs/>
                <w:i/>
                <w:iCs/>
              </w:rPr>
              <w:t>pour</w:t>
            </w:r>
            <w:proofErr w:type="spellEnd"/>
            <w:r w:rsidRPr="009916F2">
              <w:rPr>
                <w:bCs/>
                <w:i/>
                <w:iCs/>
              </w:rPr>
              <w:t xml:space="preserve"> chaque lot retenu par le soumissionnaire : Etant entendu qu’un critère ne peut être à la fois éliminatoire et essentiel.</w:t>
            </w:r>
            <w:r w:rsidRPr="009916F2">
              <w:rPr>
                <w:i/>
                <w:iCs/>
              </w:rPr>
              <w:t> :</w:t>
            </w:r>
          </w:p>
          <w:p w14:paraId="4C206027" w14:textId="77777777" w:rsidR="004E5ACC" w:rsidRPr="009916F2" w:rsidRDefault="009916F2">
            <w:pPr>
              <w:pStyle w:val="ListParagraph"/>
              <w:widowControl w:val="0"/>
              <w:numPr>
                <w:ilvl w:val="0"/>
                <w:numId w:val="39"/>
              </w:numPr>
              <w:autoSpaceDE w:val="0"/>
              <w:spacing w:line="360" w:lineRule="auto"/>
              <w:ind w:right="130"/>
              <w:jc w:val="both"/>
              <w:rPr>
                <w:i/>
                <w:iCs/>
              </w:rPr>
            </w:pPr>
            <w:r w:rsidRPr="009916F2">
              <w:rPr>
                <w:i/>
                <w:iCs/>
              </w:rPr>
              <w:t xml:space="preserve">Les </w:t>
            </w:r>
            <w:r w:rsidRPr="009916F2">
              <w:rPr>
                <w:b/>
                <w:i/>
                <w:iCs/>
              </w:rPr>
              <w:t>critères éliminatoires</w:t>
            </w:r>
            <w:r w:rsidRPr="009916F2">
              <w:rPr>
                <w:i/>
                <w:iCs/>
              </w:rPr>
              <w:t xml:space="preserve"> fixant les conditions minimales à remplir pour être admis à l’évaluation selon les critères essentiels. Ils ne doivent pas faire l’objet de notation. Le non-respect de ces critères entraîne le rejet de l’offre du soumissionnaire.</w:t>
            </w:r>
          </w:p>
          <w:p w14:paraId="1115995A" w14:textId="77777777" w:rsidR="004E5ACC" w:rsidRPr="009916F2" w:rsidRDefault="009916F2">
            <w:pPr>
              <w:widowControl w:val="0"/>
              <w:autoSpaceDE w:val="0"/>
              <w:spacing w:line="360" w:lineRule="auto"/>
              <w:ind w:left="114" w:right="130" w:hanging="114"/>
              <w:jc w:val="both"/>
              <w:rPr>
                <w:iCs/>
                <w:spacing w:val="-2"/>
              </w:rPr>
            </w:pPr>
            <w:r w:rsidRPr="009916F2">
              <w:rPr>
                <w:iCs/>
              </w:rPr>
              <w:t>Il s'</w:t>
            </w:r>
            <w:proofErr w:type="spellStart"/>
            <w:r w:rsidRPr="009916F2">
              <w:rPr>
                <w:iCs/>
              </w:rPr>
              <w:t>agitnotamment</w:t>
            </w:r>
            <w:proofErr w:type="spellEnd"/>
            <w:r w:rsidRPr="009916F2">
              <w:rPr>
                <w:iCs/>
                <w:spacing w:val="-2"/>
              </w:rPr>
              <w:t xml:space="preserve"> :</w:t>
            </w:r>
          </w:p>
          <w:p w14:paraId="04A8DBBA" w14:textId="77777777" w:rsidR="004E5ACC" w:rsidRPr="009916F2" w:rsidRDefault="009916F2">
            <w:pPr>
              <w:pStyle w:val="ListParagraph"/>
              <w:widowControl w:val="0"/>
              <w:numPr>
                <w:ilvl w:val="0"/>
                <w:numId w:val="40"/>
              </w:numPr>
              <w:autoSpaceDE w:val="0"/>
              <w:spacing w:before="29" w:after="0" w:line="360" w:lineRule="auto"/>
              <w:jc w:val="both"/>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l’absence du cautionnement de soumission à l’ouverture des </w:t>
            </w:r>
            <w:proofErr w:type="gramStart"/>
            <w:r w:rsidRPr="009916F2">
              <w:rPr>
                <w:rFonts w:ascii="Times New Roman" w:hAnsi="Times New Roman"/>
                <w:sz w:val="24"/>
                <w:szCs w:val="24"/>
              </w:rPr>
              <w:t>plis;</w:t>
            </w:r>
            <w:proofErr w:type="gramEnd"/>
          </w:p>
          <w:p w14:paraId="5D0233BA" w14:textId="77777777" w:rsidR="004E5ACC" w:rsidRPr="009916F2" w:rsidRDefault="009916F2">
            <w:pPr>
              <w:pStyle w:val="ListParagraph"/>
              <w:widowControl w:val="0"/>
              <w:numPr>
                <w:ilvl w:val="0"/>
                <w:numId w:val="40"/>
              </w:numPr>
              <w:autoSpaceDE w:val="0"/>
              <w:spacing w:after="0" w:line="360" w:lineRule="auto"/>
              <w:jc w:val="both"/>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 non -production au-delà du délai de 48 h après l’ouverture des plis, d’une pièce du dossier administratif jugée non conforme ou </w:t>
            </w:r>
            <w:proofErr w:type="spellStart"/>
            <w:r w:rsidRPr="009916F2">
              <w:rPr>
                <w:rFonts w:ascii="Times New Roman" w:hAnsi="Times New Roman"/>
                <w:sz w:val="24"/>
                <w:szCs w:val="24"/>
              </w:rPr>
              <w:t>absentelors</w:t>
            </w:r>
            <w:proofErr w:type="spellEnd"/>
            <w:r w:rsidRPr="009916F2">
              <w:rPr>
                <w:rFonts w:ascii="Times New Roman" w:hAnsi="Times New Roman"/>
                <w:sz w:val="24"/>
                <w:szCs w:val="24"/>
              </w:rPr>
              <w:t xml:space="preserve"> de l’ouverture des plis, (excepté le cautionnement de soumission</w:t>
            </w:r>
            <w:proofErr w:type="gramStart"/>
            <w:r w:rsidRPr="009916F2">
              <w:rPr>
                <w:rFonts w:ascii="Times New Roman" w:hAnsi="Times New Roman"/>
                <w:sz w:val="24"/>
                <w:szCs w:val="24"/>
              </w:rPr>
              <w:t>);</w:t>
            </w:r>
            <w:proofErr w:type="gramEnd"/>
          </w:p>
          <w:p w14:paraId="38875983" w14:textId="77777777" w:rsidR="004E5ACC" w:rsidRPr="009916F2" w:rsidRDefault="009916F2">
            <w:pPr>
              <w:pStyle w:val="ListParagraph"/>
              <w:widowControl w:val="0"/>
              <w:numPr>
                <w:ilvl w:val="0"/>
                <w:numId w:val="40"/>
              </w:numPr>
              <w:autoSpaceDE w:val="0"/>
              <w:spacing w:before="29" w:after="0" w:line="360" w:lineRule="auto"/>
              <w:jc w:val="both"/>
              <w:rPr>
                <w:rFonts w:ascii="Times New Roman" w:hAnsi="Times New Roman"/>
                <w:sz w:val="24"/>
                <w:szCs w:val="24"/>
              </w:rPr>
            </w:pPr>
            <w:proofErr w:type="gramStart"/>
            <w:r w:rsidRPr="009916F2">
              <w:rPr>
                <w:rFonts w:ascii="Times New Roman" w:hAnsi="Times New Roman"/>
                <w:sz w:val="24"/>
                <w:szCs w:val="24"/>
              </w:rPr>
              <w:t>des</w:t>
            </w:r>
            <w:proofErr w:type="gramEnd"/>
            <w:r w:rsidRPr="009916F2">
              <w:rPr>
                <w:rFonts w:ascii="Times New Roman" w:hAnsi="Times New Roman"/>
                <w:sz w:val="24"/>
                <w:szCs w:val="24"/>
              </w:rPr>
              <w:t xml:space="preserve"> fausses déclarations, manœuvres frauduleuses ou </w:t>
            </w:r>
            <w:r w:rsidRPr="009916F2">
              <w:rPr>
                <w:rFonts w:ascii="Times New Roman" w:eastAsia="Times New Roman" w:hAnsi="Times New Roman"/>
                <w:spacing w:val="2"/>
                <w:sz w:val="24"/>
                <w:szCs w:val="24"/>
                <w:lang w:eastAsia="fr-FR"/>
              </w:rPr>
              <w:t>des pièces falsifiées ;</w:t>
            </w:r>
          </w:p>
          <w:p w14:paraId="3B81C27E" w14:textId="77777777" w:rsidR="004E5ACC" w:rsidRPr="009916F2" w:rsidRDefault="009916F2">
            <w:pPr>
              <w:pStyle w:val="ListParagraph"/>
              <w:widowControl w:val="0"/>
              <w:numPr>
                <w:ilvl w:val="0"/>
                <w:numId w:val="40"/>
              </w:numPr>
              <w:autoSpaceDE w:val="0"/>
              <w:spacing w:after="0" w:line="360" w:lineRule="auto"/>
              <w:jc w:val="both"/>
              <w:rPr>
                <w:rFonts w:ascii="Times New Roman" w:hAnsi="Times New Roman"/>
                <w:sz w:val="24"/>
                <w:szCs w:val="24"/>
              </w:rPr>
            </w:pPr>
            <w:proofErr w:type="gramStart"/>
            <w:r w:rsidRPr="009916F2">
              <w:rPr>
                <w:rFonts w:ascii="Times New Roman" w:hAnsi="Times New Roman"/>
                <w:sz w:val="24"/>
                <w:szCs w:val="24"/>
              </w:rPr>
              <w:t>du</w:t>
            </w:r>
            <w:proofErr w:type="gramEnd"/>
            <w:r w:rsidRPr="009916F2">
              <w:rPr>
                <w:rFonts w:ascii="Times New Roman" w:hAnsi="Times New Roman"/>
                <w:sz w:val="24"/>
                <w:szCs w:val="24"/>
              </w:rPr>
              <w:t xml:space="preserve"> non-respect de « 27/38 oui » des critères essentiels </w:t>
            </w:r>
          </w:p>
          <w:p w14:paraId="7C0F35AF" w14:textId="77777777" w:rsidR="004E5ACC" w:rsidRPr="009916F2" w:rsidRDefault="009916F2">
            <w:pPr>
              <w:pStyle w:val="ListParagraph"/>
              <w:widowControl w:val="0"/>
              <w:numPr>
                <w:ilvl w:val="0"/>
                <w:numId w:val="40"/>
              </w:numPr>
              <w:autoSpaceDE w:val="0"/>
              <w:spacing w:after="0" w:line="360" w:lineRule="auto"/>
              <w:jc w:val="both"/>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l’absence de la déclaration sur l’honneur de non abandon des chantiers au cours des trois dernières années ;</w:t>
            </w:r>
          </w:p>
          <w:p w14:paraId="6E8B7993" w14:textId="77777777" w:rsidR="004E5ACC" w:rsidRPr="009916F2" w:rsidRDefault="009916F2">
            <w:pPr>
              <w:pStyle w:val="ListParagraph"/>
              <w:widowControl w:val="0"/>
              <w:numPr>
                <w:ilvl w:val="0"/>
                <w:numId w:val="40"/>
              </w:numPr>
              <w:autoSpaceDE w:val="0"/>
              <w:spacing w:after="0" w:line="360" w:lineRule="auto"/>
              <w:jc w:val="both"/>
              <w:rPr>
                <w:rFonts w:ascii="Times New Roman" w:hAnsi="Times New Roman"/>
                <w:sz w:val="24"/>
                <w:szCs w:val="24"/>
              </w:rPr>
            </w:pPr>
            <w:proofErr w:type="gramStart"/>
            <w:r w:rsidRPr="009916F2">
              <w:rPr>
                <w:rFonts w:ascii="Times New Roman" w:hAnsi="Times New Roman"/>
                <w:sz w:val="24"/>
                <w:szCs w:val="24"/>
              </w:rPr>
              <w:lastRenderedPageBreak/>
              <w:t>de</w:t>
            </w:r>
            <w:proofErr w:type="gramEnd"/>
            <w:r w:rsidRPr="009916F2">
              <w:rPr>
                <w:rFonts w:ascii="Times New Roman" w:hAnsi="Times New Roman"/>
                <w:sz w:val="24"/>
                <w:szCs w:val="24"/>
              </w:rPr>
              <w:t xml:space="preserve"> l’absence d’un prix unitaire quantifié dans l’Offre financière ;</w:t>
            </w:r>
          </w:p>
          <w:p w14:paraId="77C3F81B" w14:textId="77777777" w:rsidR="004E5ACC" w:rsidRPr="009916F2" w:rsidRDefault="009916F2">
            <w:pPr>
              <w:pStyle w:val="ListParagraph"/>
              <w:widowControl w:val="0"/>
              <w:numPr>
                <w:ilvl w:val="0"/>
                <w:numId w:val="40"/>
              </w:numPr>
              <w:autoSpaceDE w:val="0"/>
              <w:spacing w:before="29" w:after="0" w:line="360" w:lineRule="auto"/>
              <w:jc w:val="both"/>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l’absence de prospectus accompagné des fiches techniques du fabricant, le cas échéant ;</w:t>
            </w:r>
          </w:p>
          <w:p w14:paraId="34121FD1" w14:textId="77777777" w:rsidR="004E5ACC" w:rsidRPr="009916F2" w:rsidRDefault="009916F2">
            <w:pPr>
              <w:pStyle w:val="ListParagraph"/>
              <w:widowControl w:val="0"/>
              <w:numPr>
                <w:ilvl w:val="0"/>
                <w:numId w:val="40"/>
              </w:numPr>
              <w:autoSpaceDE w:val="0"/>
              <w:spacing w:before="29" w:after="0" w:line="360" w:lineRule="auto"/>
              <w:jc w:val="both"/>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l’absence de l’agrément ou de l’autorisation du fabricant, le cas échéant.</w:t>
            </w:r>
          </w:p>
          <w:p w14:paraId="365B6014" w14:textId="77777777" w:rsidR="004E5ACC" w:rsidRPr="009916F2" w:rsidRDefault="009916F2">
            <w:pPr>
              <w:pStyle w:val="ListParagraph"/>
              <w:widowControl w:val="0"/>
              <w:numPr>
                <w:ilvl w:val="0"/>
                <w:numId w:val="40"/>
              </w:numPr>
              <w:autoSpaceDE w:val="0"/>
              <w:spacing w:before="29" w:after="0" w:line="360" w:lineRule="auto"/>
              <w:jc w:val="both"/>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l’absence de possession en propre ou en location d’un matériel minimum (carte grise de l’atelier de foration) </w:t>
            </w:r>
          </w:p>
          <w:p w14:paraId="6A81C038" w14:textId="77777777" w:rsidR="004E5ACC" w:rsidRPr="009916F2" w:rsidRDefault="009916F2">
            <w:pPr>
              <w:pStyle w:val="ListParagraph"/>
              <w:widowControl w:val="0"/>
              <w:numPr>
                <w:ilvl w:val="0"/>
                <w:numId w:val="41"/>
              </w:numPr>
              <w:autoSpaceDE w:val="0"/>
              <w:spacing w:after="60" w:line="360" w:lineRule="auto"/>
              <w:jc w:val="both"/>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l’absence de l’attestation de catégorisation le cas échéant ;  </w:t>
            </w:r>
          </w:p>
          <w:p w14:paraId="0EB82633" w14:textId="77777777" w:rsidR="004E5ACC" w:rsidRPr="009916F2" w:rsidRDefault="009916F2">
            <w:pPr>
              <w:pStyle w:val="ListParagraph"/>
              <w:widowControl w:val="0"/>
              <w:numPr>
                <w:ilvl w:val="0"/>
                <w:numId w:val="41"/>
              </w:numPr>
              <w:autoSpaceDE w:val="0"/>
              <w:spacing w:after="60" w:line="360" w:lineRule="auto"/>
              <w:jc w:val="both"/>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l’absence d’un élément de l’offre financière (la soumission, les BPU, le DQE) ; </w:t>
            </w:r>
          </w:p>
          <w:p w14:paraId="499E1DB0" w14:textId="77777777" w:rsidR="004E5ACC" w:rsidRPr="009916F2" w:rsidRDefault="009916F2">
            <w:pPr>
              <w:pStyle w:val="ListParagraph"/>
              <w:numPr>
                <w:ilvl w:val="0"/>
                <w:numId w:val="41"/>
              </w:numPr>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l’absence de la charte d’intégrité datée et </w:t>
            </w:r>
            <w:proofErr w:type="gramStart"/>
            <w:r w:rsidRPr="009916F2">
              <w:rPr>
                <w:rFonts w:ascii="Times New Roman" w:hAnsi="Times New Roman"/>
                <w:sz w:val="24"/>
                <w:szCs w:val="24"/>
              </w:rPr>
              <w:t>signée;</w:t>
            </w:r>
            <w:proofErr w:type="gramEnd"/>
          </w:p>
          <w:p w14:paraId="51E5B464" w14:textId="77777777" w:rsidR="004E5ACC" w:rsidRPr="009916F2" w:rsidRDefault="009916F2">
            <w:pPr>
              <w:pStyle w:val="ListParagraph"/>
              <w:numPr>
                <w:ilvl w:val="0"/>
                <w:numId w:val="41"/>
              </w:numPr>
              <w:rPr>
                <w:rFonts w:ascii="Times New Roman" w:hAnsi="Times New Roman"/>
                <w:sz w:val="24"/>
                <w:szCs w:val="24"/>
              </w:rPr>
            </w:pPr>
            <w:proofErr w:type="gramStart"/>
            <w:r w:rsidRPr="009916F2">
              <w:rPr>
                <w:rFonts w:ascii="Times New Roman" w:hAnsi="Times New Roman"/>
                <w:sz w:val="24"/>
                <w:szCs w:val="24"/>
              </w:rPr>
              <w:t>de</w:t>
            </w:r>
            <w:proofErr w:type="gramEnd"/>
            <w:r w:rsidRPr="009916F2">
              <w:rPr>
                <w:rFonts w:ascii="Times New Roman" w:hAnsi="Times New Roman"/>
                <w:sz w:val="24"/>
                <w:szCs w:val="24"/>
              </w:rPr>
              <w:t xml:space="preserve"> l’absence de la déclaration d’engagement au respect des clauses environnementales et sociales datée et signée ;</w:t>
            </w:r>
          </w:p>
          <w:p w14:paraId="744636CB" w14:textId="77777777" w:rsidR="004E5ACC" w:rsidRPr="009916F2" w:rsidRDefault="009916F2">
            <w:pPr>
              <w:pStyle w:val="ListParagraph"/>
              <w:numPr>
                <w:ilvl w:val="0"/>
                <w:numId w:val="41"/>
              </w:numPr>
              <w:rPr>
                <w:rFonts w:ascii="Times New Roman" w:hAnsi="Times New Roman"/>
                <w:sz w:val="24"/>
                <w:szCs w:val="24"/>
              </w:rPr>
            </w:pPr>
            <w:proofErr w:type="gramStart"/>
            <w:r w:rsidRPr="009916F2">
              <w:rPr>
                <w:rFonts w:ascii="Times New Roman" w:hAnsi="Times New Roman"/>
                <w:sz w:val="24"/>
                <w:szCs w:val="24"/>
              </w:rPr>
              <w:t>nombre</w:t>
            </w:r>
            <w:proofErr w:type="gramEnd"/>
            <w:r w:rsidRPr="009916F2">
              <w:rPr>
                <w:rFonts w:ascii="Times New Roman" w:hAnsi="Times New Roman"/>
                <w:sz w:val="24"/>
                <w:szCs w:val="24"/>
              </w:rPr>
              <w:t xml:space="preserve"> de copie d’offres insuffisante conformément aux indications du DAO</w:t>
            </w:r>
          </w:p>
          <w:p w14:paraId="44B0FB1D" w14:textId="77777777" w:rsidR="004E5ACC" w:rsidRPr="009916F2" w:rsidRDefault="009916F2">
            <w:pPr>
              <w:widowControl w:val="0"/>
              <w:autoSpaceDE w:val="0"/>
              <w:spacing w:line="360" w:lineRule="auto"/>
              <w:ind w:right="132"/>
              <w:jc w:val="both"/>
            </w:pPr>
            <w:r w:rsidRPr="009916F2">
              <w:rPr>
                <w:b/>
                <w:bCs/>
              </w:rPr>
              <w:t>NB</w:t>
            </w:r>
            <w:r w:rsidRPr="009916F2">
              <w:t> : En fonction de la spécificité de la prestation, d’autres critères pertinents pourront être ajouté lors de l’élaboration des DAO.</w:t>
            </w:r>
          </w:p>
          <w:p w14:paraId="549E5AA1" w14:textId="77777777" w:rsidR="004E5ACC" w:rsidRPr="009916F2" w:rsidRDefault="009916F2">
            <w:pPr>
              <w:pStyle w:val="ListParagraph"/>
              <w:widowControl w:val="0"/>
              <w:numPr>
                <w:ilvl w:val="0"/>
                <w:numId w:val="39"/>
              </w:numPr>
              <w:autoSpaceDE w:val="0"/>
              <w:spacing w:line="360" w:lineRule="auto"/>
              <w:ind w:right="132"/>
              <w:jc w:val="both"/>
              <w:rPr>
                <w:i/>
                <w:iCs/>
              </w:rPr>
            </w:pPr>
            <w:r w:rsidRPr="009916F2">
              <w:rPr>
                <w:i/>
                <w:iCs/>
              </w:rPr>
              <w:t xml:space="preserve">Les </w:t>
            </w:r>
            <w:r w:rsidRPr="009916F2">
              <w:rPr>
                <w:b/>
                <w:i/>
                <w:iCs/>
              </w:rPr>
              <w:t>critères dits essentiels</w:t>
            </w:r>
            <w:r w:rsidRPr="009916F2">
              <w:rPr>
                <w:i/>
                <w:iCs/>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14:paraId="5A07BD2F" w14:textId="77777777" w:rsidR="004E5ACC" w:rsidRPr="009916F2" w:rsidRDefault="009916F2">
            <w:pPr>
              <w:widowControl w:val="0"/>
              <w:autoSpaceDE w:val="0"/>
              <w:ind w:right="132"/>
              <w:jc w:val="both"/>
              <w:rPr>
                <w:i/>
                <w:iCs/>
              </w:rPr>
            </w:pPr>
            <w:r w:rsidRPr="009916F2">
              <w:rPr>
                <w:i/>
                <w:iCs/>
              </w:rPr>
              <w:t>Il convient de préciser formellement les modalités de validation d'un critère à partir du nombre de sous-critères respectés.]</w:t>
            </w:r>
          </w:p>
          <w:p w14:paraId="75F1A716" w14:textId="77777777" w:rsidR="004E5ACC" w:rsidRPr="009916F2" w:rsidRDefault="009916F2">
            <w:pPr>
              <w:widowControl w:val="0"/>
              <w:autoSpaceDE w:val="0"/>
              <w:spacing w:line="360" w:lineRule="auto"/>
              <w:ind w:left="114" w:right="132"/>
              <w:jc w:val="both"/>
            </w:pPr>
            <w:proofErr w:type="spellStart"/>
            <w:r w:rsidRPr="009916F2">
              <w:t>Lescritères</w:t>
            </w:r>
            <w:proofErr w:type="spellEnd"/>
            <w:r w:rsidRPr="009916F2">
              <w:rPr>
                <w:spacing w:val="26"/>
              </w:rPr>
              <w:t xml:space="preserve"> essentiels </w:t>
            </w:r>
            <w:proofErr w:type="spellStart"/>
            <w:r w:rsidRPr="009916F2">
              <w:t>àlaqualificationdes</w:t>
            </w:r>
            <w:proofErr w:type="spellEnd"/>
            <w:r w:rsidRPr="009916F2">
              <w:rPr>
                <w:spacing w:val="26"/>
              </w:rPr>
              <w:t xml:space="preserve"> soumissionnaires </w:t>
            </w:r>
            <w:proofErr w:type="spellStart"/>
            <w:r w:rsidRPr="009916F2">
              <w:t>porterontàtitreindicatif</w:t>
            </w:r>
            <w:proofErr w:type="spellEnd"/>
            <w:r w:rsidRPr="009916F2">
              <w:t xml:space="preserve"> sur</w:t>
            </w:r>
          </w:p>
          <w:tbl>
            <w:tblPr>
              <w:tblW w:w="8675" w:type="dxa"/>
              <w:tblInd w:w="114" w:type="dxa"/>
              <w:tblLayout w:type="fixed"/>
              <w:tblCellMar>
                <w:left w:w="10" w:type="dxa"/>
                <w:right w:w="10" w:type="dxa"/>
              </w:tblCellMar>
              <w:tblLook w:val="04A0" w:firstRow="1" w:lastRow="0" w:firstColumn="1" w:lastColumn="0" w:noHBand="0" w:noVBand="1"/>
            </w:tblPr>
            <w:tblGrid>
              <w:gridCol w:w="8675"/>
            </w:tblGrid>
            <w:tr w:rsidR="009916F2" w:rsidRPr="009916F2" w14:paraId="14653FB5" w14:textId="77777777">
              <w:trPr>
                <w:trHeight w:val="1929"/>
              </w:trPr>
              <w:tc>
                <w:tcPr>
                  <w:tcW w:w="8675" w:type="dxa"/>
                  <w:tcMar>
                    <w:top w:w="0" w:type="dxa"/>
                    <w:left w:w="0" w:type="dxa"/>
                    <w:bottom w:w="0" w:type="dxa"/>
                    <w:right w:w="0" w:type="dxa"/>
                  </w:tcMar>
                </w:tcPr>
                <w:p w14:paraId="52A3F03A" w14:textId="77777777" w:rsidR="004E5ACC" w:rsidRPr="009916F2" w:rsidRDefault="009916F2">
                  <w:pPr>
                    <w:pStyle w:val="ListParagraph"/>
                    <w:widowControl w:val="0"/>
                    <w:numPr>
                      <w:ilvl w:val="0"/>
                      <w:numId w:val="42"/>
                    </w:numPr>
                    <w:autoSpaceDE w:val="0"/>
                    <w:spacing w:before="44" w:after="0" w:line="360" w:lineRule="auto"/>
                    <w:jc w:val="both"/>
                    <w:rPr>
                      <w:rFonts w:ascii="Times New Roman" w:hAnsi="Times New Roman"/>
                      <w:iCs/>
                      <w:sz w:val="24"/>
                      <w:szCs w:val="24"/>
                    </w:rPr>
                  </w:pPr>
                  <w:proofErr w:type="gramStart"/>
                  <w:r w:rsidRPr="009916F2">
                    <w:rPr>
                      <w:rFonts w:ascii="Times New Roman" w:hAnsi="Times New Roman"/>
                      <w:iCs/>
                      <w:sz w:val="24"/>
                      <w:szCs w:val="24"/>
                    </w:rPr>
                    <w:t>la</w:t>
                  </w:r>
                  <w:proofErr w:type="gramEnd"/>
                  <w:r w:rsidRPr="009916F2">
                    <w:rPr>
                      <w:rFonts w:ascii="Times New Roman" w:hAnsi="Times New Roman"/>
                      <w:iCs/>
                      <w:sz w:val="24"/>
                      <w:szCs w:val="24"/>
                    </w:rPr>
                    <w:t xml:space="preserve"> présentation de l’offre ;</w:t>
                  </w:r>
                </w:p>
                <w:p w14:paraId="7643B703" w14:textId="77777777" w:rsidR="004E5ACC" w:rsidRPr="009916F2" w:rsidRDefault="009916F2">
                  <w:pPr>
                    <w:pStyle w:val="ListParagraph"/>
                    <w:widowControl w:val="0"/>
                    <w:numPr>
                      <w:ilvl w:val="0"/>
                      <w:numId w:val="42"/>
                    </w:numPr>
                    <w:autoSpaceDE w:val="0"/>
                    <w:spacing w:before="44" w:after="0" w:line="360" w:lineRule="auto"/>
                    <w:jc w:val="both"/>
                    <w:rPr>
                      <w:rFonts w:ascii="Times New Roman" w:hAnsi="Times New Roman"/>
                      <w:iCs/>
                      <w:sz w:val="24"/>
                      <w:szCs w:val="24"/>
                    </w:rPr>
                  </w:pPr>
                  <w:proofErr w:type="gramStart"/>
                  <w:r w:rsidRPr="009916F2">
                    <w:rPr>
                      <w:rFonts w:ascii="Times New Roman" w:hAnsi="Times New Roman"/>
                      <w:iCs/>
                      <w:sz w:val="24"/>
                      <w:szCs w:val="24"/>
                    </w:rPr>
                    <w:t>les</w:t>
                  </w:r>
                  <w:proofErr w:type="gramEnd"/>
                  <w:r w:rsidRPr="009916F2">
                    <w:rPr>
                      <w:rFonts w:ascii="Times New Roman" w:hAnsi="Times New Roman"/>
                      <w:iCs/>
                      <w:sz w:val="24"/>
                      <w:szCs w:val="24"/>
                    </w:rPr>
                    <w:t xml:space="preserve"> références du soumissionnaire ;</w:t>
                  </w:r>
                </w:p>
                <w:p w14:paraId="1ED0D50B" w14:textId="77777777" w:rsidR="004E5ACC" w:rsidRPr="009916F2" w:rsidRDefault="009916F2">
                  <w:pPr>
                    <w:pStyle w:val="ListParagraph"/>
                    <w:numPr>
                      <w:ilvl w:val="0"/>
                      <w:numId w:val="42"/>
                    </w:numPr>
                    <w:spacing w:after="0" w:line="360" w:lineRule="auto"/>
                    <w:jc w:val="both"/>
                    <w:rPr>
                      <w:rFonts w:ascii="Times New Roman" w:hAnsi="Times New Roman"/>
                      <w:sz w:val="24"/>
                      <w:szCs w:val="24"/>
                    </w:rPr>
                  </w:pPr>
                  <w:proofErr w:type="spellStart"/>
                  <w:proofErr w:type="gramStart"/>
                  <w:r w:rsidRPr="009916F2">
                    <w:rPr>
                      <w:rFonts w:ascii="Times New Roman" w:hAnsi="Times New Roman"/>
                      <w:iCs/>
                      <w:sz w:val="24"/>
                      <w:szCs w:val="24"/>
                    </w:rPr>
                    <w:t>leserviceaprès</w:t>
                  </w:r>
                  <w:proofErr w:type="spellEnd"/>
                  <w:proofErr w:type="gramEnd"/>
                  <w:r w:rsidRPr="009916F2">
                    <w:rPr>
                      <w:rFonts w:ascii="Times New Roman" w:hAnsi="Times New Roman"/>
                      <w:iCs/>
                      <w:sz w:val="24"/>
                      <w:szCs w:val="24"/>
                    </w:rPr>
                    <w:t>-vente (</w:t>
                  </w:r>
                  <w:proofErr w:type="spellStart"/>
                  <w:r w:rsidRPr="009916F2">
                    <w:rPr>
                      <w:rFonts w:ascii="Times New Roman" w:hAnsi="Times New Roman"/>
                      <w:iCs/>
                      <w:w w:val="95"/>
                      <w:sz w:val="24"/>
                      <w:szCs w:val="24"/>
                    </w:rPr>
                    <w:t>disponibilitédespiècesderechange</w:t>
                  </w:r>
                  <w:proofErr w:type="spellEnd"/>
                  <w:r w:rsidRPr="009916F2">
                    <w:rPr>
                      <w:rFonts w:ascii="Times New Roman" w:hAnsi="Times New Roman"/>
                      <w:iCs/>
                      <w:w w:val="95"/>
                      <w:sz w:val="24"/>
                      <w:szCs w:val="24"/>
                    </w:rPr>
                    <w:t>, atelier de réparation, personnel technique), le cas échéant ;</w:t>
                  </w:r>
                </w:p>
                <w:p w14:paraId="4C89D0A6" w14:textId="77777777" w:rsidR="004E5ACC" w:rsidRPr="009916F2" w:rsidRDefault="009916F2">
                  <w:pPr>
                    <w:pStyle w:val="ListParagraph"/>
                    <w:widowControl w:val="0"/>
                    <w:numPr>
                      <w:ilvl w:val="0"/>
                      <w:numId w:val="42"/>
                    </w:numPr>
                    <w:autoSpaceDE w:val="0"/>
                    <w:spacing w:before="44" w:after="0" w:line="360" w:lineRule="auto"/>
                    <w:jc w:val="both"/>
                    <w:rPr>
                      <w:rFonts w:ascii="Times New Roman" w:hAnsi="Times New Roman"/>
                      <w:sz w:val="24"/>
                      <w:szCs w:val="24"/>
                    </w:rPr>
                  </w:pPr>
                  <w:proofErr w:type="gramStart"/>
                  <w:r w:rsidRPr="009916F2">
                    <w:rPr>
                      <w:rFonts w:ascii="Times New Roman" w:hAnsi="Times New Roman"/>
                      <w:iCs/>
                      <w:sz w:val="24"/>
                      <w:szCs w:val="24"/>
                    </w:rPr>
                    <w:t>la</w:t>
                  </w:r>
                  <w:proofErr w:type="gramEnd"/>
                  <w:r w:rsidRPr="009916F2">
                    <w:rPr>
                      <w:rFonts w:ascii="Times New Roman" w:hAnsi="Times New Roman"/>
                      <w:iCs/>
                      <w:sz w:val="24"/>
                      <w:szCs w:val="24"/>
                    </w:rPr>
                    <w:t xml:space="preserve"> capacité financière (l’accès</w:t>
                  </w:r>
                  <w:r w:rsidRPr="009916F2">
                    <w:rPr>
                      <w:rFonts w:ascii="Times New Roman" w:hAnsi="Times New Roman"/>
                      <w:iCs/>
                      <w:spacing w:val="-6"/>
                      <w:sz w:val="24"/>
                      <w:szCs w:val="24"/>
                    </w:rPr>
                    <w:t xml:space="preserve"> à </w:t>
                  </w:r>
                  <w:proofErr w:type="spellStart"/>
                  <w:r w:rsidRPr="009916F2">
                    <w:rPr>
                      <w:rFonts w:ascii="Times New Roman" w:hAnsi="Times New Roman"/>
                      <w:iCs/>
                      <w:sz w:val="24"/>
                      <w:szCs w:val="24"/>
                    </w:rPr>
                    <w:t>unelignedecréditouautresressources</w:t>
                  </w:r>
                  <w:proofErr w:type="spellEnd"/>
                  <w:r w:rsidRPr="009916F2">
                    <w:rPr>
                      <w:rFonts w:ascii="Times New Roman" w:hAnsi="Times New Roman"/>
                      <w:iCs/>
                      <w:sz w:val="24"/>
                      <w:szCs w:val="24"/>
                    </w:rPr>
                    <w:t xml:space="preserve"> financières, le chiffre d’affaires, attestation de solvabilité financière) ;</w:t>
                  </w:r>
                </w:p>
                <w:p w14:paraId="5E165F59" w14:textId="77777777" w:rsidR="004E5ACC" w:rsidRPr="009916F2" w:rsidRDefault="009916F2">
                  <w:pPr>
                    <w:pStyle w:val="ListParagraph"/>
                    <w:widowControl w:val="0"/>
                    <w:numPr>
                      <w:ilvl w:val="0"/>
                      <w:numId w:val="42"/>
                    </w:numPr>
                    <w:autoSpaceDE w:val="0"/>
                    <w:spacing w:before="44" w:after="0" w:line="360" w:lineRule="auto"/>
                    <w:jc w:val="both"/>
                    <w:rPr>
                      <w:rFonts w:ascii="Times New Roman" w:hAnsi="Times New Roman"/>
                      <w:sz w:val="24"/>
                      <w:szCs w:val="24"/>
                    </w:rPr>
                  </w:pPr>
                  <w:proofErr w:type="gramStart"/>
                  <w:r w:rsidRPr="009916F2">
                    <w:rPr>
                      <w:rFonts w:ascii="Times New Roman" w:hAnsi="Times New Roman"/>
                      <w:sz w:val="24"/>
                      <w:szCs w:val="24"/>
                    </w:rPr>
                    <w:t>la</w:t>
                  </w:r>
                  <w:proofErr w:type="gramEnd"/>
                  <w:r w:rsidRPr="009916F2">
                    <w:rPr>
                      <w:rFonts w:ascii="Times New Roman" w:hAnsi="Times New Roman"/>
                      <w:sz w:val="24"/>
                      <w:szCs w:val="24"/>
                    </w:rPr>
                    <w:t xml:space="preserve"> qualification et l’expérience du personnel ; </w:t>
                  </w:r>
                </w:p>
                <w:p w14:paraId="1B54BA84" w14:textId="77777777" w:rsidR="004E5ACC" w:rsidRPr="009916F2" w:rsidRDefault="009916F2">
                  <w:pPr>
                    <w:pStyle w:val="ListParagraph"/>
                    <w:widowControl w:val="0"/>
                    <w:numPr>
                      <w:ilvl w:val="0"/>
                      <w:numId w:val="42"/>
                    </w:numPr>
                    <w:autoSpaceDE w:val="0"/>
                    <w:spacing w:before="44" w:after="0" w:line="360" w:lineRule="auto"/>
                    <w:jc w:val="both"/>
                    <w:rPr>
                      <w:rFonts w:ascii="Times New Roman" w:hAnsi="Times New Roman"/>
                      <w:sz w:val="24"/>
                      <w:szCs w:val="24"/>
                    </w:rPr>
                  </w:pPr>
                  <w:proofErr w:type="gramStart"/>
                  <w:r w:rsidRPr="009916F2">
                    <w:rPr>
                      <w:rFonts w:ascii="Times New Roman" w:hAnsi="Times New Roman"/>
                      <w:sz w:val="24"/>
                      <w:szCs w:val="24"/>
                    </w:rPr>
                    <w:t>les</w:t>
                  </w:r>
                  <w:proofErr w:type="gramEnd"/>
                  <w:r w:rsidRPr="009916F2">
                    <w:rPr>
                      <w:rFonts w:ascii="Times New Roman" w:hAnsi="Times New Roman"/>
                      <w:sz w:val="24"/>
                      <w:szCs w:val="24"/>
                    </w:rPr>
                    <w:t xml:space="preserve"> moyens logistiques ; </w:t>
                  </w:r>
                </w:p>
                <w:p w14:paraId="1C8423FC" w14:textId="77777777" w:rsidR="004E5ACC" w:rsidRPr="009916F2" w:rsidRDefault="009916F2">
                  <w:pPr>
                    <w:pStyle w:val="ListParagraph"/>
                    <w:widowControl w:val="0"/>
                    <w:numPr>
                      <w:ilvl w:val="0"/>
                      <w:numId w:val="42"/>
                    </w:numPr>
                    <w:autoSpaceDE w:val="0"/>
                    <w:spacing w:after="0" w:line="360" w:lineRule="auto"/>
                    <w:ind w:right="132"/>
                    <w:jc w:val="both"/>
                    <w:rPr>
                      <w:rFonts w:ascii="Times New Roman" w:hAnsi="Times New Roman"/>
                      <w:sz w:val="24"/>
                      <w:szCs w:val="24"/>
                    </w:rPr>
                  </w:pPr>
                  <w:proofErr w:type="gramStart"/>
                  <w:r w:rsidRPr="009916F2">
                    <w:rPr>
                      <w:rFonts w:ascii="Times New Roman" w:hAnsi="Times New Roman"/>
                      <w:sz w:val="24"/>
                      <w:szCs w:val="24"/>
                    </w:rPr>
                    <w:t>la</w:t>
                  </w:r>
                  <w:proofErr w:type="gramEnd"/>
                  <w:r w:rsidRPr="009916F2">
                    <w:rPr>
                      <w:rFonts w:ascii="Times New Roman" w:hAnsi="Times New Roman"/>
                      <w:sz w:val="24"/>
                      <w:szCs w:val="24"/>
                    </w:rPr>
                    <w:t xml:space="preserve"> méthodologie.</w:t>
                  </w:r>
                </w:p>
              </w:tc>
            </w:tr>
          </w:tbl>
          <w:p w14:paraId="0B49CF56" w14:textId="77777777" w:rsidR="004E5ACC" w:rsidRPr="009916F2" w:rsidRDefault="009916F2">
            <w:pPr>
              <w:widowControl w:val="0"/>
              <w:autoSpaceDE w:val="0"/>
              <w:spacing w:line="360" w:lineRule="auto"/>
              <w:ind w:right="132"/>
              <w:jc w:val="both"/>
              <w:rPr>
                <w:b/>
              </w:rPr>
            </w:pPr>
            <w:r w:rsidRPr="009916F2">
              <w:rPr>
                <w:i/>
                <w:iCs/>
              </w:rPr>
              <w:t xml:space="preserve">NB : </w:t>
            </w:r>
            <w:proofErr w:type="spellStart"/>
            <w:r w:rsidRPr="009916F2">
              <w:rPr>
                <w:b/>
                <w:i/>
                <w:iCs/>
              </w:rPr>
              <w:t>Lesystèmedenotationdesoffresparattributiondespointsest</w:t>
            </w:r>
            <w:proofErr w:type="spellEnd"/>
            <w:r w:rsidRPr="009916F2">
              <w:rPr>
                <w:b/>
                <w:i/>
                <w:iCs/>
              </w:rPr>
              <w:t xml:space="preserve"> </w:t>
            </w:r>
            <w:proofErr w:type="spellStart"/>
            <w:r w:rsidRPr="009916F2">
              <w:rPr>
                <w:b/>
                <w:i/>
                <w:iCs/>
              </w:rPr>
              <w:t>proscritauprofitdumodebinaire</w:t>
            </w:r>
            <w:proofErr w:type="spellEnd"/>
            <w:r w:rsidRPr="009916F2">
              <w:rPr>
                <w:b/>
                <w:i/>
                <w:iCs/>
              </w:rPr>
              <w:t>(</w:t>
            </w:r>
            <w:proofErr w:type="spellStart"/>
            <w:r w:rsidRPr="009916F2">
              <w:rPr>
                <w:b/>
                <w:i/>
                <w:iCs/>
              </w:rPr>
              <w:t>ouiounon</w:t>
            </w:r>
            <w:proofErr w:type="spellEnd"/>
            <w:r w:rsidRPr="009916F2">
              <w:rPr>
                <w:b/>
                <w:i/>
                <w:iCs/>
              </w:rPr>
              <w:t>)</w:t>
            </w:r>
            <w:r w:rsidRPr="009916F2">
              <w:rPr>
                <w:b/>
              </w:rPr>
              <w:t>.</w:t>
            </w:r>
          </w:p>
          <w:p w14:paraId="29A3BBC8" w14:textId="77777777" w:rsidR="004E5ACC" w:rsidRPr="009916F2" w:rsidRDefault="009916F2">
            <w:pPr>
              <w:pStyle w:val="ListParagraph"/>
              <w:widowControl w:val="0"/>
              <w:numPr>
                <w:ilvl w:val="0"/>
                <w:numId w:val="39"/>
              </w:numPr>
              <w:autoSpaceDE w:val="0"/>
              <w:spacing w:line="360" w:lineRule="auto"/>
              <w:jc w:val="both"/>
              <w:rPr>
                <w:b/>
                <w:bCs/>
                <w:i/>
                <w:iCs/>
              </w:rPr>
            </w:pPr>
            <w:r w:rsidRPr="009916F2">
              <w:rPr>
                <w:b/>
                <w:bCs/>
                <w:i/>
                <w:iCs/>
              </w:rPr>
              <w:lastRenderedPageBreak/>
              <w:t xml:space="preserve">Critères et Sous critères pour l’évaluation détaillée des offres </w:t>
            </w:r>
          </w:p>
          <w:p w14:paraId="0967C193" w14:textId="77777777" w:rsidR="004E5ACC" w:rsidRPr="009916F2" w:rsidRDefault="009916F2">
            <w:pPr>
              <w:widowControl w:val="0"/>
              <w:numPr>
                <w:ilvl w:val="0"/>
                <w:numId w:val="43"/>
              </w:numPr>
              <w:autoSpaceDE w:val="0"/>
              <w:spacing w:line="360" w:lineRule="auto"/>
              <w:jc w:val="both"/>
              <w:rPr>
                <w:b/>
                <w:bCs/>
                <w:i/>
                <w:iCs/>
              </w:rPr>
            </w:pPr>
            <w:r w:rsidRPr="009916F2">
              <w:rPr>
                <w:b/>
                <w:bCs/>
                <w:i/>
                <w:iCs/>
              </w:rPr>
              <w:t>Critères éliminatoires</w:t>
            </w:r>
          </w:p>
          <w:p w14:paraId="6C79D6AD" w14:textId="77777777" w:rsidR="004E5ACC" w:rsidRPr="009916F2" w:rsidRDefault="009916F2">
            <w:pPr>
              <w:widowControl w:val="0"/>
              <w:autoSpaceDE w:val="0"/>
              <w:rPr>
                <w:b/>
                <w:bCs/>
                <w:i/>
                <w:iCs/>
              </w:rPr>
            </w:pPr>
            <w:r w:rsidRPr="009916F2">
              <w:rPr>
                <w:b/>
                <w:bCs/>
                <w:i/>
                <w:iCs/>
              </w:rPr>
              <w:t xml:space="preserve"> Les critères éliminatoires seront à titre indicatifs évalués en fonction des sous critères ci-après :</w:t>
            </w:r>
          </w:p>
          <w:p w14:paraId="192DA67B" w14:textId="77777777" w:rsidR="004E5ACC" w:rsidRPr="009916F2" w:rsidRDefault="004E5ACC">
            <w:pPr>
              <w:widowControl w:val="0"/>
              <w:autoSpaceDE w:val="0"/>
              <w:rPr>
                <w:b/>
                <w:bCs/>
                <w:i/>
                <w:iCs/>
              </w:rPr>
            </w:pPr>
          </w:p>
          <w:p w14:paraId="07588B70" w14:textId="77777777" w:rsidR="004E5ACC" w:rsidRPr="009916F2" w:rsidRDefault="009916F2">
            <w:pPr>
              <w:widowControl w:val="0"/>
              <w:autoSpaceDE w:val="0"/>
              <w:jc w:val="both"/>
              <w:rPr>
                <w:b/>
                <w:bCs/>
                <w:i/>
                <w:iCs/>
              </w:rPr>
            </w:pPr>
            <w:r w:rsidRPr="009916F2">
              <w:rPr>
                <w:b/>
                <w:bCs/>
                <w:i/>
                <w:iCs/>
              </w:rPr>
              <w:t>[</w:t>
            </w:r>
            <w:proofErr w:type="gramStart"/>
            <w:r w:rsidRPr="009916F2">
              <w:rPr>
                <w:b/>
                <w:bCs/>
                <w:i/>
                <w:iCs/>
              </w:rPr>
              <w:t>à</w:t>
            </w:r>
            <w:proofErr w:type="gramEnd"/>
            <w:r w:rsidRPr="009916F2">
              <w:rPr>
                <w:b/>
                <w:bCs/>
                <w:i/>
                <w:iCs/>
              </w:rPr>
              <w:t xml:space="preserve"> préciser formellement pour chaque critère, les modalités de validation d'un critère à partir du nombre de sous-critères respectés] </w:t>
            </w:r>
          </w:p>
          <w:p w14:paraId="6AE9F77D" w14:textId="77777777" w:rsidR="004E5ACC" w:rsidRPr="009916F2" w:rsidRDefault="004E5AC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9916F2" w:rsidRPr="009916F2" w14:paraId="212572CD" w14:textId="77777777">
              <w:trPr>
                <w:tblHeader/>
                <w:jc w:val="center"/>
              </w:trPr>
              <w:tc>
                <w:tcPr>
                  <w:tcW w:w="725" w:type="dxa"/>
                  <w:shd w:val="clear" w:color="auto" w:fill="DDD9C3"/>
                  <w:vAlign w:val="center"/>
                </w:tcPr>
                <w:p w14:paraId="2CC87245" w14:textId="77777777" w:rsidR="004E5ACC" w:rsidRPr="009916F2" w:rsidRDefault="009916F2">
                  <w:pPr>
                    <w:suppressAutoHyphens w:val="0"/>
                    <w:autoSpaceDN/>
                    <w:contextualSpacing/>
                    <w:jc w:val="center"/>
                    <w:textAlignment w:val="auto"/>
                    <w:rPr>
                      <w:rFonts w:eastAsia="Calibri"/>
                      <w:b/>
                      <w:bCs/>
                      <w:sz w:val="20"/>
                      <w:szCs w:val="20"/>
                      <w:lang w:eastAsia="en-US"/>
                    </w:rPr>
                  </w:pPr>
                  <w:r w:rsidRPr="009916F2">
                    <w:rPr>
                      <w:rFonts w:eastAsia="Calibri"/>
                      <w:b/>
                      <w:bCs/>
                      <w:sz w:val="20"/>
                      <w:szCs w:val="20"/>
                      <w:lang w:eastAsia="en-US"/>
                    </w:rPr>
                    <w:t>N°</w:t>
                  </w:r>
                </w:p>
              </w:tc>
              <w:tc>
                <w:tcPr>
                  <w:tcW w:w="5755" w:type="dxa"/>
                  <w:shd w:val="clear" w:color="auto" w:fill="DDD9C3"/>
                  <w:vAlign w:val="center"/>
                </w:tcPr>
                <w:p w14:paraId="20D47E49" w14:textId="77777777" w:rsidR="004E5ACC" w:rsidRPr="009916F2" w:rsidRDefault="009916F2">
                  <w:pPr>
                    <w:suppressAutoHyphens w:val="0"/>
                    <w:autoSpaceDN/>
                    <w:ind w:left="76"/>
                    <w:contextualSpacing/>
                    <w:jc w:val="center"/>
                    <w:textAlignment w:val="auto"/>
                    <w:rPr>
                      <w:rFonts w:eastAsia="Calibri"/>
                      <w:b/>
                      <w:bCs/>
                      <w:sz w:val="20"/>
                      <w:szCs w:val="20"/>
                      <w:lang w:eastAsia="en-US"/>
                    </w:rPr>
                  </w:pPr>
                  <w:r w:rsidRPr="009916F2">
                    <w:rPr>
                      <w:rFonts w:eastAsia="Calibri"/>
                      <w:b/>
                      <w:bCs/>
                      <w:sz w:val="20"/>
                      <w:szCs w:val="20"/>
                      <w:lang w:eastAsia="en-US"/>
                    </w:rPr>
                    <w:t>Rubrique</w:t>
                  </w:r>
                </w:p>
              </w:tc>
              <w:tc>
                <w:tcPr>
                  <w:tcW w:w="1798" w:type="dxa"/>
                  <w:shd w:val="clear" w:color="auto" w:fill="DDD9C3"/>
                  <w:vAlign w:val="center"/>
                </w:tcPr>
                <w:p w14:paraId="12FD795C" w14:textId="77777777" w:rsidR="004E5ACC" w:rsidRPr="009916F2" w:rsidRDefault="009916F2">
                  <w:pPr>
                    <w:suppressAutoHyphens w:val="0"/>
                    <w:autoSpaceDN/>
                    <w:ind w:left="32"/>
                    <w:contextualSpacing/>
                    <w:jc w:val="center"/>
                    <w:textAlignment w:val="auto"/>
                    <w:rPr>
                      <w:rFonts w:eastAsia="Calibri"/>
                      <w:b/>
                      <w:bCs/>
                      <w:sz w:val="20"/>
                      <w:szCs w:val="20"/>
                      <w:lang w:eastAsia="en-US"/>
                    </w:rPr>
                  </w:pPr>
                  <w:r w:rsidRPr="009916F2">
                    <w:rPr>
                      <w:rFonts w:eastAsia="Calibri"/>
                      <w:b/>
                      <w:bCs/>
                      <w:sz w:val="20"/>
                      <w:szCs w:val="20"/>
                      <w:lang w:eastAsia="en-US"/>
                    </w:rPr>
                    <w:t>Oui/Non</w:t>
                  </w:r>
                </w:p>
              </w:tc>
            </w:tr>
            <w:tr w:rsidR="009916F2" w:rsidRPr="009916F2" w14:paraId="2538BF26" w14:textId="77777777">
              <w:trPr>
                <w:jc w:val="center"/>
              </w:trPr>
              <w:tc>
                <w:tcPr>
                  <w:tcW w:w="8278" w:type="dxa"/>
                  <w:gridSpan w:val="3"/>
                  <w:vAlign w:val="center"/>
                </w:tcPr>
                <w:p w14:paraId="34B1D4AD" w14:textId="77777777" w:rsidR="004E5ACC" w:rsidRPr="009916F2" w:rsidRDefault="009916F2">
                  <w:pPr>
                    <w:numPr>
                      <w:ilvl w:val="0"/>
                      <w:numId w:val="44"/>
                    </w:numPr>
                    <w:suppressAutoHyphens w:val="0"/>
                    <w:autoSpaceDN/>
                    <w:contextualSpacing/>
                    <w:jc w:val="both"/>
                    <w:textAlignment w:val="auto"/>
                    <w:rPr>
                      <w:rFonts w:eastAsia="Calibri"/>
                      <w:b/>
                      <w:sz w:val="20"/>
                      <w:szCs w:val="20"/>
                      <w:lang w:eastAsia="en-US"/>
                    </w:rPr>
                  </w:pPr>
                  <w:r w:rsidRPr="009916F2">
                    <w:rPr>
                      <w:rFonts w:eastAsia="Calibri"/>
                      <w:b/>
                      <w:sz w:val="20"/>
                      <w:szCs w:val="20"/>
                      <w:lang w:eastAsia="en-US"/>
                    </w:rPr>
                    <w:t>Critères éliminatoires relatifs au dossier administratif</w:t>
                  </w:r>
                </w:p>
              </w:tc>
            </w:tr>
            <w:tr w:rsidR="009916F2" w:rsidRPr="009916F2" w14:paraId="6DE49A59" w14:textId="77777777">
              <w:trPr>
                <w:jc w:val="center"/>
              </w:trPr>
              <w:tc>
                <w:tcPr>
                  <w:tcW w:w="725" w:type="dxa"/>
                  <w:vAlign w:val="center"/>
                </w:tcPr>
                <w:p w14:paraId="0D09E787"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1</w:t>
                  </w:r>
                </w:p>
              </w:tc>
              <w:tc>
                <w:tcPr>
                  <w:tcW w:w="5755" w:type="dxa"/>
                  <w:vAlign w:val="center"/>
                </w:tcPr>
                <w:p w14:paraId="5003EDE6"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14:paraId="41CA71D0"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b/>
                      <w:bCs/>
                      <w:sz w:val="20"/>
                      <w:szCs w:val="20"/>
                      <w:lang w:eastAsia="en-US"/>
                    </w:rPr>
                    <w:t>NB</w:t>
                  </w:r>
                  <w:r w:rsidRPr="009916F2">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vAlign w:val="center"/>
                </w:tcPr>
                <w:p w14:paraId="0E7D0990" w14:textId="77777777" w:rsidR="004E5ACC" w:rsidRPr="009916F2" w:rsidRDefault="009916F2">
                  <w:pPr>
                    <w:suppressAutoHyphens w:val="0"/>
                    <w:autoSpaceDN/>
                    <w:ind w:left="284"/>
                    <w:contextualSpacing/>
                    <w:jc w:val="center"/>
                    <w:textAlignment w:val="auto"/>
                    <w:rPr>
                      <w:rFonts w:eastAsia="Calibri"/>
                      <w:sz w:val="20"/>
                      <w:szCs w:val="20"/>
                      <w:lang w:eastAsia="en-US"/>
                    </w:rPr>
                  </w:pPr>
                  <w:r w:rsidRPr="009916F2">
                    <w:rPr>
                      <w:rFonts w:eastAsia="Calibri"/>
                      <w:sz w:val="20"/>
                      <w:szCs w:val="20"/>
                      <w:lang w:eastAsia="en-US"/>
                    </w:rPr>
                    <w:t>Oui/Non</w:t>
                  </w:r>
                </w:p>
              </w:tc>
            </w:tr>
            <w:tr w:rsidR="009916F2" w:rsidRPr="009916F2" w14:paraId="58D21529" w14:textId="77777777">
              <w:trPr>
                <w:jc w:val="center"/>
              </w:trPr>
              <w:tc>
                <w:tcPr>
                  <w:tcW w:w="725" w:type="dxa"/>
                  <w:vAlign w:val="center"/>
                </w:tcPr>
                <w:p w14:paraId="76023BA5"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2</w:t>
                  </w:r>
                </w:p>
              </w:tc>
              <w:tc>
                <w:tcPr>
                  <w:tcW w:w="5755" w:type="dxa"/>
                  <w:vAlign w:val="center"/>
                </w:tcPr>
                <w:p w14:paraId="4EB717C3"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vAlign w:val="center"/>
                </w:tcPr>
                <w:p w14:paraId="61176031" w14:textId="77777777" w:rsidR="004E5ACC" w:rsidRPr="009916F2" w:rsidRDefault="009916F2">
                  <w:pPr>
                    <w:suppressAutoHyphens w:val="0"/>
                    <w:autoSpaceDN/>
                    <w:ind w:left="284"/>
                    <w:contextualSpacing/>
                    <w:jc w:val="center"/>
                    <w:textAlignment w:val="auto"/>
                    <w:rPr>
                      <w:rFonts w:eastAsia="Calibri"/>
                      <w:sz w:val="20"/>
                      <w:szCs w:val="20"/>
                      <w:lang w:eastAsia="en-US"/>
                    </w:rPr>
                  </w:pPr>
                  <w:r w:rsidRPr="009916F2">
                    <w:rPr>
                      <w:rFonts w:eastAsia="Calibri"/>
                      <w:sz w:val="20"/>
                      <w:szCs w:val="20"/>
                      <w:lang w:eastAsia="en-US"/>
                    </w:rPr>
                    <w:t>Oui/Non</w:t>
                  </w:r>
                </w:p>
              </w:tc>
            </w:tr>
            <w:tr w:rsidR="009916F2" w:rsidRPr="009916F2" w14:paraId="4613EB80" w14:textId="77777777">
              <w:trPr>
                <w:jc w:val="center"/>
              </w:trPr>
              <w:tc>
                <w:tcPr>
                  <w:tcW w:w="8278" w:type="dxa"/>
                  <w:gridSpan w:val="3"/>
                  <w:vAlign w:val="center"/>
                </w:tcPr>
                <w:p w14:paraId="0E82AC2D" w14:textId="77777777" w:rsidR="004E5ACC" w:rsidRPr="009916F2" w:rsidRDefault="009916F2">
                  <w:pPr>
                    <w:numPr>
                      <w:ilvl w:val="0"/>
                      <w:numId w:val="44"/>
                    </w:numPr>
                    <w:suppressAutoHyphens w:val="0"/>
                    <w:autoSpaceDN/>
                    <w:contextualSpacing/>
                    <w:jc w:val="both"/>
                    <w:textAlignment w:val="auto"/>
                    <w:rPr>
                      <w:rFonts w:eastAsia="Calibri"/>
                      <w:b/>
                      <w:sz w:val="20"/>
                      <w:szCs w:val="20"/>
                      <w:lang w:eastAsia="en-US"/>
                    </w:rPr>
                  </w:pPr>
                  <w:r w:rsidRPr="009916F2">
                    <w:rPr>
                      <w:rFonts w:eastAsia="Calibri"/>
                      <w:b/>
                      <w:sz w:val="20"/>
                      <w:szCs w:val="20"/>
                      <w:lang w:eastAsia="en-US"/>
                    </w:rPr>
                    <w:t>Critères éliminatoires relatifs à l’offre technique</w:t>
                  </w:r>
                </w:p>
              </w:tc>
            </w:tr>
            <w:tr w:rsidR="009916F2" w:rsidRPr="009916F2" w14:paraId="79AF4884" w14:textId="77777777">
              <w:trPr>
                <w:jc w:val="center"/>
              </w:trPr>
              <w:tc>
                <w:tcPr>
                  <w:tcW w:w="725" w:type="dxa"/>
                  <w:vAlign w:val="center"/>
                </w:tcPr>
                <w:p w14:paraId="053E6D56"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3</w:t>
                  </w:r>
                </w:p>
              </w:tc>
              <w:tc>
                <w:tcPr>
                  <w:tcW w:w="5755" w:type="dxa"/>
                  <w:vAlign w:val="center"/>
                </w:tcPr>
                <w:p w14:paraId="46F53BEE"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L’absence de prospectus accompagné des fiches techniques du fabricant, le cas échéant </w:t>
                  </w:r>
                </w:p>
              </w:tc>
              <w:tc>
                <w:tcPr>
                  <w:tcW w:w="1798" w:type="dxa"/>
                  <w:vAlign w:val="center"/>
                </w:tcPr>
                <w:p w14:paraId="4909026F" w14:textId="77777777" w:rsidR="004E5ACC" w:rsidRPr="009916F2" w:rsidRDefault="009916F2">
                  <w:pPr>
                    <w:suppressAutoHyphens w:val="0"/>
                    <w:autoSpaceDN/>
                    <w:ind w:left="284"/>
                    <w:contextualSpacing/>
                    <w:jc w:val="center"/>
                    <w:textAlignment w:val="auto"/>
                    <w:rPr>
                      <w:rFonts w:eastAsia="Calibri"/>
                      <w:sz w:val="20"/>
                      <w:szCs w:val="20"/>
                      <w:lang w:eastAsia="en-US"/>
                    </w:rPr>
                  </w:pPr>
                  <w:r w:rsidRPr="009916F2">
                    <w:rPr>
                      <w:rFonts w:eastAsia="Calibri"/>
                      <w:sz w:val="20"/>
                      <w:szCs w:val="20"/>
                      <w:lang w:eastAsia="en-US"/>
                    </w:rPr>
                    <w:t>Oui/Non</w:t>
                  </w:r>
                </w:p>
              </w:tc>
            </w:tr>
            <w:tr w:rsidR="009916F2" w:rsidRPr="009916F2" w14:paraId="079EF449" w14:textId="77777777">
              <w:trPr>
                <w:trHeight w:val="567"/>
                <w:jc w:val="center"/>
              </w:trPr>
              <w:tc>
                <w:tcPr>
                  <w:tcW w:w="725" w:type="dxa"/>
                  <w:vAlign w:val="center"/>
                </w:tcPr>
                <w:p w14:paraId="547DFB3E"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4</w:t>
                  </w:r>
                </w:p>
              </w:tc>
              <w:tc>
                <w:tcPr>
                  <w:tcW w:w="5755" w:type="dxa"/>
                  <w:vAlign w:val="center"/>
                </w:tcPr>
                <w:p w14:paraId="001C6D24" w14:textId="77777777" w:rsidR="004E5ACC" w:rsidRPr="009916F2" w:rsidRDefault="009916F2">
                  <w:pPr>
                    <w:suppressAutoHyphens w:val="0"/>
                    <w:autoSpaceDN/>
                    <w:contextualSpacing/>
                    <w:jc w:val="both"/>
                    <w:textAlignment w:val="auto"/>
                    <w:rPr>
                      <w:b/>
                      <w:bCs/>
                      <w:i/>
                      <w:iCs/>
                      <w:sz w:val="20"/>
                      <w:szCs w:val="20"/>
                    </w:rPr>
                  </w:pPr>
                  <w:r w:rsidRPr="009916F2">
                    <w:rPr>
                      <w:rFonts w:eastAsia="Calibri"/>
                      <w:sz w:val="20"/>
                      <w:szCs w:val="20"/>
                      <w:lang w:eastAsia="en-US"/>
                    </w:rPr>
                    <w:t xml:space="preserve">Absence de possession </w:t>
                  </w:r>
                  <w:r w:rsidRPr="009916F2">
                    <w:rPr>
                      <w:sz w:val="20"/>
                      <w:szCs w:val="20"/>
                    </w:rPr>
                    <w:t>de possession en propre ou en location d’un matériel minimum (carte grise de l’atelier de foration)</w:t>
                  </w:r>
                </w:p>
              </w:tc>
              <w:tc>
                <w:tcPr>
                  <w:tcW w:w="1798" w:type="dxa"/>
                  <w:vAlign w:val="center"/>
                </w:tcPr>
                <w:p w14:paraId="5D93BBF8" w14:textId="77777777" w:rsidR="004E5ACC" w:rsidRPr="009916F2" w:rsidRDefault="009916F2">
                  <w:pPr>
                    <w:suppressAutoHyphens w:val="0"/>
                    <w:autoSpaceDN/>
                    <w:ind w:left="284"/>
                    <w:contextualSpacing/>
                    <w:jc w:val="center"/>
                    <w:textAlignment w:val="auto"/>
                    <w:rPr>
                      <w:rFonts w:eastAsia="Calibri"/>
                      <w:sz w:val="20"/>
                      <w:szCs w:val="20"/>
                      <w:lang w:eastAsia="en-US"/>
                    </w:rPr>
                  </w:pPr>
                  <w:r w:rsidRPr="009916F2">
                    <w:rPr>
                      <w:rFonts w:eastAsia="Calibri"/>
                      <w:sz w:val="20"/>
                      <w:szCs w:val="20"/>
                      <w:lang w:eastAsia="en-US"/>
                    </w:rPr>
                    <w:t>Oui/Non</w:t>
                  </w:r>
                </w:p>
              </w:tc>
            </w:tr>
            <w:tr w:rsidR="009916F2" w:rsidRPr="009916F2" w14:paraId="7AC4F842" w14:textId="77777777">
              <w:trPr>
                <w:jc w:val="center"/>
              </w:trPr>
              <w:tc>
                <w:tcPr>
                  <w:tcW w:w="725" w:type="dxa"/>
                  <w:vAlign w:val="center"/>
                </w:tcPr>
                <w:p w14:paraId="780E588D"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5</w:t>
                  </w:r>
                </w:p>
              </w:tc>
              <w:tc>
                <w:tcPr>
                  <w:tcW w:w="5755" w:type="dxa"/>
                  <w:vAlign w:val="center"/>
                </w:tcPr>
                <w:p w14:paraId="596816BA"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Absence de la charte d’intégrité datée et signée</w:t>
                  </w:r>
                </w:p>
              </w:tc>
              <w:tc>
                <w:tcPr>
                  <w:tcW w:w="1798" w:type="dxa"/>
                  <w:vAlign w:val="center"/>
                </w:tcPr>
                <w:p w14:paraId="093CC101"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Oui/Non</w:t>
                  </w:r>
                </w:p>
              </w:tc>
            </w:tr>
            <w:tr w:rsidR="009916F2" w:rsidRPr="009916F2" w14:paraId="750B9AFF" w14:textId="77777777">
              <w:trPr>
                <w:jc w:val="center"/>
              </w:trPr>
              <w:tc>
                <w:tcPr>
                  <w:tcW w:w="725" w:type="dxa"/>
                  <w:vAlign w:val="center"/>
                </w:tcPr>
                <w:p w14:paraId="71750551"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6</w:t>
                  </w:r>
                </w:p>
              </w:tc>
              <w:tc>
                <w:tcPr>
                  <w:tcW w:w="5755" w:type="dxa"/>
                  <w:vAlign w:val="center"/>
                </w:tcPr>
                <w:p w14:paraId="3159F2AE"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Absence de la déclaration d’engagement au respect des clauses environnementales</w:t>
                  </w:r>
                </w:p>
              </w:tc>
              <w:tc>
                <w:tcPr>
                  <w:tcW w:w="1798" w:type="dxa"/>
                  <w:vAlign w:val="center"/>
                </w:tcPr>
                <w:p w14:paraId="62BFD999"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Oui/Non</w:t>
                  </w:r>
                </w:p>
              </w:tc>
            </w:tr>
            <w:tr w:rsidR="009916F2" w:rsidRPr="009916F2" w14:paraId="2E94E4E7" w14:textId="77777777">
              <w:trPr>
                <w:jc w:val="center"/>
              </w:trPr>
              <w:tc>
                <w:tcPr>
                  <w:tcW w:w="725" w:type="dxa"/>
                  <w:vAlign w:val="center"/>
                </w:tcPr>
                <w:p w14:paraId="59460F5D"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7</w:t>
                  </w:r>
                </w:p>
              </w:tc>
              <w:tc>
                <w:tcPr>
                  <w:tcW w:w="5755" w:type="dxa"/>
                  <w:vAlign w:val="center"/>
                </w:tcPr>
                <w:p w14:paraId="6FC83DD2"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 xml:space="preserve">Non-respect d’au moins 27/38 oui des critères essentiels </w:t>
                  </w:r>
                </w:p>
              </w:tc>
              <w:tc>
                <w:tcPr>
                  <w:tcW w:w="1798" w:type="dxa"/>
                  <w:vAlign w:val="center"/>
                </w:tcPr>
                <w:p w14:paraId="6FF895BA"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Oui/Non</w:t>
                  </w:r>
                </w:p>
              </w:tc>
            </w:tr>
            <w:tr w:rsidR="009916F2" w:rsidRPr="009916F2" w14:paraId="1DCF56E2" w14:textId="77777777">
              <w:trPr>
                <w:jc w:val="center"/>
              </w:trPr>
              <w:tc>
                <w:tcPr>
                  <w:tcW w:w="8278" w:type="dxa"/>
                  <w:gridSpan w:val="3"/>
                  <w:vAlign w:val="center"/>
                </w:tcPr>
                <w:p w14:paraId="211E2DCA" w14:textId="77777777" w:rsidR="004E5ACC" w:rsidRPr="009916F2" w:rsidRDefault="009916F2">
                  <w:pPr>
                    <w:numPr>
                      <w:ilvl w:val="0"/>
                      <w:numId w:val="44"/>
                    </w:numPr>
                    <w:suppressAutoHyphens w:val="0"/>
                    <w:autoSpaceDN/>
                    <w:contextualSpacing/>
                    <w:jc w:val="both"/>
                    <w:textAlignment w:val="auto"/>
                    <w:rPr>
                      <w:rFonts w:eastAsia="Calibri"/>
                      <w:b/>
                      <w:sz w:val="20"/>
                      <w:szCs w:val="20"/>
                      <w:lang w:eastAsia="en-US"/>
                    </w:rPr>
                  </w:pPr>
                  <w:r w:rsidRPr="009916F2">
                    <w:rPr>
                      <w:rFonts w:eastAsia="Calibri"/>
                      <w:b/>
                      <w:sz w:val="20"/>
                      <w:szCs w:val="20"/>
                      <w:lang w:eastAsia="en-US"/>
                    </w:rPr>
                    <w:t>Critères éliminatoires relatifs à l’offre financière</w:t>
                  </w:r>
                </w:p>
              </w:tc>
            </w:tr>
            <w:tr w:rsidR="009916F2" w:rsidRPr="009916F2" w14:paraId="661E0507" w14:textId="77777777">
              <w:trPr>
                <w:jc w:val="center"/>
              </w:trPr>
              <w:tc>
                <w:tcPr>
                  <w:tcW w:w="725" w:type="dxa"/>
                  <w:vAlign w:val="center"/>
                </w:tcPr>
                <w:p w14:paraId="3644CDEE" w14:textId="77777777" w:rsidR="004E5ACC" w:rsidRPr="009916F2" w:rsidRDefault="009916F2">
                  <w:pPr>
                    <w:suppressAutoHyphens w:val="0"/>
                    <w:autoSpaceDN/>
                    <w:ind w:left="204"/>
                    <w:contextualSpacing/>
                    <w:jc w:val="both"/>
                    <w:textAlignment w:val="auto"/>
                    <w:rPr>
                      <w:rFonts w:eastAsia="Calibri"/>
                      <w:sz w:val="20"/>
                      <w:szCs w:val="20"/>
                      <w:lang w:eastAsia="en-US"/>
                    </w:rPr>
                  </w:pPr>
                  <w:r w:rsidRPr="009916F2">
                    <w:rPr>
                      <w:rFonts w:eastAsia="Calibri"/>
                      <w:sz w:val="20"/>
                      <w:szCs w:val="20"/>
                      <w:lang w:eastAsia="en-US"/>
                    </w:rPr>
                    <w:t>8</w:t>
                  </w:r>
                </w:p>
              </w:tc>
              <w:tc>
                <w:tcPr>
                  <w:tcW w:w="5755" w:type="dxa"/>
                  <w:vAlign w:val="center"/>
                </w:tcPr>
                <w:p w14:paraId="089CF549"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Absence d’un prix unitaire quantifié dans l’offre financière</w:t>
                  </w:r>
                </w:p>
              </w:tc>
              <w:tc>
                <w:tcPr>
                  <w:tcW w:w="1798" w:type="dxa"/>
                  <w:vAlign w:val="center"/>
                </w:tcPr>
                <w:p w14:paraId="087AB27C"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Oui/Non</w:t>
                  </w:r>
                </w:p>
              </w:tc>
            </w:tr>
            <w:tr w:rsidR="009916F2" w:rsidRPr="009916F2" w14:paraId="144B043E" w14:textId="77777777">
              <w:trPr>
                <w:jc w:val="center"/>
              </w:trPr>
              <w:tc>
                <w:tcPr>
                  <w:tcW w:w="725" w:type="dxa"/>
                  <w:vAlign w:val="center"/>
                </w:tcPr>
                <w:p w14:paraId="28B3D069" w14:textId="77777777" w:rsidR="004E5ACC" w:rsidRPr="009916F2" w:rsidRDefault="009916F2">
                  <w:pPr>
                    <w:suppressAutoHyphens w:val="0"/>
                    <w:autoSpaceDN/>
                    <w:ind w:left="204"/>
                    <w:contextualSpacing/>
                    <w:jc w:val="both"/>
                    <w:textAlignment w:val="auto"/>
                    <w:rPr>
                      <w:rFonts w:eastAsia="Calibri"/>
                      <w:sz w:val="20"/>
                      <w:szCs w:val="20"/>
                      <w:lang w:eastAsia="en-US"/>
                    </w:rPr>
                  </w:pPr>
                  <w:r w:rsidRPr="009916F2">
                    <w:rPr>
                      <w:rFonts w:eastAsia="Calibri"/>
                      <w:sz w:val="20"/>
                      <w:szCs w:val="20"/>
                      <w:lang w:eastAsia="en-US"/>
                    </w:rPr>
                    <w:t>9</w:t>
                  </w:r>
                </w:p>
              </w:tc>
              <w:tc>
                <w:tcPr>
                  <w:tcW w:w="5755" w:type="dxa"/>
                  <w:vAlign w:val="center"/>
                </w:tcPr>
                <w:p w14:paraId="154F1115"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 xml:space="preserve">Absence d’un élément de l’offre financière </w:t>
                  </w:r>
                </w:p>
              </w:tc>
              <w:tc>
                <w:tcPr>
                  <w:tcW w:w="1798" w:type="dxa"/>
                  <w:vAlign w:val="center"/>
                </w:tcPr>
                <w:p w14:paraId="154F0A4E"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Oui/Non</w:t>
                  </w:r>
                </w:p>
              </w:tc>
            </w:tr>
            <w:tr w:rsidR="009916F2" w:rsidRPr="009916F2" w14:paraId="026FFD7D" w14:textId="77777777">
              <w:trPr>
                <w:jc w:val="center"/>
              </w:trPr>
              <w:tc>
                <w:tcPr>
                  <w:tcW w:w="8278" w:type="dxa"/>
                  <w:gridSpan w:val="3"/>
                  <w:vAlign w:val="center"/>
                </w:tcPr>
                <w:p w14:paraId="1CEE70F4" w14:textId="77777777" w:rsidR="004E5ACC" w:rsidRPr="009916F2" w:rsidRDefault="009916F2">
                  <w:pPr>
                    <w:numPr>
                      <w:ilvl w:val="0"/>
                      <w:numId w:val="44"/>
                    </w:numPr>
                    <w:suppressAutoHyphens w:val="0"/>
                    <w:autoSpaceDN/>
                    <w:contextualSpacing/>
                    <w:jc w:val="both"/>
                    <w:textAlignment w:val="auto"/>
                    <w:rPr>
                      <w:rFonts w:eastAsia="Calibri"/>
                      <w:b/>
                      <w:sz w:val="20"/>
                      <w:szCs w:val="20"/>
                      <w:lang w:eastAsia="en-US"/>
                    </w:rPr>
                  </w:pPr>
                  <w:r w:rsidRPr="009916F2">
                    <w:rPr>
                      <w:rFonts w:eastAsia="Calibri"/>
                      <w:b/>
                      <w:sz w:val="20"/>
                      <w:szCs w:val="20"/>
                      <w:lang w:eastAsia="en-US"/>
                    </w:rPr>
                    <w:t>Critères éliminatoires d’ordre général</w:t>
                  </w:r>
                </w:p>
              </w:tc>
            </w:tr>
            <w:tr w:rsidR="009916F2" w:rsidRPr="009916F2" w14:paraId="4BAE4E9C" w14:textId="77777777">
              <w:trPr>
                <w:jc w:val="center"/>
              </w:trPr>
              <w:tc>
                <w:tcPr>
                  <w:tcW w:w="725" w:type="dxa"/>
                  <w:vAlign w:val="center"/>
                </w:tcPr>
                <w:p w14:paraId="1D5C4468" w14:textId="77777777" w:rsidR="004E5ACC" w:rsidRPr="009916F2" w:rsidRDefault="009916F2">
                  <w:pPr>
                    <w:suppressAutoHyphens w:val="0"/>
                    <w:autoSpaceDN/>
                    <w:ind w:left="204"/>
                    <w:contextualSpacing/>
                    <w:jc w:val="both"/>
                    <w:textAlignment w:val="auto"/>
                    <w:rPr>
                      <w:rFonts w:eastAsia="Calibri"/>
                      <w:sz w:val="20"/>
                      <w:szCs w:val="20"/>
                      <w:lang w:eastAsia="en-US"/>
                    </w:rPr>
                  </w:pPr>
                  <w:r w:rsidRPr="009916F2">
                    <w:rPr>
                      <w:rFonts w:eastAsia="Calibri"/>
                      <w:sz w:val="20"/>
                      <w:szCs w:val="20"/>
                      <w:lang w:eastAsia="en-US"/>
                    </w:rPr>
                    <w:t>10</w:t>
                  </w:r>
                </w:p>
              </w:tc>
              <w:tc>
                <w:tcPr>
                  <w:tcW w:w="5755" w:type="dxa"/>
                  <w:vAlign w:val="center"/>
                </w:tcPr>
                <w:p w14:paraId="77B912C3"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Fausses déclarations, manœuvres frauduleuses ou des pièces falsifiées</w:t>
                  </w:r>
                </w:p>
              </w:tc>
              <w:tc>
                <w:tcPr>
                  <w:tcW w:w="1798" w:type="dxa"/>
                  <w:vAlign w:val="center"/>
                </w:tcPr>
                <w:p w14:paraId="1211B08A"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Oui/Non</w:t>
                  </w:r>
                </w:p>
              </w:tc>
            </w:tr>
            <w:tr w:rsidR="009916F2" w:rsidRPr="009916F2" w14:paraId="24DBEC2C" w14:textId="77777777">
              <w:trPr>
                <w:jc w:val="center"/>
              </w:trPr>
              <w:tc>
                <w:tcPr>
                  <w:tcW w:w="725" w:type="dxa"/>
                  <w:vAlign w:val="center"/>
                </w:tcPr>
                <w:p w14:paraId="790AA483" w14:textId="77777777" w:rsidR="004E5ACC" w:rsidRPr="009916F2" w:rsidRDefault="009916F2">
                  <w:pPr>
                    <w:suppressAutoHyphens w:val="0"/>
                    <w:autoSpaceDN/>
                    <w:ind w:left="204"/>
                    <w:contextualSpacing/>
                    <w:jc w:val="both"/>
                    <w:textAlignment w:val="auto"/>
                    <w:rPr>
                      <w:rFonts w:eastAsia="Calibri"/>
                      <w:sz w:val="20"/>
                      <w:szCs w:val="20"/>
                      <w:lang w:eastAsia="en-US"/>
                    </w:rPr>
                  </w:pPr>
                  <w:r w:rsidRPr="009916F2">
                    <w:rPr>
                      <w:rFonts w:eastAsia="Calibri"/>
                      <w:sz w:val="20"/>
                      <w:szCs w:val="20"/>
                      <w:lang w:eastAsia="en-US"/>
                    </w:rPr>
                    <w:t>11</w:t>
                  </w:r>
                </w:p>
              </w:tc>
              <w:tc>
                <w:tcPr>
                  <w:tcW w:w="5755" w:type="dxa"/>
                  <w:vAlign w:val="center"/>
                </w:tcPr>
                <w:p w14:paraId="285640BC"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Fausses déclarations, manœuvres frauduleuses ou falsification des pièces</w:t>
                  </w:r>
                </w:p>
              </w:tc>
              <w:tc>
                <w:tcPr>
                  <w:tcW w:w="1798" w:type="dxa"/>
                  <w:vAlign w:val="center"/>
                </w:tcPr>
                <w:p w14:paraId="0FFE2B9D"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Oui/Non</w:t>
                  </w:r>
                </w:p>
              </w:tc>
            </w:tr>
            <w:tr w:rsidR="009916F2" w:rsidRPr="009916F2" w14:paraId="58A61287" w14:textId="77777777">
              <w:trPr>
                <w:jc w:val="center"/>
              </w:trPr>
              <w:tc>
                <w:tcPr>
                  <w:tcW w:w="725" w:type="dxa"/>
                  <w:vAlign w:val="center"/>
                </w:tcPr>
                <w:p w14:paraId="24000810" w14:textId="77777777" w:rsidR="004E5ACC" w:rsidRPr="009916F2" w:rsidRDefault="009916F2">
                  <w:pPr>
                    <w:suppressAutoHyphens w:val="0"/>
                    <w:autoSpaceDN/>
                    <w:ind w:left="204"/>
                    <w:contextualSpacing/>
                    <w:jc w:val="both"/>
                    <w:textAlignment w:val="auto"/>
                    <w:rPr>
                      <w:rFonts w:eastAsia="Calibri"/>
                      <w:sz w:val="20"/>
                      <w:szCs w:val="20"/>
                      <w:lang w:eastAsia="en-US"/>
                    </w:rPr>
                  </w:pPr>
                  <w:r w:rsidRPr="009916F2">
                    <w:rPr>
                      <w:rFonts w:eastAsia="Calibri"/>
                      <w:sz w:val="20"/>
                      <w:szCs w:val="20"/>
                      <w:lang w:eastAsia="en-US"/>
                    </w:rPr>
                    <w:t>12</w:t>
                  </w:r>
                </w:p>
              </w:tc>
              <w:tc>
                <w:tcPr>
                  <w:tcW w:w="5755" w:type="dxa"/>
                  <w:vAlign w:val="center"/>
                </w:tcPr>
                <w:p w14:paraId="30420A81"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 xml:space="preserve">Nombre de copie inférieur au nombre indiqué dans le DAO </w:t>
                  </w:r>
                </w:p>
              </w:tc>
              <w:tc>
                <w:tcPr>
                  <w:tcW w:w="1798" w:type="dxa"/>
                  <w:vAlign w:val="center"/>
                </w:tcPr>
                <w:p w14:paraId="7099D5A5"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Oui/Non</w:t>
                  </w:r>
                </w:p>
              </w:tc>
            </w:tr>
            <w:tr w:rsidR="009916F2" w:rsidRPr="009916F2" w14:paraId="49C15B37" w14:textId="77777777">
              <w:trPr>
                <w:trHeight w:val="629"/>
                <w:jc w:val="center"/>
              </w:trPr>
              <w:tc>
                <w:tcPr>
                  <w:tcW w:w="725" w:type="dxa"/>
                  <w:vAlign w:val="center"/>
                </w:tcPr>
                <w:p w14:paraId="76219AFC" w14:textId="77777777" w:rsidR="004E5ACC" w:rsidRPr="009916F2" w:rsidRDefault="009916F2">
                  <w:pPr>
                    <w:suppressAutoHyphens w:val="0"/>
                    <w:autoSpaceDN/>
                    <w:ind w:left="204"/>
                    <w:contextualSpacing/>
                    <w:jc w:val="both"/>
                    <w:textAlignment w:val="auto"/>
                    <w:rPr>
                      <w:rFonts w:eastAsia="Calibri"/>
                      <w:sz w:val="20"/>
                      <w:szCs w:val="20"/>
                      <w:lang w:eastAsia="en-US"/>
                    </w:rPr>
                  </w:pPr>
                  <w:r w:rsidRPr="009916F2">
                    <w:rPr>
                      <w:rFonts w:eastAsia="Calibri"/>
                      <w:sz w:val="20"/>
                      <w:szCs w:val="20"/>
                      <w:lang w:eastAsia="en-US"/>
                    </w:rPr>
                    <w:t>13</w:t>
                  </w:r>
                </w:p>
              </w:tc>
              <w:tc>
                <w:tcPr>
                  <w:tcW w:w="5755" w:type="dxa"/>
                  <w:vAlign w:val="center"/>
                </w:tcPr>
                <w:p w14:paraId="02439C81"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Absence d’une déclaration sur l’honneur de n’avoir pas abandonné de chantier durant les trois dernières années</w:t>
                  </w:r>
                </w:p>
              </w:tc>
              <w:tc>
                <w:tcPr>
                  <w:tcW w:w="1798" w:type="dxa"/>
                  <w:vAlign w:val="center"/>
                </w:tcPr>
                <w:p w14:paraId="76D7A427" w14:textId="77777777" w:rsidR="004E5ACC" w:rsidRPr="009916F2" w:rsidRDefault="009916F2">
                  <w:pPr>
                    <w:suppressAutoHyphens w:val="0"/>
                    <w:autoSpaceDN/>
                    <w:ind w:left="284"/>
                    <w:contextualSpacing/>
                    <w:jc w:val="both"/>
                    <w:textAlignment w:val="auto"/>
                    <w:rPr>
                      <w:rFonts w:eastAsia="Calibri"/>
                      <w:sz w:val="20"/>
                      <w:szCs w:val="20"/>
                      <w:lang w:eastAsia="en-US"/>
                    </w:rPr>
                  </w:pPr>
                  <w:r w:rsidRPr="009916F2">
                    <w:rPr>
                      <w:rFonts w:eastAsia="Calibri"/>
                      <w:sz w:val="20"/>
                      <w:szCs w:val="20"/>
                      <w:lang w:eastAsia="en-US"/>
                    </w:rPr>
                    <w:t>Oui/Non</w:t>
                  </w:r>
                </w:p>
              </w:tc>
            </w:tr>
          </w:tbl>
          <w:p w14:paraId="19D51EE1" w14:textId="77777777" w:rsidR="004E5ACC" w:rsidRPr="009916F2" w:rsidRDefault="004E5ACC">
            <w:pPr>
              <w:widowControl w:val="0"/>
              <w:autoSpaceDE w:val="0"/>
              <w:spacing w:line="360" w:lineRule="auto"/>
              <w:jc w:val="both"/>
              <w:rPr>
                <w:b/>
                <w:bCs/>
                <w:i/>
                <w:iCs/>
                <w:sz w:val="10"/>
                <w:szCs w:val="10"/>
              </w:rPr>
            </w:pPr>
          </w:p>
          <w:p w14:paraId="200E65AC" w14:textId="77777777" w:rsidR="004E5ACC" w:rsidRPr="009916F2" w:rsidRDefault="009916F2">
            <w:pPr>
              <w:widowControl w:val="0"/>
              <w:numPr>
                <w:ilvl w:val="0"/>
                <w:numId w:val="43"/>
              </w:numPr>
              <w:autoSpaceDE w:val="0"/>
              <w:spacing w:line="360" w:lineRule="auto"/>
              <w:jc w:val="both"/>
              <w:rPr>
                <w:b/>
              </w:rPr>
            </w:pPr>
            <w:r w:rsidRPr="009916F2">
              <w:rPr>
                <w:b/>
                <w:iCs/>
              </w:rPr>
              <w:t>Critères essentiels</w:t>
            </w:r>
          </w:p>
          <w:p w14:paraId="635F3958" w14:textId="77777777" w:rsidR="004E5ACC" w:rsidRPr="009916F2" w:rsidRDefault="009916F2">
            <w:pPr>
              <w:widowControl w:val="0"/>
              <w:autoSpaceDE w:val="0"/>
              <w:spacing w:line="360" w:lineRule="auto"/>
              <w:jc w:val="both"/>
            </w:pPr>
            <w:r w:rsidRPr="009916F2">
              <w:t xml:space="preserve">L’évaluation des critères essentiels ou relatifs à la qualification des Soumissionnaires portera selon la grille ci-après : </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855"/>
              <w:gridCol w:w="1276"/>
              <w:gridCol w:w="1052"/>
            </w:tblGrid>
            <w:tr w:rsidR="009916F2" w:rsidRPr="009916F2" w14:paraId="35E990C9" w14:textId="77777777">
              <w:trPr>
                <w:trHeight w:val="122"/>
                <w:jc w:val="center"/>
              </w:trPr>
              <w:tc>
                <w:tcPr>
                  <w:tcW w:w="1018" w:type="dxa"/>
                  <w:vMerge w:val="restart"/>
                  <w:vAlign w:val="center"/>
                </w:tcPr>
                <w:p w14:paraId="5727D835" w14:textId="77777777" w:rsidR="004E5ACC" w:rsidRPr="009916F2" w:rsidRDefault="009916F2">
                  <w:pPr>
                    <w:spacing w:before="120" w:after="120"/>
                    <w:ind w:left="142" w:right="60"/>
                    <w:jc w:val="center"/>
                    <w:rPr>
                      <w:rFonts w:ascii="Arial Narrow" w:hAnsi="Arial Narrow"/>
                      <w:b/>
                      <w:bCs/>
                    </w:rPr>
                  </w:pPr>
                  <w:r w:rsidRPr="009916F2">
                    <w:rPr>
                      <w:rFonts w:ascii="Arial Narrow" w:hAnsi="Arial Narrow"/>
                      <w:b/>
                      <w:bCs/>
                    </w:rPr>
                    <w:t>N°</w:t>
                  </w:r>
                </w:p>
                <w:p w14:paraId="2E9E5108" w14:textId="77777777" w:rsidR="004E5ACC" w:rsidRPr="009916F2" w:rsidRDefault="009916F2">
                  <w:pPr>
                    <w:ind w:left="142" w:right="60"/>
                    <w:jc w:val="center"/>
                    <w:rPr>
                      <w:rFonts w:ascii="Arial Narrow" w:hAnsi="Arial Narrow"/>
                      <w:b/>
                      <w:bCs/>
                      <w:sz w:val="20"/>
                      <w:szCs w:val="20"/>
                    </w:rPr>
                  </w:pPr>
                  <w:proofErr w:type="gramStart"/>
                  <w:r w:rsidRPr="009916F2">
                    <w:rPr>
                      <w:rFonts w:ascii="Arial Narrow" w:hAnsi="Arial Narrow"/>
                      <w:b/>
                      <w:bCs/>
                      <w:sz w:val="20"/>
                      <w:szCs w:val="20"/>
                    </w:rPr>
                    <w:t>d’ordre</w:t>
                  </w:r>
                  <w:proofErr w:type="gramEnd"/>
                </w:p>
              </w:tc>
              <w:tc>
                <w:tcPr>
                  <w:tcW w:w="5855" w:type="dxa"/>
                  <w:vMerge w:val="restart"/>
                  <w:vAlign w:val="center"/>
                </w:tcPr>
                <w:p w14:paraId="0A976957" w14:textId="77777777" w:rsidR="004E5ACC" w:rsidRPr="009916F2" w:rsidRDefault="009916F2">
                  <w:pPr>
                    <w:spacing w:before="120" w:after="120"/>
                    <w:ind w:left="142" w:right="60"/>
                    <w:rPr>
                      <w:rFonts w:ascii="Arial Narrow" w:hAnsi="Arial Narrow"/>
                      <w:b/>
                      <w:bCs/>
                    </w:rPr>
                  </w:pPr>
                  <w:r w:rsidRPr="009916F2">
                    <w:rPr>
                      <w:rFonts w:ascii="Arial Narrow" w:hAnsi="Arial Narrow"/>
                      <w:b/>
                      <w:bCs/>
                    </w:rPr>
                    <w:t>CRITERES/SOUS CRITERES D’EVALUATION</w:t>
                  </w:r>
                </w:p>
              </w:tc>
              <w:tc>
                <w:tcPr>
                  <w:tcW w:w="2328" w:type="dxa"/>
                  <w:gridSpan w:val="2"/>
                  <w:vAlign w:val="center"/>
                </w:tcPr>
                <w:p w14:paraId="6DB0E261" w14:textId="77777777" w:rsidR="004E5ACC" w:rsidRPr="009916F2" w:rsidRDefault="009916F2">
                  <w:pPr>
                    <w:spacing w:before="120" w:after="120"/>
                    <w:ind w:left="142" w:right="60"/>
                    <w:jc w:val="center"/>
                    <w:rPr>
                      <w:rFonts w:ascii="Arial Narrow" w:hAnsi="Arial Narrow"/>
                      <w:b/>
                      <w:bCs/>
                      <w:sz w:val="20"/>
                      <w:szCs w:val="20"/>
                    </w:rPr>
                  </w:pPr>
                  <w:r w:rsidRPr="009916F2">
                    <w:rPr>
                      <w:rFonts w:ascii="Arial Narrow" w:hAnsi="Arial Narrow"/>
                      <w:b/>
                      <w:bCs/>
                      <w:sz w:val="20"/>
                      <w:szCs w:val="20"/>
                    </w:rPr>
                    <w:t>A</w:t>
                  </w:r>
                  <w:r w:rsidRPr="009916F2">
                    <w:rPr>
                      <w:rFonts w:ascii="Arial Narrow" w:hAnsi="Arial Narrow"/>
                      <w:b/>
                      <w:bCs/>
                      <w:sz w:val="18"/>
                      <w:szCs w:val="18"/>
                    </w:rPr>
                    <w:t>PRECIATIONS</w:t>
                  </w:r>
                </w:p>
              </w:tc>
            </w:tr>
            <w:tr w:rsidR="009916F2" w:rsidRPr="009916F2" w14:paraId="4447DBA7" w14:textId="77777777">
              <w:trPr>
                <w:trHeight w:val="317"/>
                <w:jc w:val="center"/>
              </w:trPr>
              <w:tc>
                <w:tcPr>
                  <w:tcW w:w="1018" w:type="dxa"/>
                  <w:vMerge/>
                  <w:vAlign w:val="center"/>
                </w:tcPr>
                <w:p w14:paraId="5C643813" w14:textId="77777777" w:rsidR="004E5ACC" w:rsidRPr="009916F2" w:rsidRDefault="004E5ACC">
                  <w:pPr>
                    <w:spacing w:before="120" w:after="120"/>
                    <w:ind w:left="142" w:right="60"/>
                    <w:jc w:val="center"/>
                    <w:rPr>
                      <w:rFonts w:ascii="Arial Narrow" w:hAnsi="Arial Narrow"/>
                    </w:rPr>
                  </w:pPr>
                </w:p>
              </w:tc>
              <w:tc>
                <w:tcPr>
                  <w:tcW w:w="5855" w:type="dxa"/>
                  <w:vMerge/>
                </w:tcPr>
                <w:p w14:paraId="0BC80E91" w14:textId="77777777" w:rsidR="004E5ACC" w:rsidRPr="009916F2" w:rsidRDefault="004E5ACC">
                  <w:pPr>
                    <w:spacing w:before="120" w:after="120"/>
                    <w:ind w:left="142" w:right="60"/>
                    <w:rPr>
                      <w:rFonts w:ascii="Arial Narrow" w:hAnsi="Arial Narrow"/>
                    </w:rPr>
                  </w:pPr>
                </w:p>
              </w:tc>
              <w:tc>
                <w:tcPr>
                  <w:tcW w:w="1276" w:type="dxa"/>
                </w:tcPr>
                <w:p w14:paraId="14E3861A" w14:textId="77777777" w:rsidR="004E5ACC" w:rsidRPr="009916F2" w:rsidRDefault="009916F2">
                  <w:pPr>
                    <w:spacing w:before="120" w:after="120"/>
                    <w:ind w:left="142" w:right="60"/>
                    <w:jc w:val="center"/>
                    <w:rPr>
                      <w:rFonts w:ascii="Arial Narrow" w:hAnsi="Arial Narrow"/>
                      <w:b/>
                      <w:bCs/>
                    </w:rPr>
                  </w:pPr>
                  <w:r w:rsidRPr="009916F2">
                    <w:rPr>
                      <w:rFonts w:ascii="Arial Narrow" w:hAnsi="Arial Narrow"/>
                      <w:b/>
                      <w:bCs/>
                    </w:rPr>
                    <w:t>Oui</w:t>
                  </w:r>
                </w:p>
              </w:tc>
              <w:tc>
                <w:tcPr>
                  <w:tcW w:w="1052" w:type="dxa"/>
                </w:tcPr>
                <w:p w14:paraId="779C5A79" w14:textId="77777777" w:rsidR="004E5ACC" w:rsidRPr="009916F2" w:rsidRDefault="009916F2">
                  <w:pPr>
                    <w:spacing w:before="120" w:after="120"/>
                    <w:ind w:left="142" w:right="60"/>
                    <w:jc w:val="center"/>
                    <w:rPr>
                      <w:rFonts w:ascii="Arial Narrow" w:hAnsi="Arial Narrow"/>
                      <w:b/>
                      <w:bCs/>
                    </w:rPr>
                  </w:pPr>
                  <w:r w:rsidRPr="009916F2">
                    <w:rPr>
                      <w:rFonts w:ascii="Arial Narrow" w:hAnsi="Arial Narrow"/>
                      <w:b/>
                      <w:bCs/>
                    </w:rPr>
                    <w:t>Non</w:t>
                  </w:r>
                </w:p>
              </w:tc>
            </w:tr>
            <w:tr w:rsidR="009916F2" w:rsidRPr="009916F2" w14:paraId="3F1A74FA" w14:textId="77777777">
              <w:trPr>
                <w:trHeight w:val="25"/>
                <w:jc w:val="center"/>
              </w:trPr>
              <w:tc>
                <w:tcPr>
                  <w:tcW w:w="1018" w:type="dxa"/>
                </w:tcPr>
                <w:p w14:paraId="13C26DB6" w14:textId="77777777" w:rsidR="004E5ACC" w:rsidRPr="009916F2" w:rsidRDefault="009916F2">
                  <w:pPr>
                    <w:spacing w:before="120"/>
                    <w:ind w:left="142" w:right="60"/>
                    <w:jc w:val="center"/>
                    <w:rPr>
                      <w:rFonts w:ascii="Arial Narrow" w:hAnsi="Arial Narrow"/>
                      <w:b/>
                      <w:bCs/>
                    </w:rPr>
                  </w:pPr>
                  <w:r w:rsidRPr="009916F2">
                    <w:rPr>
                      <w:rFonts w:ascii="Arial Narrow" w:hAnsi="Arial Narrow"/>
                      <w:b/>
                      <w:bCs/>
                    </w:rPr>
                    <w:t>1</w:t>
                  </w:r>
                </w:p>
              </w:tc>
              <w:tc>
                <w:tcPr>
                  <w:tcW w:w="5855" w:type="dxa"/>
                </w:tcPr>
                <w:p w14:paraId="24F7A301" w14:textId="77777777" w:rsidR="004E5ACC" w:rsidRPr="009916F2" w:rsidRDefault="009916F2">
                  <w:pPr>
                    <w:widowControl w:val="0"/>
                    <w:autoSpaceDE w:val="0"/>
                    <w:adjustRightInd w:val="0"/>
                    <w:spacing w:before="11"/>
                    <w:ind w:left="142" w:right="60"/>
                    <w:jc w:val="both"/>
                    <w:rPr>
                      <w:rFonts w:ascii="Arial Narrow" w:hAnsi="Arial Narrow" w:cs="Arial"/>
                      <w:b/>
                      <w:bCs/>
                    </w:rPr>
                  </w:pPr>
                  <w:r w:rsidRPr="009916F2">
                    <w:rPr>
                      <w:rFonts w:ascii="Arial Narrow" w:hAnsi="Arial Narrow" w:cs="Arial"/>
                      <w:b/>
                      <w:bCs/>
                    </w:rPr>
                    <w:t>PRESENTATION GENERALE (01 SOUS-CRITERE)</w:t>
                  </w:r>
                </w:p>
              </w:tc>
              <w:tc>
                <w:tcPr>
                  <w:tcW w:w="1276" w:type="dxa"/>
                </w:tcPr>
                <w:p w14:paraId="4B352691" w14:textId="77777777" w:rsidR="004E5ACC" w:rsidRPr="009916F2" w:rsidRDefault="004E5ACC">
                  <w:pPr>
                    <w:ind w:left="142" w:right="60"/>
                    <w:rPr>
                      <w:rFonts w:ascii="Arial Narrow" w:hAnsi="Arial Narrow"/>
                    </w:rPr>
                  </w:pPr>
                </w:p>
              </w:tc>
              <w:tc>
                <w:tcPr>
                  <w:tcW w:w="1052" w:type="dxa"/>
                </w:tcPr>
                <w:p w14:paraId="51157446" w14:textId="77777777" w:rsidR="004E5ACC" w:rsidRPr="009916F2" w:rsidRDefault="004E5ACC">
                  <w:pPr>
                    <w:ind w:left="142" w:right="60"/>
                    <w:rPr>
                      <w:rFonts w:ascii="Arial Narrow" w:hAnsi="Arial Narrow"/>
                    </w:rPr>
                  </w:pPr>
                </w:p>
              </w:tc>
            </w:tr>
            <w:tr w:rsidR="009916F2" w:rsidRPr="009916F2" w14:paraId="360535A3" w14:textId="77777777">
              <w:trPr>
                <w:trHeight w:val="25"/>
                <w:jc w:val="center"/>
              </w:trPr>
              <w:tc>
                <w:tcPr>
                  <w:tcW w:w="1018" w:type="dxa"/>
                </w:tcPr>
                <w:p w14:paraId="75066299" w14:textId="77777777" w:rsidR="004E5ACC" w:rsidRPr="009916F2" w:rsidRDefault="004E5ACC">
                  <w:pPr>
                    <w:spacing w:before="120"/>
                    <w:ind w:left="142" w:right="60"/>
                    <w:jc w:val="center"/>
                    <w:rPr>
                      <w:rFonts w:ascii="Arial Narrow" w:hAnsi="Arial Narrow"/>
                      <w:b/>
                      <w:bCs/>
                    </w:rPr>
                  </w:pPr>
                </w:p>
              </w:tc>
              <w:tc>
                <w:tcPr>
                  <w:tcW w:w="5855" w:type="dxa"/>
                </w:tcPr>
                <w:p w14:paraId="1101883D" w14:textId="77777777" w:rsidR="004E5ACC" w:rsidRPr="009916F2" w:rsidRDefault="009916F2">
                  <w:pPr>
                    <w:widowControl w:val="0"/>
                    <w:autoSpaceDE w:val="0"/>
                    <w:adjustRightInd w:val="0"/>
                    <w:spacing w:before="11"/>
                    <w:ind w:left="142" w:right="60"/>
                    <w:jc w:val="both"/>
                    <w:rPr>
                      <w:rFonts w:ascii="Arial Narrow" w:hAnsi="Arial Narrow"/>
                    </w:rPr>
                  </w:pPr>
                  <w:r w:rsidRPr="009916F2">
                    <w:rPr>
                      <w:rFonts w:ascii="Arial Narrow" w:hAnsi="Arial Narrow"/>
                    </w:rPr>
                    <w:t xml:space="preserve">Respect de l’ordre des pièces demandées dans le DAO, intercalaires couleurs différents et dossier relié  </w:t>
                  </w:r>
                </w:p>
              </w:tc>
              <w:tc>
                <w:tcPr>
                  <w:tcW w:w="1276" w:type="dxa"/>
                  <w:vAlign w:val="center"/>
                </w:tcPr>
                <w:p w14:paraId="02D43AFF" w14:textId="77777777" w:rsidR="004E5ACC" w:rsidRPr="009916F2" w:rsidRDefault="009916F2">
                  <w:pPr>
                    <w:ind w:left="142" w:right="60"/>
                    <w:rPr>
                      <w:rFonts w:ascii="Arial Narrow" w:hAnsi="Arial Narrow"/>
                    </w:rPr>
                  </w:pPr>
                  <w:r w:rsidRPr="009916F2">
                    <w:rPr>
                      <w:rFonts w:ascii="Arial Narrow" w:hAnsi="Arial Narrow"/>
                      <w:sz w:val="20"/>
                    </w:rPr>
                    <w:t>Attribuer 1 oui</w:t>
                  </w:r>
                </w:p>
              </w:tc>
              <w:tc>
                <w:tcPr>
                  <w:tcW w:w="1052" w:type="dxa"/>
                </w:tcPr>
                <w:p w14:paraId="22E7E9E8" w14:textId="77777777" w:rsidR="004E5ACC" w:rsidRPr="009916F2" w:rsidRDefault="004E5ACC">
                  <w:pPr>
                    <w:ind w:left="142" w:right="60"/>
                    <w:rPr>
                      <w:rFonts w:ascii="Arial Narrow" w:hAnsi="Arial Narrow"/>
                    </w:rPr>
                  </w:pPr>
                </w:p>
              </w:tc>
            </w:tr>
            <w:tr w:rsidR="009916F2" w:rsidRPr="009916F2" w14:paraId="484AE40A" w14:textId="77777777">
              <w:trPr>
                <w:trHeight w:val="25"/>
                <w:jc w:val="center"/>
              </w:trPr>
              <w:tc>
                <w:tcPr>
                  <w:tcW w:w="1018" w:type="dxa"/>
                </w:tcPr>
                <w:p w14:paraId="00E77C38" w14:textId="77777777" w:rsidR="004E5ACC" w:rsidRPr="009916F2" w:rsidRDefault="009916F2">
                  <w:pPr>
                    <w:spacing w:before="120"/>
                    <w:ind w:left="142" w:right="60"/>
                    <w:jc w:val="center"/>
                    <w:rPr>
                      <w:rFonts w:ascii="Arial Narrow" w:hAnsi="Arial Narrow"/>
                      <w:b/>
                      <w:bCs/>
                    </w:rPr>
                  </w:pPr>
                  <w:r w:rsidRPr="009916F2">
                    <w:rPr>
                      <w:rFonts w:ascii="Arial Narrow" w:hAnsi="Arial Narrow"/>
                      <w:b/>
                      <w:bCs/>
                    </w:rPr>
                    <w:t>2</w:t>
                  </w:r>
                </w:p>
              </w:tc>
              <w:tc>
                <w:tcPr>
                  <w:tcW w:w="5855" w:type="dxa"/>
                  <w:vAlign w:val="center"/>
                </w:tcPr>
                <w:p w14:paraId="4B952731" w14:textId="77777777" w:rsidR="004E5ACC" w:rsidRPr="009916F2" w:rsidRDefault="009916F2">
                  <w:pPr>
                    <w:spacing w:before="120"/>
                    <w:ind w:left="142" w:right="60"/>
                    <w:rPr>
                      <w:rFonts w:ascii="Arial Narrow" w:hAnsi="Arial Narrow"/>
                      <w:b/>
                      <w:bCs/>
                      <w:iCs/>
                    </w:rPr>
                  </w:pPr>
                  <w:r w:rsidRPr="009916F2">
                    <w:rPr>
                      <w:rFonts w:ascii="Arial Narrow" w:hAnsi="Arial Narrow"/>
                      <w:b/>
                      <w:bCs/>
                      <w:iCs/>
                    </w:rPr>
                    <w:t>EXPERIENCE DE L’ENTREPRISE (06 SOUS-CRITERES)</w:t>
                  </w:r>
                </w:p>
              </w:tc>
              <w:tc>
                <w:tcPr>
                  <w:tcW w:w="1276" w:type="dxa"/>
                </w:tcPr>
                <w:p w14:paraId="340D5B25" w14:textId="77777777" w:rsidR="004E5ACC" w:rsidRPr="009916F2" w:rsidRDefault="004E5ACC">
                  <w:pPr>
                    <w:ind w:left="142" w:right="60"/>
                    <w:rPr>
                      <w:rFonts w:ascii="Arial Narrow" w:hAnsi="Arial Narrow"/>
                    </w:rPr>
                  </w:pPr>
                </w:p>
              </w:tc>
              <w:tc>
                <w:tcPr>
                  <w:tcW w:w="1052" w:type="dxa"/>
                </w:tcPr>
                <w:p w14:paraId="7F6E5F4C" w14:textId="77777777" w:rsidR="004E5ACC" w:rsidRPr="009916F2" w:rsidRDefault="004E5ACC">
                  <w:pPr>
                    <w:ind w:left="142" w:right="60"/>
                    <w:rPr>
                      <w:rFonts w:ascii="Arial Narrow" w:hAnsi="Arial Narrow"/>
                    </w:rPr>
                  </w:pPr>
                </w:p>
              </w:tc>
            </w:tr>
            <w:tr w:rsidR="009916F2" w:rsidRPr="009916F2" w14:paraId="709B3A8C" w14:textId="77777777">
              <w:trPr>
                <w:trHeight w:val="25"/>
                <w:jc w:val="center"/>
              </w:trPr>
              <w:tc>
                <w:tcPr>
                  <w:tcW w:w="1018" w:type="dxa"/>
                </w:tcPr>
                <w:p w14:paraId="7C1B302A" w14:textId="77777777" w:rsidR="004E5ACC" w:rsidRPr="009916F2" w:rsidRDefault="009916F2">
                  <w:pPr>
                    <w:spacing w:before="120"/>
                    <w:ind w:left="142" w:right="60"/>
                    <w:jc w:val="center"/>
                    <w:rPr>
                      <w:rFonts w:ascii="Arial Narrow" w:hAnsi="Arial Narrow"/>
                      <w:b/>
                      <w:bCs/>
                    </w:rPr>
                  </w:pPr>
                  <w:r w:rsidRPr="009916F2">
                    <w:rPr>
                      <w:rFonts w:ascii="Arial Narrow" w:hAnsi="Arial Narrow"/>
                      <w:b/>
                      <w:bCs/>
                    </w:rPr>
                    <w:t>2.1</w:t>
                  </w:r>
                </w:p>
              </w:tc>
              <w:tc>
                <w:tcPr>
                  <w:tcW w:w="5855" w:type="dxa"/>
                  <w:vAlign w:val="center"/>
                </w:tcPr>
                <w:p w14:paraId="3A13C7F9" w14:textId="77777777" w:rsidR="004E5ACC" w:rsidRPr="009916F2" w:rsidRDefault="009916F2">
                  <w:pPr>
                    <w:spacing w:before="120"/>
                    <w:ind w:left="142" w:right="60"/>
                    <w:rPr>
                      <w:rFonts w:ascii="Arial Narrow" w:hAnsi="Arial Narrow"/>
                      <w:b/>
                      <w:bCs/>
                      <w:iCs/>
                    </w:rPr>
                  </w:pPr>
                  <w:r w:rsidRPr="009916F2">
                    <w:rPr>
                      <w:rFonts w:ascii="Arial Narrow" w:hAnsi="Arial Narrow"/>
                      <w:b/>
                      <w:bCs/>
                      <w:iCs/>
                    </w:rPr>
                    <w:t>Expérience Générale</w:t>
                  </w:r>
                </w:p>
              </w:tc>
              <w:tc>
                <w:tcPr>
                  <w:tcW w:w="1276" w:type="dxa"/>
                </w:tcPr>
                <w:p w14:paraId="23EB7A18" w14:textId="77777777" w:rsidR="004E5ACC" w:rsidRPr="009916F2" w:rsidRDefault="004E5ACC">
                  <w:pPr>
                    <w:ind w:left="142" w:right="60"/>
                    <w:rPr>
                      <w:rFonts w:ascii="Arial Narrow" w:hAnsi="Arial Narrow"/>
                    </w:rPr>
                  </w:pPr>
                </w:p>
              </w:tc>
              <w:tc>
                <w:tcPr>
                  <w:tcW w:w="1052" w:type="dxa"/>
                </w:tcPr>
                <w:p w14:paraId="1BB7AE02" w14:textId="77777777" w:rsidR="004E5ACC" w:rsidRPr="009916F2" w:rsidRDefault="004E5ACC">
                  <w:pPr>
                    <w:ind w:left="142" w:right="60"/>
                    <w:rPr>
                      <w:rFonts w:ascii="Arial Narrow" w:hAnsi="Arial Narrow"/>
                    </w:rPr>
                  </w:pPr>
                </w:p>
              </w:tc>
            </w:tr>
            <w:tr w:rsidR="009916F2" w:rsidRPr="009916F2" w14:paraId="42CB468E" w14:textId="77777777">
              <w:trPr>
                <w:trHeight w:val="25"/>
                <w:jc w:val="center"/>
              </w:trPr>
              <w:tc>
                <w:tcPr>
                  <w:tcW w:w="6873" w:type="dxa"/>
                  <w:gridSpan w:val="2"/>
                </w:tcPr>
                <w:p w14:paraId="0E21F311" w14:textId="77777777" w:rsidR="004E5ACC" w:rsidRPr="009916F2" w:rsidRDefault="009916F2">
                  <w:pPr>
                    <w:spacing w:before="120"/>
                    <w:ind w:left="142" w:right="60"/>
                    <w:rPr>
                      <w:rFonts w:ascii="Arial Narrow" w:hAnsi="Arial Narrow"/>
                      <w:bCs/>
                      <w:iCs/>
                    </w:rPr>
                  </w:pPr>
                  <w:r w:rsidRPr="009916F2">
                    <w:rPr>
                      <w:rFonts w:ascii="Arial Narrow" w:hAnsi="Arial Narrow"/>
                      <w:bCs/>
                      <w:iCs/>
                    </w:rPr>
                    <w:t xml:space="preserve">Nombre de marchés exécutés dans le domaine de l’hydraulique, de l’hydrologie ou du génie rural pendant les </w:t>
                  </w:r>
                  <w:r w:rsidRPr="009916F2">
                    <w:rPr>
                      <w:rFonts w:ascii="Arial Narrow" w:hAnsi="Arial Narrow"/>
                      <w:b/>
                      <w:bCs/>
                      <w:iCs/>
                    </w:rPr>
                    <w:t>trois (03) dernières années</w:t>
                  </w:r>
                </w:p>
              </w:tc>
              <w:tc>
                <w:tcPr>
                  <w:tcW w:w="1276" w:type="dxa"/>
                </w:tcPr>
                <w:p w14:paraId="47767D5C" w14:textId="77777777" w:rsidR="004E5ACC" w:rsidRPr="009916F2" w:rsidRDefault="004E5ACC">
                  <w:pPr>
                    <w:ind w:left="142" w:right="60"/>
                    <w:rPr>
                      <w:rFonts w:ascii="Arial Narrow" w:hAnsi="Arial Narrow"/>
                    </w:rPr>
                  </w:pPr>
                </w:p>
              </w:tc>
              <w:tc>
                <w:tcPr>
                  <w:tcW w:w="1052" w:type="dxa"/>
                </w:tcPr>
                <w:p w14:paraId="27B41661" w14:textId="77777777" w:rsidR="004E5ACC" w:rsidRPr="009916F2" w:rsidRDefault="004E5ACC">
                  <w:pPr>
                    <w:ind w:left="142" w:right="60"/>
                    <w:rPr>
                      <w:rFonts w:ascii="Arial Narrow" w:hAnsi="Arial Narrow"/>
                    </w:rPr>
                  </w:pPr>
                </w:p>
              </w:tc>
            </w:tr>
            <w:tr w:rsidR="009916F2" w:rsidRPr="009916F2" w14:paraId="011EFFB8" w14:textId="77777777">
              <w:trPr>
                <w:trHeight w:val="25"/>
                <w:jc w:val="center"/>
              </w:trPr>
              <w:tc>
                <w:tcPr>
                  <w:tcW w:w="1018" w:type="dxa"/>
                </w:tcPr>
                <w:p w14:paraId="0B5E7BB9" w14:textId="77777777" w:rsidR="004E5ACC" w:rsidRPr="009916F2" w:rsidRDefault="004E5ACC">
                  <w:pPr>
                    <w:spacing w:before="120"/>
                    <w:ind w:left="142" w:right="60"/>
                    <w:jc w:val="center"/>
                    <w:rPr>
                      <w:rFonts w:ascii="Arial Narrow" w:hAnsi="Arial Narrow"/>
                      <w:b/>
                      <w:bCs/>
                    </w:rPr>
                  </w:pPr>
                </w:p>
              </w:tc>
              <w:tc>
                <w:tcPr>
                  <w:tcW w:w="5855" w:type="dxa"/>
                  <w:vAlign w:val="center"/>
                </w:tcPr>
                <w:p w14:paraId="42BD1C48" w14:textId="77777777" w:rsidR="004E5ACC" w:rsidRPr="009916F2" w:rsidRDefault="009916F2">
                  <w:pPr>
                    <w:spacing w:before="120"/>
                    <w:ind w:left="142" w:right="60"/>
                    <w:rPr>
                      <w:rFonts w:ascii="Arial Narrow" w:hAnsi="Arial Narrow"/>
                      <w:bCs/>
                      <w:iCs/>
                    </w:rPr>
                  </w:pPr>
                  <w:r w:rsidRPr="009916F2">
                    <w:rPr>
                      <w:rFonts w:ascii="Arial Narrow" w:hAnsi="Arial Narrow"/>
                      <w:bCs/>
                      <w:iCs/>
                    </w:rPr>
                    <w:t>Nombre de marché supérieur ou égal à quatre (4)</w:t>
                  </w:r>
                </w:p>
              </w:tc>
              <w:tc>
                <w:tcPr>
                  <w:tcW w:w="1276" w:type="dxa"/>
                  <w:vAlign w:val="center"/>
                </w:tcPr>
                <w:p w14:paraId="6BF2D936" w14:textId="77777777" w:rsidR="004E5ACC" w:rsidRPr="009916F2" w:rsidRDefault="009916F2">
                  <w:pPr>
                    <w:ind w:left="142" w:right="60"/>
                    <w:rPr>
                      <w:rFonts w:ascii="Arial Narrow" w:hAnsi="Arial Narrow"/>
                      <w:sz w:val="20"/>
                    </w:rPr>
                  </w:pPr>
                  <w:r w:rsidRPr="009916F2">
                    <w:rPr>
                      <w:rFonts w:ascii="Arial Narrow" w:hAnsi="Arial Narrow"/>
                      <w:sz w:val="20"/>
                    </w:rPr>
                    <w:t>Attribuer 3 oui</w:t>
                  </w:r>
                </w:p>
              </w:tc>
              <w:tc>
                <w:tcPr>
                  <w:tcW w:w="1052" w:type="dxa"/>
                </w:tcPr>
                <w:p w14:paraId="5E83CB66" w14:textId="77777777" w:rsidR="004E5ACC" w:rsidRPr="009916F2" w:rsidRDefault="004E5ACC">
                  <w:pPr>
                    <w:ind w:left="142" w:right="60"/>
                    <w:rPr>
                      <w:rFonts w:ascii="Arial Narrow" w:hAnsi="Arial Narrow"/>
                    </w:rPr>
                  </w:pPr>
                </w:p>
              </w:tc>
            </w:tr>
            <w:tr w:rsidR="009916F2" w:rsidRPr="009916F2" w14:paraId="71B334EC" w14:textId="77777777">
              <w:trPr>
                <w:trHeight w:val="25"/>
                <w:jc w:val="center"/>
              </w:trPr>
              <w:tc>
                <w:tcPr>
                  <w:tcW w:w="1018" w:type="dxa"/>
                </w:tcPr>
                <w:p w14:paraId="1D44EC65" w14:textId="77777777" w:rsidR="004E5ACC" w:rsidRPr="009916F2" w:rsidRDefault="004E5ACC">
                  <w:pPr>
                    <w:spacing w:before="120"/>
                    <w:ind w:left="142" w:right="60"/>
                    <w:jc w:val="center"/>
                    <w:rPr>
                      <w:rFonts w:ascii="Arial Narrow" w:hAnsi="Arial Narrow"/>
                      <w:b/>
                      <w:bCs/>
                    </w:rPr>
                  </w:pPr>
                </w:p>
              </w:tc>
              <w:tc>
                <w:tcPr>
                  <w:tcW w:w="5855" w:type="dxa"/>
                  <w:vAlign w:val="center"/>
                </w:tcPr>
                <w:p w14:paraId="782D9B28" w14:textId="77777777" w:rsidR="004E5ACC" w:rsidRPr="009916F2" w:rsidRDefault="009916F2">
                  <w:pPr>
                    <w:spacing w:before="120"/>
                    <w:ind w:left="142" w:right="60"/>
                    <w:rPr>
                      <w:rFonts w:ascii="Arial Narrow" w:hAnsi="Arial Narrow"/>
                      <w:bCs/>
                      <w:iCs/>
                    </w:rPr>
                  </w:pPr>
                  <w:r w:rsidRPr="009916F2">
                    <w:rPr>
                      <w:rFonts w:ascii="Arial Narrow" w:hAnsi="Arial Narrow"/>
                      <w:bCs/>
                      <w:iCs/>
                    </w:rPr>
                    <w:t>Nombre de marché entre deux (2) et trois (3)</w:t>
                  </w:r>
                </w:p>
              </w:tc>
              <w:tc>
                <w:tcPr>
                  <w:tcW w:w="1276" w:type="dxa"/>
                  <w:vAlign w:val="center"/>
                </w:tcPr>
                <w:p w14:paraId="08A64947" w14:textId="77777777" w:rsidR="004E5ACC" w:rsidRPr="009916F2" w:rsidRDefault="009916F2">
                  <w:pPr>
                    <w:ind w:left="142" w:right="60"/>
                    <w:rPr>
                      <w:rFonts w:ascii="Arial Narrow" w:hAnsi="Arial Narrow"/>
                      <w:sz w:val="20"/>
                    </w:rPr>
                  </w:pPr>
                  <w:r w:rsidRPr="009916F2">
                    <w:rPr>
                      <w:rFonts w:ascii="Arial Narrow" w:hAnsi="Arial Narrow"/>
                      <w:sz w:val="20"/>
                    </w:rPr>
                    <w:t>Attribuer 2 oui</w:t>
                  </w:r>
                </w:p>
              </w:tc>
              <w:tc>
                <w:tcPr>
                  <w:tcW w:w="1052" w:type="dxa"/>
                </w:tcPr>
                <w:p w14:paraId="6E55EEB3" w14:textId="77777777" w:rsidR="004E5ACC" w:rsidRPr="009916F2" w:rsidRDefault="004E5ACC">
                  <w:pPr>
                    <w:ind w:left="142" w:right="60"/>
                    <w:rPr>
                      <w:rFonts w:ascii="Arial Narrow" w:hAnsi="Arial Narrow"/>
                    </w:rPr>
                  </w:pPr>
                </w:p>
              </w:tc>
            </w:tr>
            <w:tr w:rsidR="009916F2" w:rsidRPr="009916F2" w14:paraId="6DB5AD77" w14:textId="77777777">
              <w:trPr>
                <w:trHeight w:val="25"/>
                <w:jc w:val="center"/>
              </w:trPr>
              <w:tc>
                <w:tcPr>
                  <w:tcW w:w="1018" w:type="dxa"/>
                </w:tcPr>
                <w:p w14:paraId="03023128" w14:textId="77777777" w:rsidR="004E5ACC" w:rsidRPr="009916F2" w:rsidRDefault="004E5ACC">
                  <w:pPr>
                    <w:spacing w:before="120"/>
                    <w:ind w:left="142" w:right="60"/>
                    <w:jc w:val="center"/>
                    <w:rPr>
                      <w:rFonts w:ascii="Arial Narrow" w:hAnsi="Arial Narrow"/>
                      <w:b/>
                      <w:bCs/>
                    </w:rPr>
                  </w:pPr>
                </w:p>
              </w:tc>
              <w:tc>
                <w:tcPr>
                  <w:tcW w:w="5855" w:type="dxa"/>
                  <w:vAlign w:val="center"/>
                </w:tcPr>
                <w:p w14:paraId="062482E8" w14:textId="77777777" w:rsidR="004E5ACC" w:rsidRPr="009916F2" w:rsidRDefault="009916F2">
                  <w:pPr>
                    <w:spacing w:before="120"/>
                    <w:ind w:left="142" w:right="60"/>
                    <w:rPr>
                      <w:rFonts w:ascii="Arial Narrow" w:hAnsi="Arial Narrow"/>
                      <w:bCs/>
                      <w:iCs/>
                    </w:rPr>
                  </w:pPr>
                  <w:r w:rsidRPr="009916F2">
                    <w:rPr>
                      <w:rFonts w:ascii="Arial Narrow" w:hAnsi="Arial Narrow"/>
                      <w:bCs/>
                      <w:iCs/>
                    </w:rPr>
                    <w:t>Nombre de marché égale à un (1)</w:t>
                  </w:r>
                </w:p>
              </w:tc>
              <w:tc>
                <w:tcPr>
                  <w:tcW w:w="1276" w:type="dxa"/>
                  <w:vAlign w:val="center"/>
                </w:tcPr>
                <w:p w14:paraId="41BEBAAD" w14:textId="77777777" w:rsidR="004E5ACC" w:rsidRPr="009916F2" w:rsidRDefault="009916F2">
                  <w:pPr>
                    <w:ind w:left="142" w:right="60"/>
                    <w:rPr>
                      <w:rFonts w:ascii="Arial Narrow" w:hAnsi="Arial Narrow"/>
                      <w:sz w:val="20"/>
                    </w:rPr>
                  </w:pPr>
                  <w:r w:rsidRPr="009916F2">
                    <w:rPr>
                      <w:rFonts w:ascii="Arial Narrow" w:hAnsi="Arial Narrow"/>
                      <w:sz w:val="20"/>
                    </w:rPr>
                    <w:t>Attribuer 1 oui</w:t>
                  </w:r>
                </w:p>
              </w:tc>
              <w:tc>
                <w:tcPr>
                  <w:tcW w:w="1052" w:type="dxa"/>
                </w:tcPr>
                <w:p w14:paraId="4D0C58C0" w14:textId="77777777" w:rsidR="004E5ACC" w:rsidRPr="009916F2" w:rsidRDefault="004E5ACC">
                  <w:pPr>
                    <w:ind w:left="142" w:right="60"/>
                    <w:rPr>
                      <w:rFonts w:ascii="Arial Narrow" w:hAnsi="Arial Narrow"/>
                    </w:rPr>
                  </w:pPr>
                </w:p>
              </w:tc>
            </w:tr>
            <w:tr w:rsidR="009916F2" w:rsidRPr="009916F2" w14:paraId="32F18AC7" w14:textId="77777777">
              <w:trPr>
                <w:trHeight w:val="25"/>
                <w:jc w:val="center"/>
              </w:trPr>
              <w:tc>
                <w:tcPr>
                  <w:tcW w:w="1018" w:type="dxa"/>
                </w:tcPr>
                <w:p w14:paraId="6DCCA7C3" w14:textId="77777777" w:rsidR="004E5ACC" w:rsidRPr="009916F2" w:rsidRDefault="009916F2">
                  <w:pPr>
                    <w:spacing w:before="120"/>
                    <w:ind w:left="142" w:right="60"/>
                    <w:jc w:val="center"/>
                    <w:rPr>
                      <w:rFonts w:ascii="Arial Narrow" w:hAnsi="Arial Narrow"/>
                      <w:b/>
                      <w:bCs/>
                    </w:rPr>
                  </w:pPr>
                  <w:r w:rsidRPr="009916F2">
                    <w:rPr>
                      <w:rFonts w:ascii="Arial Narrow" w:hAnsi="Arial Narrow"/>
                      <w:b/>
                      <w:bCs/>
                    </w:rPr>
                    <w:t xml:space="preserve">2.2 </w:t>
                  </w:r>
                </w:p>
              </w:tc>
              <w:tc>
                <w:tcPr>
                  <w:tcW w:w="5855" w:type="dxa"/>
                  <w:vAlign w:val="center"/>
                </w:tcPr>
                <w:p w14:paraId="5F4CD5A8" w14:textId="77777777" w:rsidR="004E5ACC" w:rsidRPr="009916F2" w:rsidRDefault="009916F2">
                  <w:pPr>
                    <w:spacing w:before="120"/>
                    <w:ind w:left="142" w:right="60"/>
                    <w:rPr>
                      <w:rFonts w:ascii="Arial Narrow" w:hAnsi="Arial Narrow"/>
                      <w:b/>
                      <w:bCs/>
                      <w:iCs/>
                    </w:rPr>
                  </w:pPr>
                  <w:r w:rsidRPr="009916F2">
                    <w:rPr>
                      <w:rFonts w:ascii="Arial Narrow" w:hAnsi="Arial Narrow"/>
                      <w:b/>
                      <w:bCs/>
                      <w:iCs/>
                    </w:rPr>
                    <w:t>Expérience spécifique</w:t>
                  </w:r>
                </w:p>
              </w:tc>
              <w:tc>
                <w:tcPr>
                  <w:tcW w:w="1276" w:type="dxa"/>
                </w:tcPr>
                <w:p w14:paraId="21AD6493" w14:textId="77777777" w:rsidR="004E5ACC" w:rsidRPr="009916F2" w:rsidRDefault="004E5ACC">
                  <w:pPr>
                    <w:ind w:left="142" w:right="60"/>
                    <w:rPr>
                      <w:rFonts w:ascii="Arial Narrow" w:hAnsi="Arial Narrow"/>
                    </w:rPr>
                  </w:pPr>
                </w:p>
              </w:tc>
              <w:tc>
                <w:tcPr>
                  <w:tcW w:w="1052" w:type="dxa"/>
                </w:tcPr>
                <w:p w14:paraId="13F82D60" w14:textId="77777777" w:rsidR="004E5ACC" w:rsidRPr="009916F2" w:rsidRDefault="004E5ACC">
                  <w:pPr>
                    <w:ind w:left="142" w:right="60"/>
                    <w:rPr>
                      <w:rFonts w:ascii="Arial Narrow" w:hAnsi="Arial Narrow"/>
                    </w:rPr>
                  </w:pPr>
                </w:p>
              </w:tc>
            </w:tr>
            <w:tr w:rsidR="009916F2" w:rsidRPr="009916F2" w14:paraId="5D743619" w14:textId="77777777">
              <w:trPr>
                <w:trHeight w:val="25"/>
                <w:jc w:val="center"/>
              </w:trPr>
              <w:tc>
                <w:tcPr>
                  <w:tcW w:w="6873" w:type="dxa"/>
                  <w:gridSpan w:val="2"/>
                </w:tcPr>
                <w:p w14:paraId="7765B208" w14:textId="77777777" w:rsidR="004E5ACC" w:rsidRPr="009916F2" w:rsidRDefault="009916F2">
                  <w:pPr>
                    <w:spacing w:before="120"/>
                    <w:ind w:left="142" w:right="60"/>
                    <w:rPr>
                      <w:rFonts w:ascii="Arial Narrow" w:hAnsi="Arial Narrow"/>
                      <w:bCs/>
                      <w:iCs/>
                    </w:rPr>
                  </w:pPr>
                  <w:r w:rsidRPr="009916F2">
                    <w:rPr>
                      <w:rFonts w:ascii="Arial Narrow" w:hAnsi="Arial Narrow"/>
                      <w:bCs/>
                      <w:iCs/>
                    </w:rPr>
                    <w:t xml:space="preserve">Avoir exécuté de manière satisfaisante des marchés d’approvisionnement en eau potable d’un montant supérieur ou égal à </w:t>
                  </w:r>
                  <w:r w:rsidRPr="009916F2">
                    <w:rPr>
                      <w:rFonts w:ascii="Arial Narrow" w:hAnsi="Arial Narrow"/>
                      <w:b/>
                      <w:bCs/>
                      <w:iCs/>
                    </w:rPr>
                    <w:t xml:space="preserve">30 000 000 Francs </w:t>
                  </w:r>
                  <w:proofErr w:type="gramStart"/>
                  <w:r w:rsidRPr="009916F2">
                    <w:rPr>
                      <w:rFonts w:ascii="Arial Narrow" w:hAnsi="Arial Narrow"/>
                      <w:b/>
                      <w:bCs/>
                      <w:iCs/>
                    </w:rPr>
                    <w:t>CFA  pendant</w:t>
                  </w:r>
                  <w:proofErr w:type="gramEnd"/>
                  <w:r w:rsidRPr="009916F2">
                    <w:rPr>
                      <w:rFonts w:ascii="Arial Narrow" w:hAnsi="Arial Narrow"/>
                      <w:b/>
                      <w:bCs/>
                      <w:iCs/>
                    </w:rPr>
                    <w:t xml:space="preserve"> les trois dernières années</w:t>
                  </w:r>
                </w:p>
              </w:tc>
              <w:tc>
                <w:tcPr>
                  <w:tcW w:w="1276" w:type="dxa"/>
                </w:tcPr>
                <w:p w14:paraId="136BD086" w14:textId="77777777" w:rsidR="004E5ACC" w:rsidRPr="009916F2" w:rsidRDefault="004E5ACC">
                  <w:pPr>
                    <w:ind w:left="142" w:right="60"/>
                    <w:rPr>
                      <w:rFonts w:ascii="Arial Narrow" w:hAnsi="Arial Narrow"/>
                    </w:rPr>
                  </w:pPr>
                </w:p>
              </w:tc>
              <w:tc>
                <w:tcPr>
                  <w:tcW w:w="1052" w:type="dxa"/>
                </w:tcPr>
                <w:p w14:paraId="2A2B62A6" w14:textId="77777777" w:rsidR="004E5ACC" w:rsidRPr="009916F2" w:rsidRDefault="004E5ACC">
                  <w:pPr>
                    <w:ind w:left="142" w:right="60"/>
                    <w:rPr>
                      <w:rFonts w:ascii="Arial Narrow" w:hAnsi="Arial Narrow"/>
                    </w:rPr>
                  </w:pPr>
                </w:p>
              </w:tc>
            </w:tr>
            <w:tr w:rsidR="009916F2" w:rsidRPr="009916F2" w14:paraId="7DD039EC" w14:textId="77777777">
              <w:trPr>
                <w:trHeight w:val="25"/>
                <w:jc w:val="center"/>
              </w:trPr>
              <w:tc>
                <w:tcPr>
                  <w:tcW w:w="1018" w:type="dxa"/>
                </w:tcPr>
                <w:p w14:paraId="4E4C34F9" w14:textId="77777777" w:rsidR="004E5ACC" w:rsidRPr="009916F2" w:rsidRDefault="004E5ACC">
                  <w:pPr>
                    <w:spacing w:before="120"/>
                    <w:ind w:left="142" w:right="60"/>
                    <w:jc w:val="center"/>
                    <w:rPr>
                      <w:rFonts w:ascii="Arial Narrow" w:hAnsi="Arial Narrow"/>
                      <w:b/>
                      <w:bCs/>
                    </w:rPr>
                  </w:pPr>
                </w:p>
              </w:tc>
              <w:tc>
                <w:tcPr>
                  <w:tcW w:w="5855" w:type="dxa"/>
                  <w:vAlign w:val="center"/>
                </w:tcPr>
                <w:p w14:paraId="5C9910C4" w14:textId="77777777" w:rsidR="004E5ACC" w:rsidRPr="009916F2" w:rsidRDefault="009916F2">
                  <w:pPr>
                    <w:spacing w:before="120"/>
                    <w:ind w:left="142" w:right="60"/>
                    <w:rPr>
                      <w:rFonts w:ascii="Arial Narrow" w:hAnsi="Arial Narrow"/>
                      <w:bCs/>
                      <w:iCs/>
                    </w:rPr>
                  </w:pPr>
                  <w:r w:rsidRPr="009916F2">
                    <w:rPr>
                      <w:rFonts w:ascii="Arial Narrow" w:hAnsi="Arial Narrow"/>
                      <w:bCs/>
                      <w:iCs/>
                    </w:rPr>
                    <w:t>Trois (3) projets</w:t>
                  </w:r>
                </w:p>
              </w:tc>
              <w:tc>
                <w:tcPr>
                  <w:tcW w:w="1276" w:type="dxa"/>
                  <w:vAlign w:val="center"/>
                </w:tcPr>
                <w:p w14:paraId="77252703" w14:textId="77777777" w:rsidR="004E5ACC" w:rsidRPr="009916F2" w:rsidRDefault="009916F2">
                  <w:pPr>
                    <w:ind w:left="142" w:right="60"/>
                    <w:rPr>
                      <w:rFonts w:ascii="Arial Narrow" w:hAnsi="Arial Narrow"/>
                      <w:sz w:val="20"/>
                    </w:rPr>
                  </w:pPr>
                  <w:r w:rsidRPr="009916F2">
                    <w:rPr>
                      <w:rFonts w:ascii="Arial Narrow" w:hAnsi="Arial Narrow"/>
                      <w:sz w:val="20"/>
                    </w:rPr>
                    <w:t>Attribuer 3 oui</w:t>
                  </w:r>
                </w:p>
              </w:tc>
              <w:tc>
                <w:tcPr>
                  <w:tcW w:w="1052" w:type="dxa"/>
                </w:tcPr>
                <w:p w14:paraId="675688EF" w14:textId="77777777" w:rsidR="004E5ACC" w:rsidRPr="009916F2" w:rsidRDefault="004E5ACC">
                  <w:pPr>
                    <w:ind w:left="142" w:right="60"/>
                    <w:rPr>
                      <w:rFonts w:ascii="Arial Narrow" w:hAnsi="Arial Narrow"/>
                    </w:rPr>
                  </w:pPr>
                </w:p>
              </w:tc>
            </w:tr>
            <w:tr w:rsidR="009916F2" w:rsidRPr="009916F2" w14:paraId="3627A7D8" w14:textId="77777777">
              <w:trPr>
                <w:trHeight w:val="25"/>
                <w:jc w:val="center"/>
              </w:trPr>
              <w:tc>
                <w:tcPr>
                  <w:tcW w:w="1018" w:type="dxa"/>
                </w:tcPr>
                <w:p w14:paraId="384B11AA" w14:textId="77777777" w:rsidR="004E5ACC" w:rsidRPr="009916F2" w:rsidRDefault="004E5ACC">
                  <w:pPr>
                    <w:spacing w:before="120"/>
                    <w:ind w:left="142" w:right="60"/>
                    <w:jc w:val="center"/>
                    <w:rPr>
                      <w:rFonts w:ascii="Arial Narrow" w:hAnsi="Arial Narrow"/>
                      <w:b/>
                      <w:bCs/>
                    </w:rPr>
                  </w:pPr>
                </w:p>
              </w:tc>
              <w:tc>
                <w:tcPr>
                  <w:tcW w:w="5855" w:type="dxa"/>
                  <w:vAlign w:val="center"/>
                </w:tcPr>
                <w:p w14:paraId="32F17535" w14:textId="77777777" w:rsidR="004E5ACC" w:rsidRPr="009916F2" w:rsidRDefault="009916F2">
                  <w:pPr>
                    <w:spacing w:before="120"/>
                    <w:ind w:left="142" w:right="60"/>
                    <w:rPr>
                      <w:rFonts w:ascii="Arial Narrow" w:hAnsi="Arial Narrow"/>
                      <w:bCs/>
                      <w:iCs/>
                    </w:rPr>
                  </w:pPr>
                  <w:r w:rsidRPr="009916F2">
                    <w:rPr>
                      <w:rFonts w:ascii="Arial Narrow" w:hAnsi="Arial Narrow"/>
                      <w:bCs/>
                      <w:iCs/>
                    </w:rPr>
                    <w:t>Deux (2) projets</w:t>
                  </w:r>
                </w:p>
              </w:tc>
              <w:tc>
                <w:tcPr>
                  <w:tcW w:w="1276" w:type="dxa"/>
                  <w:vAlign w:val="center"/>
                </w:tcPr>
                <w:p w14:paraId="742A52E9" w14:textId="77777777" w:rsidR="004E5ACC" w:rsidRPr="009916F2" w:rsidRDefault="009916F2">
                  <w:pPr>
                    <w:ind w:left="142" w:right="60"/>
                    <w:rPr>
                      <w:rFonts w:ascii="Arial Narrow" w:hAnsi="Arial Narrow"/>
                      <w:sz w:val="20"/>
                    </w:rPr>
                  </w:pPr>
                  <w:r w:rsidRPr="009916F2">
                    <w:rPr>
                      <w:rFonts w:ascii="Arial Narrow" w:hAnsi="Arial Narrow"/>
                      <w:sz w:val="20"/>
                    </w:rPr>
                    <w:t>Attribuer 2 oui</w:t>
                  </w:r>
                </w:p>
              </w:tc>
              <w:tc>
                <w:tcPr>
                  <w:tcW w:w="1052" w:type="dxa"/>
                </w:tcPr>
                <w:p w14:paraId="16BB9AA0" w14:textId="77777777" w:rsidR="004E5ACC" w:rsidRPr="009916F2" w:rsidRDefault="004E5ACC">
                  <w:pPr>
                    <w:ind w:left="142" w:right="60"/>
                    <w:rPr>
                      <w:rFonts w:ascii="Arial Narrow" w:hAnsi="Arial Narrow"/>
                    </w:rPr>
                  </w:pPr>
                </w:p>
              </w:tc>
            </w:tr>
            <w:tr w:rsidR="009916F2" w:rsidRPr="009916F2" w14:paraId="49DC8E48" w14:textId="77777777">
              <w:trPr>
                <w:trHeight w:val="25"/>
                <w:jc w:val="center"/>
              </w:trPr>
              <w:tc>
                <w:tcPr>
                  <w:tcW w:w="1018" w:type="dxa"/>
                </w:tcPr>
                <w:p w14:paraId="2A5EDA65" w14:textId="77777777" w:rsidR="004E5ACC" w:rsidRPr="009916F2" w:rsidRDefault="004E5ACC">
                  <w:pPr>
                    <w:spacing w:before="120"/>
                    <w:ind w:left="142" w:right="60"/>
                    <w:jc w:val="center"/>
                    <w:rPr>
                      <w:rFonts w:ascii="Arial Narrow" w:hAnsi="Arial Narrow"/>
                      <w:b/>
                      <w:bCs/>
                    </w:rPr>
                  </w:pPr>
                </w:p>
              </w:tc>
              <w:tc>
                <w:tcPr>
                  <w:tcW w:w="5855" w:type="dxa"/>
                  <w:vAlign w:val="center"/>
                </w:tcPr>
                <w:p w14:paraId="13ED0EC4" w14:textId="77777777" w:rsidR="004E5ACC" w:rsidRPr="009916F2" w:rsidRDefault="009916F2">
                  <w:pPr>
                    <w:spacing w:before="120"/>
                    <w:ind w:left="142" w:right="60"/>
                    <w:rPr>
                      <w:rFonts w:ascii="Arial Narrow" w:hAnsi="Arial Narrow"/>
                      <w:bCs/>
                      <w:iCs/>
                    </w:rPr>
                  </w:pPr>
                  <w:r w:rsidRPr="009916F2">
                    <w:rPr>
                      <w:rFonts w:ascii="Arial Narrow" w:hAnsi="Arial Narrow"/>
                      <w:bCs/>
                      <w:iCs/>
                    </w:rPr>
                    <w:t>Un (1) projet</w:t>
                  </w:r>
                </w:p>
              </w:tc>
              <w:tc>
                <w:tcPr>
                  <w:tcW w:w="1276" w:type="dxa"/>
                  <w:vAlign w:val="center"/>
                </w:tcPr>
                <w:p w14:paraId="085C1FEA" w14:textId="77777777" w:rsidR="004E5ACC" w:rsidRPr="009916F2" w:rsidRDefault="009916F2">
                  <w:pPr>
                    <w:ind w:left="142" w:right="60"/>
                    <w:rPr>
                      <w:rFonts w:ascii="Arial Narrow" w:hAnsi="Arial Narrow"/>
                      <w:sz w:val="20"/>
                    </w:rPr>
                  </w:pPr>
                  <w:r w:rsidRPr="009916F2">
                    <w:rPr>
                      <w:rFonts w:ascii="Arial Narrow" w:hAnsi="Arial Narrow"/>
                      <w:sz w:val="20"/>
                    </w:rPr>
                    <w:t>Attribuer 1 oui</w:t>
                  </w:r>
                </w:p>
              </w:tc>
              <w:tc>
                <w:tcPr>
                  <w:tcW w:w="1052" w:type="dxa"/>
                </w:tcPr>
                <w:p w14:paraId="51411C03" w14:textId="77777777" w:rsidR="004E5ACC" w:rsidRPr="009916F2" w:rsidRDefault="004E5ACC">
                  <w:pPr>
                    <w:ind w:left="142" w:right="60"/>
                    <w:rPr>
                      <w:rFonts w:ascii="Arial Narrow" w:hAnsi="Arial Narrow"/>
                    </w:rPr>
                  </w:pPr>
                </w:p>
              </w:tc>
            </w:tr>
            <w:tr w:rsidR="009916F2" w:rsidRPr="009916F2" w14:paraId="065C2383" w14:textId="77777777">
              <w:trPr>
                <w:trHeight w:val="1915"/>
                <w:jc w:val="center"/>
              </w:trPr>
              <w:tc>
                <w:tcPr>
                  <w:tcW w:w="1018" w:type="dxa"/>
                  <w:vMerge w:val="restart"/>
                  <w:vAlign w:val="center"/>
                </w:tcPr>
                <w:p w14:paraId="2D4B4F47" w14:textId="77777777" w:rsidR="004E5ACC" w:rsidRPr="009916F2" w:rsidRDefault="009916F2">
                  <w:pPr>
                    <w:spacing w:before="120"/>
                    <w:ind w:left="142" w:right="60"/>
                    <w:jc w:val="center"/>
                    <w:rPr>
                      <w:rFonts w:ascii="Arial Narrow" w:hAnsi="Arial Narrow"/>
                      <w:b/>
                      <w:bCs/>
                    </w:rPr>
                  </w:pPr>
                  <w:r w:rsidRPr="009916F2">
                    <w:rPr>
                      <w:rFonts w:ascii="Arial Narrow" w:hAnsi="Arial Narrow"/>
                      <w:b/>
                      <w:bCs/>
                    </w:rPr>
                    <w:t>3</w:t>
                  </w:r>
                </w:p>
              </w:tc>
              <w:tc>
                <w:tcPr>
                  <w:tcW w:w="5855" w:type="dxa"/>
                </w:tcPr>
                <w:p w14:paraId="3D2D1895" w14:textId="77777777" w:rsidR="004E5ACC" w:rsidRPr="009916F2" w:rsidRDefault="009916F2">
                  <w:pPr>
                    <w:spacing w:after="120" w:line="247" w:lineRule="auto"/>
                    <w:ind w:left="142" w:right="60" w:hanging="11"/>
                    <w:rPr>
                      <w:rFonts w:ascii="Arial Narrow" w:hAnsi="Arial Narrow"/>
                    </w:rPr>
                  </w:pPr>
                  <w:r w:rsidRPr="009916F2">
                    <w:rPr>
                      <w:rFonts w:ascii="Arial Narrow" w:hAnsi="Arial Narrow"/>
                      <w:b/>
                      <w:bCs/>
                      <w:iCs/>
                    </w:rPr>
                    <w:t>MOYENS HUMAINS (04 SOUS-CRITERES)</w:t>
                  </w:r>
                </w:p>
                <w:p w14:paraId="0614D20A" w14:textId="77777777" w:rsidR="004E5ACC" w:rsidRPr="009916F2" w:rsidRDefault="009916F2">
                  <w:pPr>
                    <w:widowControl w:val="0"/>
                    <w:autoSpaceDE w:val="0"/>
                    <w:adjustRightInd w:val="0"/>
                    <w:spacing w:before="18" w:line="276" w:lineRule="auto"/>
                    <w:ind w:left="142" w:right="60"/>
                    <w:rPr>
                      <w:rFonts w:ascii="Arial Narrow" w:hAnsi="Arial Narrow" w:cs="Arial"/>
                      <w:b/>
                      <w:sz w:val="18"/>
                      <w:szCs w:val="26"/>
                    </w:rPr>
                  </w:pPr>
                  <w:r w:rsidRPr="009916F2">
                    <w:rPr>
                      <w:rFonts w:ascii="Arial Narrow" w:hAnsi="Arial Narrow" w:cs="Arial"/>
                      <w:b/>
                      <w:sz w:val="20"/>
                      <w:szCs w:val="26"/>
                      <w:u w:val="single"/>
                    </w:rPr>
                    <w:t>N.B.</w:t>
                  </w:r>
                  <w:proofErr w:type="gramStart"/>
                  <w:r w:rsidRPr="009916F2">
                    <w:rPr>
                      <w:rFonts w:ascii="Arial Narrow" w:hAnsi="Arial Narrow" w:cs="Arial"/>
                      <w:b/>
                      <w:sz w:val="20"/>
                      <w:szCs w:val="26"/>
                      <w:u w:val="single"/>
                    </w:rPr>
                    <w:t> :</w:t>
                  </w:r>
                  <w:r w:rsidRPr="009916F2">
                    <w:rPr>
                      <w:rFonts w:ascii="Arial Narrow" w:hAnsi="Arial Narrow" w:cs="Arial"/>
                      <w:b/>
                      <w:sz w:val="18"/>
                      <w:szCs w:val="26"/>
                    </w:rPr>
                    <w:t>pour</w:t>
                  </w:r>
                  <w:proofErr w:type="gramEnd"/>
                  <w:r w:rsidRPr="009916F2">
                    <w:rPr>
                      <w:rFonts w:ascii="Arial Narrow" w:hAnsi="Arial Narrow" w:cs="Arial"/>
                      <w:b/>
                      <w:sz w:val="18"/>
                      <w:szCs w:val="26"/>
                    </w:rPr>
                    <w:t xml:space="preserve"> être pris en compte, le personnel d’encadrement doit présenter un cv daté et signé précisant son numéro de téléphone et son adresse électronique, une copie certifiée du diplôme requis, la copie certifiée de la Carte Nationale d’Identité ou du Passeport, l’Attestation de disponibilité en faveur du soumissionnaire. Le CV présenté sera examiné sur la base des preuves justificatives des prestations exécutées</w:t>
                  </w:r>
                </w:p>
              </w:tc>
              <w:tc>
                <w:tcPr>
                  <w:tcW w:w="1276" w:type="dxa"/>
                </w:tcPr>
                <w:p w14:paraId="67CA8F2A" w14:textId="77777777" w:rsidR="004E5ACC" w:rsidRPr="009916F2" w:rsidRDefault="004E5ACC">
                  <w:pPr>
                    <w:ind w:left="142" w:right="60"/>
                    <w:rPr>
                      <w:rFonts w:ascii="Arial Narrow" w:hAnsi="Arial Narrow"/>
                    </w:rPr>
                  </w:pPr>
                </w:p>
              </w:tc>
              <w:tc>
                <w:tcPr>
                  <w:tcW w:w="1052" w:type="dxa"/>
                </w:tcPr>
                <w:p w14:paraId="60E32DAD" w14:textId="77777777" w:rsidR="004E5ACC" w:rsidRPr="009916F2" w:rsidRDefault="004E5ACC">
                  <w:pPr>
                    <w:ind w:left="142" w:right="60"/>
                    <w:rPr>
                      <w:rFonts w:ascii="Arial Narrow" w:hAnsi="Arial Narrow"/>
                    </w:rPr>
                  </w:pPr>
                </w:p>
              </w:tc>
            </w:tr>
            <w:tr w:rsidR="009916F2" w:rsidRPr="009916F2" w14:paraId="25F274B5" w14:textId="77777777">
              <w:trPr>
                <w:trHeight w:val="980"/>
                <w:jc w:val="center"/>
              </w:trPr>
              <w:tc>
                <w:tcPr>
                  <w:tcW w:w="1018" w:type="dxa"/>
                  <w:vMerge/>
                </w:tcPr>
                <w:p w14:paraId="17CB0E04" w14:textId="77777777" w:rsidR="004E5ACC" w:rsidRPr="009916F2" w:rsidRDefault="004E5ACC">
                  <w:pPr>
                    <w:spacing w:before="120"/>
                    <w:ind w:left="142" w:right="60"/>
                    <w:jc w:val="center"/>
                    <w:rPr>
                      <w:rFonts w:ascii="Arial Narrow" w:hAnsi="Arial Narrow"/>
                      <w:b/>
                      <w:bCs/>
                    </w:rPr>
                  </w:pPr>
                </w:p>
              </w:tc>
              <w:tc>
                <w:tcPr>
                  <w:tcW w:w="5855" w:type="dxa"/>
                </w:tcPr>
                <w:p w14:paraId="63E5767C" w14:textId="77777777" w:rsidR="004E5ACC" w:rsidRPr="009916F2" w:rsidRDefault="009916F2">
                  <w:pPr>
                    <w:numPr>
                      <w:ilvl w:val="0"/>
                      <w:numId w:val="45"/>
                    </w:numPr>
                    <w:suppressAutoHyphens w:val="0"/>
                    <w:autoSpaceDN/>
                    <w:spacing w:line="312" w:lineRule="auto"/>
                    <w:ind w:left="142" w:right="60"/>
                    <w:jc w:val="both"/>
                    <w:textAlignment w:val="auto"/>
                    <w:rPr>
                      <w:rFonts w:ascii="Arial Narrow" w:eastAsia="Calibri" w:hAnsi="Arial Narrow"/>
                      <w:b/>
                    </w:rPr>
                  </w:pPr>
                  <w:r w:rsidRPr="009916F2">
                    <w:rPr>
                      <w:rFonts w:ascii="Arial Narrow" w:eastAsia="Calibri" w:hAnsi="Arial Narrow"/>
                      <w:b/>
                      <w:sz w:val="22"/>
                    </w:rPr>
                    <w:t>Conducteur des travaux (CT) :</w:t>
                  </w:r>
                </w:p>
                <w:p w14:paraId="74FF5460" w14:textId="77777777" w:rsidR="004E5ACC" w:rsidRPr="009916F2" w:rsidRDefault="009916F2">
                  <w:pPr>
                    <w:numPr>
                      <w:ilvl w:val="0"/>
                      <w:numId w:val="46"/>
                    </w:numPr>
                    <w:suppressAutoHyphens w:val="0"/>
                    <w:autoSpaceDN/>
                    <w:ind w:left="142" w:right="60"/>
                    <w:jc w:val="both"/>
                    <w:textAlignment w:val="auto"/>
                    <w:rPr>
                      <w:rFonts w:ascii="Arial Narrow" w:hAnsi="Arial Narrow"/>
                    </w:rPr>
                  </w:pPr>
                  <w:r w:rsidRPr="009916F2">
                    <w:rPr>
                      <w:rFonts w:ascii="Arial Narrow" w:hAnsi="Arial Narrow"/>
                      <w:sz w:val="22"/>
                    </w:rPr>
                    <w:t xml:space="preserve">Technicien </w:t>
                  </w:r>
                  <w:r w:rsidRPr="009916F2">
                    <w:rPr>
                      <w:sz w:val="20"/>
                      <w:szCs w:val="20"/>
                    </w:rPr>
                    <w:t xml:space="preserve">supérieur en génie </w:t>
                  </w:r>
                  <w:proofErr w:type="spellStart"/>
                  <w:r w:rsidRPr="009916F2">
                    <w:rPr>
                      <w:sz w:val="20"/>
                      <w:szCs w:val="20"/>
                    </w:rPr>
                    <w:t>hydrolique</w:t>
                  </w:r>
                  <w:proofErr w:type="spellEnd"/>
                  <w:r w:rsidRPr="009916F2">
                    <w:rPr>
                      <w:rFonts w:ascii="Arial Narrow" w:hAnsi="Arial Narrow"/>
                      <w:sz w:val="22"/>
                    </w:rPr>
                    <w:t xml:space="preserve"> ou équivalent (BAC +2) ;</w:t>
                  </w:r>
                </w:p>
                <w:p w14:paraId="0254E535" w14:textId="77777777" w:rsidR="004E5ACC" w:rsidRPr="009916F2" w:rsidRDefault="009916F2">
                  <w:pPr>
                    <w:numPr>
                      <w:ilvl w:val="0"/>
                      <w:numId w:val="46"/>
                    </w:numPr>
                    <w:suppressAutoHyphens w:val="0"/>
                    <w:autoSpaceDN/>
                    <w:ind w:left="142" w:right="60"/>
                    <w:jc w:val="both"/>
                    <w:textAlignment w:val="auto"/>
                    <w:rPr>
                      <w:rFonts w:ascii="Arial Narrow" w:hAnsi="Arial Narrow"/>
                    </w:rPr>
                  </w:pPr>
                  <w:r w:rsidRPr="009916F2">
                    <w:rPr>
                      <w:rFonts w:ascii="Arial Narrow" w:hAnsi="Arial Narrow"/>
                      <w:sz w:val="22"/>
                    </w:rPr>
                    <w:t>Au moins cinq (5) ans d’expérience dans la réalisation de travaux similaires ;</w:t>
                  </w:r>
                </w:p>
              </w:tc>
              <w:tc>
                <w:tcPr>
                  <w:tcW w:w="1276" w:type="dxa"/>
                  <w:vAlign w:val="center"/>
                </w:tcPr>
                <w:p w14:paraId="0DE9DF53" w14:textId="77777777" w:rsidR="004E5ACC" w:rsidRPr="009916F2" w:rsidRDefault="009916F2">
                  <w:pPr>
                    <w:ind w:left="142" w:right="60"/>
                    <w:rPr>
                      <w:rFonts w:ascii="Arial Narrow" w:hAnsi="Arial Narrow"/>
                    </w:rPr>
                  </w:pPr>
                  <w:r w:rsidRPr="009916F2">
                    <w:rPr>
                      <w:rFonts w:ascii="Arial Narrow" w:hAnsi="Arial Narrow"/>
                      <w:sz w:val="20"/>
                    </w:rPr>
                    <w:t>Attribuer 4 oui</w:t>
                  </w:r>
                </w:p>
              </w:tc>
              <w:tc>
                <w:tcPr>
                  <w:tcW w:w="1052" w:type="dxa"/>
                </w:tcPr>
                <w:p w14:paraId="6029280D" w14:textId="77777777" w:rsidR="004E5ACC" w:rsidRPr="009916F2" w:rsidRDefault="004E5ACC">
                  <w:pPr>
                    <w:ind w:left="142" w:right="60"/>
                    <w:rPr>
                      <w:rFonts w:ascii="Arial Narrow" w:hAnsi="Arial Narrow"/>
                    </w:rPr>
                  </w:pPr>
                </w:p>
              </w:tc>
            </w:tr>
            <w:tr w:rsidR="009916F2" w:rsidRPr="009916F2" w14:paraId="602E553A" w14:textId="77777777">
              <w:trPr>
                <w:trHeight w:val="1166"/>
                <w:jc w:val="center"/>
              </w:trPr>
              <w:tc>
                <w:tcPr>
                  <w:tcW w:w="1018" w:type="dxa"/>
                  <w:vMerge/>
                </w:tcPr>
                <w:p w14:paraId="61741280" w14:textId="77777777" w:rsidR="004E5ACC" w:rsidRPr="009916F2" w:rsidRDefault="004E5ACC">
                  <w:pPr>
                    <w:spacing w:before="120"/>
                    <w:ind w:left="142" w:right="60"/>
                    <w:jc w:val="center"/>
                    <w:rPr>
                      <w:rFonts w:ascii="Arial Narrow" w:hAnsi="Arial Narrow"/>
                      <w:b/>
                      <w:bCs/>
                    </w:rPr>
                  </w:pPr>
                </w:p>
              </w:tc>
              <w:tc>
                <w:tcPr>
                  <w:tcW w:w="5855" w:type="dxa"/>
                </w:tcPr>
                <w:p w14:paraId="3CF6B508" w14:textId="77777777" w:rsidR="004E5ACC" w:rsidRPr="009916F2" w:rsidRDefault="009916F2">
                  <w:pPr>
                    <w:numPr>
                      <w:ilvl w:val="0"/>
                      <w:numId w:val="45"/>
                    </w:numPr>
                    <w:suppressAutoHyphens w:val="0"/>
                    <w:autoSpaceDN/>
                    <w:spacing w:line="312" w:lineRule="auto"/>
                    <w:ind w:left="142" w:right="60"/>
                    <w:jc w:val="both"/>
                    <w:textAlignment w:val="auto"/>
                    <w:rPr>
                      <w:rFonts w:ascii="Arial Narrow" w:eastAsia="Calibri" w:hAnsi="Arial Narrow"/>
                      <w:b/>
                    </w:rPr>
                  </w:pPr>
                  <w:r w:rsidRPr="009916F2">
                    <w:rPr>
                      <w:rFonts w:ascii="Arial Narrow" w:eastAsia="Calibri" w:hAnsi="Arial Narrow"/>
                      <w:b/>
                      <w:sz w:val="22"/>
                    </w:rPr>
                    <w:t xml:space="preserve">Chef de chantier : </w:t>
                  </w:r>
                </w:p>
                <w:p w14:paraId="5F8BC966" w14:textId="77777777" w:rsidR="004E5ACC" w:rsidRPr="009916F2" w:rsidRDefault="009916F2">
                  <w:pPr>
                    <w:numPr>
                      <w:ilvl w:val="0"/>
                      <w:numId w:val="47"/>
                    </w:numPr>
                    <w:suppressAutoHyphens w:val="0"/>
                    <w:autoSpaceDN/>
                    <w:ind w:left="142" w:right="60"/>
                    <w:jc w:val="both"/>
                    <w:textAlignment w:val="auto"/>
                    <w:rPr>
                      <w:rFonts w:ascii="Arial Narrow" w:hAnsi="Arial Narrow"/>
                    </w:rPr>
                  </w:pPr>
                  <w:r w:rsidRPr="009916F2">
                    <w:rPr>
                      <w:rFonts w:ascii="Arial Narrow" w:hAnsi="Arial Narrow"/>
                      <w:sz w:val="22"/>
                    </w:rPr>
                    <w:t>Technicien de génie rural ou équivalent (BACC) ;</w:t>
                  </w:r>
                </w:p>
                <w:p w14:paraId="10BA3190" w14:textId="77777777" w:rsidR="004E5ACC" w:rsidRPr="009916F2" w:rsidRDefault="009916F2">
                  <w:pPr>
                    <w:numPr>
                      <w:ilvl w:val="0"/>
                      <w:numId w:val="47"/>
                    </w:numPr>
                    <w:suppressAutoHyphens w:val="0"/>
                    <w:autoSpaceDN/>
                    <w:ind w:left="142" w:right="60"/>
                    <w:jc w:val="both"/>
                    <w:textAlignment w:val="auto"/>
                    <w:rPr>
                      <w:rFonts w:ascii="Arial Narrow" w:hAnsi="Arial Narrow"/>
                    </w:rPr>
                  </w:pPr>
                  <w:r w:rsidRPr="009916F2">
                    <w:rPr>
                      <w:rFonts w:ascii="Arial Narrow" w:hAnsi="Arial Narrow"/>
                      <w:sz w:val="22"/>
                    </w:rPr>
                    <w:t>Expérience professionnelle générale de trois (3) ans au moins ;</w:t>
                  </w:r>
                </w:p>
              </w:tc>
              <w:tc>
                <w:tcPr>
                  <w:tcW w:w="1276" w:type="dxa"/>
                  <w:vAlign w:val="center"/>
                </w:tcPr>
                <w:p w14:paraId="520C1D2E" w14:textId="77777777" w:rsidR="004E5ACC" w:rsidRPr="009916F2" w:rsidRDefault="009916F2">
                  <w:pPr>
                    <w:ind w:left="142" w:right="60"/>
                    <w:rPr>
                      <w:rFonts w:ascii="Arial Narrow" w:hAnsi="Arial Narrow"/>
                    </w:rPr>
                  </w:pPr>
                  <w:r w:rsidRPr="009916F2">
                    <w:rPr>
                      <w:rFonts w:ascii="Arial Narrow" w:hAnsi="Arial Narrow"/>
                      <w:sz w:val="20"/>
                    </w:rPr>
                    <w:t>Attribuer 4 oui</w:t>
                  </w:r>
                </w:p>
              </w:tc>
              <w:tc>
                <w:tcPr>
                  <w:tcW w:w="1052" w:type="dxa"/>
                </w:tcPr>
                <w:p w14:paraId="35C84C92" w14:textId="77777777" w:rsidR="004E5ACC" w:rsidRPr="009916F2" w:rsidRDefault="004E5ACC">
                  <w:pPr>
                    <w:ind w:left="142" w:right="60"/>
                    <w:rPr>
                      <w:rFonts w:ascii="Arial Narrow" w:hAnsi="Arial Narrow"/>
                    </w:rPr>
                  </w:pPr>
                </w:p>
              </w:tc>
            </w:tr>
            <w:tr w:rsidR="009916F2" w:rsidRPr="009916F2" w14:paraId="15592107" w14:textId="77777777">
              <w:trPr>
                <w:trHeight w:val="1657"/>
                <w:jc w:val="center"/>
              </w:trPr>
              <w:tc>
                <w:tcPr>
                  <w:tcW w:w="1018" w:type="dxa"/>
                  <w:vMerge w:val="restart"/>
                  <w:vAlign w:val="center"/>
                </w:tcPr>
                <w:p w14:paraId="6C888A41" w14:textId="77777777" w:rsidR="004E5ACC" w:rsidRPr="009916F2" w:rsidRDefault="009916F2">
                  <w:pPr>
                    <w:spacing w:before="120"/>
                    <w:ind w:left="142" w:right="60"/>
                    <w:rPr>
                      <w:rFonts w:ascii="Arial Narrow" w:hAnsi="Arial Narrow"/>
                      <w:b/>
                      <w:bCs/>
                    </w:rPr>
                  </w:pPr>
                  <w:r w:rsidRPr="009916F2">
                    <w:rPr>
                      <w:rFonts w:ascii="Arial Narrow" w:hAnsi="Arial Narrow"/>
                      <w:b/>
                      <w:bCs/>
                    </w:rPr>
                    <w:t>4</w:t>
                  </w:r>
                </w:p>
              </w:tc>
              <w:tc>
                <w:tcPr>
                  <w:tcW w:w="5855" w:type="dxa"/>
                </w:tcPr>
                <w:p w14:paraId="4D2CC6F0" w14:textId="77777777" w:rsidR="004E5ACC" w:rsidRPr="009916F2" w:rsidRDefault="009916F2">
                  <w:pPr>
                    <w:spacing w:after="120" w:line="247" w:lineRule="auto"/>
                    <w:ind w:left="142" w:right="60" w:hanging="11"/>
                    <w:rPr>
                      <w:rFonts w:ascii="Arial Narrow" w:hAnsi="Arial Narrow"/>
                      <w:b/>
                    </w:rPr>
                  </w:pPr>
                  <w:r w:rsidRPr="009916F2">
                    <w:rPr>
                      <w:rFonts w:ascii="Arial Narrow" w:hAnsi="Arial Narrow"/>
                      <w:b/>
                      <w:bCs/>
                      <w:iCs/>
                    </w:rPr>
                    <w:t>MOYENS MATERIELS (02 SOUS-CRITERES)</w:t>
                  </w:r>
                </w:p>
                <w:p w14:paraId="49D8D19C" w14:textId="77777777" w:rsidR="004E5ACC" w:rsidRPr="009916F2" w:rsidRDefault="009916F2">
                  <w:pPr>
                    <w:widowControl w:val="0"/>
                    <w:autoSpaceDE w:val="0"/>
                    <w:adjustRightInd w:val="0"/>
                    <w:spacing w:before="18" w:line="276" w:lineRule="auto"/>
                    <w:ind w:left="142" w:right="60"/>
                    <w:rPr>
                      <w:rFonts w:ascii="Arial Narrow" w:hAnsi="Arial Narrow" w:cs="Arial"/>
                      <w:b/>
                    </w:rPr>
                  </w:pPr>
                  <w:r w:rsidRPr="009916F2">
                    <w:rPr>
                      <w:rFonts w:ascii="Arial Narrow" w:hAnsi="Arial Narrow" w:cs="Arial"/>
                      <w:b/>
                    </w:rPr>
                    <w:t xml:space="preserve">N.B : Le soumissionnaire produira les pièces justificatives de la disponibilité des moyens indiqués. Pour être pris en compte, les documents doivent être lisibles et certifiés par les Autorités compétentes. </w:t>
                  </w:r>
                </w:p>
              </w:tc>
              <w:tc>
                <w:tcPr>
                  <w:tcW w:w="1276" w:type="dxa"/>
                  <w:vAlign w:val="center"/>
                </w:tcPr>
                <w:p w14:paraId="1DEE2125" w14:textId="77777777" w:rsidR="004E5ACC" w:rsidRPr="009916F2" w:rsidRDefault="004E5ACC">
                  <w:pPr>
                    <w:ind w:left="142" w:right="60"/>
                    <w:rPr>
                      <w:rFonts w:ascii="Arial Narrow" w:hAnsi="Arial Narrow"/>
                    </w:rPr>
                  </w:pPr>
                </w:p>
              </w:tc>
              <w:tc>
                <w:tcPr>
                  <w:tcW w:w="1052" w:type="dxa"/>
                  <w:vAlign w:val="center"/>
                </w:tcPr>
                <w:p w14:paraId="537A4941" w14:textId="77777777" w:rsidR="004E5ACC" w:rsidRPr="009916F2" w:rsidRDefault="004E5ACC">
                  <w:pPr>
                    <w:ind w:left="142" w:right="60"/>
                    <w:rPr>
                      <w:rFonts w:ascii="Arial Narrow" w:hAnsi="Arial Narrow"/>
                    </w:rPr>
                  </w:pPr>
                </w:p>
              </w:tc>
            </w:tr>
            <w:tr w:rsidR="009916F2" w:rsidRPr="009916F2" w14:paraId="1CF66DB1" w14:textId="77777777">
              <w:trPr>
                <w:trHeight w:val="249"/>
                <w:jc w:val="center"/>
              </w:trPr>
              <w:tc>
                <w:tcPr>
                  <w:tcW w:w="1018" w:type="dxa"/>
                  <w:vMerge/>
                </w:tcPr>
                <w:p w14:paraId="1754B7ED" w14:textId="77777777" w:rsidR="004E5ACC" w:rsidRPr="009916F2" w:rsidRDefault="004E5ACC">
                  <w:pPr>
                    <w:spacing w:before="120"/>
                    <w:ind w:left="142" w:right="60"/>
                    <w:jc w:val="center"/>
                    <w:rPr>
                      <w:rFonts w:ascii="Arial Narrow" w:hAnsi="Arial Narrow"/>
                      <w:b/>
                      <w:bCs/>
                    </w:rPr>
                  </w:pPr>
                </w:p>
              </w:tc>
              <w:tc>
                <w:tcPr>
                  <w:tcW w:w="5855" w:type="dxa"/>
                </w:tcPr>
                <w:p w14:paraId="2820C349" w14:textId="77777777" w:rsidR="004E5ACC" w:rsidRPr="009916F2" w:rsidRDefault="009916F2">
                  <w:pPr>
                    <w:spacing w:line="250" w:lineRule="auto"/>
                    <w:ind w:left="142" w:right="60"/>
                    <w:jc w:val="both"/>
                    <w:rPr>
                      <w:rFonts w:ascii="Arial Narrow" w:hAnsi="Arial Narrow"/>
                      <w:b/>
                      <w:u w:val="single"/>
                    </w:rPr>
                  </w:pPr>
                  <w:r w:rsidRPr="009916F2">
                    <w:rPr>
                      <w:rFonts w:ascii="Arial Narrow" w:hAnsi="Arial Narrow"/>
                      <w:b/>
                      <w:u w:val="single"/>
                    </w:rPr>
                    <w:t>Matériel roulant</w:t>
                  </w:r>
                </w:p>
              </w:tc>
              <w:tc>
                <w:tcPr>
                  <w:tcW w:w="1276" w:type="dxa"/>
                  <w:vAlign w:val="center"/>
                </w:tcPr>
                <w:p w14:paraId="0BF0863D" w14:textId="77777777" w:rsidR="004E5ACC" w:rsidRPr="009916F2" w:rsidRDefault="004E5ACC">
                  <w:pPr>
                    <w:ind w:left="142" w:right="60"/>
                    <w:rPr>
                      <w:rFonts w:ascii="Arial Narrow" w:hAnsi="Arial Narrow"/>
                    </w:rPr>
                  </w:pPr>
                </w:p>
              </w:tc>
              <w:tc>
                <w:tcPr>
                  <w:tcW w:w="1052" w:type="dxa"/>
                  <w:vAlign w:val="center"/>
                </w:tcPr>
                <w:p w14:paraId="255A86E9" w14:textId="77777777" w:rsidR="004E5ACC" w:rsidRPr="009916F2" w:rsidRDefault="004E5ACC">
                  <w:pPr>
                    <w:ind w:left="142" w:right="60"/>
                    <w:rPr>
                      <w:rFonts w:ascii="Arial Narrow" w:hAnsi="Arial Narrow"/>
                    </w:rPr>
                  </w:pPr>
                </w:p>
              </w:tc>
            </w:tr>
            <w:tr w:rsidR="009916F2" w:rsidRPr="009916F2" w14:paraId="5C4E47CA" w14:textId="77777777">
              <w:trPr>
                <w:trHeight w:val="254"/>
                <w:jc w:val="center"/>
              </w:trPr>
              <w:tc>
                <w:tcPr>
                  <w:tcW w:w="1018" w:type="dxa"/>
                  <w:vMerge/>
                </w:tcPr>
                <w:p w14:paraId="34DAD8FF" w14:textId="77777777" w:rsidR="004E5ACC" w:rsidRPr="009916F2" w:rsidRDefault="004E5ACC">
                  <w:pPr>
                    <w:spacing w:before="120"/>
                    <w:ind w:left="142" w:right="60"/>
                    <w:jc w:val="center"/>
                    <w:rPr>
                      <w:rFonts w:ascii="Arial Narrow" w:hAnsi="Arial Narrow"/>
                      <w:b/>
                      <w:bCs/>
                    </w:rPr>
                  </w:pPr>
                </w:p>
              </w:tc>
              <w:tc>
                <w:tcPr>
                  <w:tcW w:w="5855" w:type="dxa"/>
                </w:tcPr>
                <w:p w14:paraId="4AC3833B" w14:textId="77777777" w:rsidR="004E5ACC" w:rsidRPr="009916F2" w:rsidRDefault="009916F2">
                  <w:pPr>
                    <w:spacing w:line="250" w:lineRule="auto"/>
                    <w:ind w:left="142" w:right="60"/>
                    <w:jc w:val="both"/>
                    <w:rPr>
                      <w:rFonts w:ascii="Arial Narrow" w:hAnsi="Arial Narrow"/>
                    </w:rPr>
                  </w:pPr>
                  <w:r w:rsidRPr="009916F2">
                    <w:rPr>
                      <w:rFonts w:ascii="Arial Narrow" w:hAnsi="Arial Narrow"/>
                    </w:rPr>
                    <w:t>Atelier de forage en propre ou en location</w:t>
                  </w:r>
                </w:p>
              </w:tc>
              <w:tc>
                <w:tcPr>
                  <w:tcW w:w="1276" w:type="dxa"/>
                  <w:vAlign w:val="center"/>
                </w:tcPr>
                <w:p w14:paraId="498E4B0B" w14:textId="77777777" w:rsidR="004E5ACC" w:rsidRPr="009916F2" w:rsidRDefault="009916F2">
                  <w:pPr>
                    <w:ind w:left="142" w:right="60"/>
                    <w:rPr>
                      <w:rFonts w:ascii="Arial Narrow" w:hAnsi="Arial Narrow"/>
                      <w:sz w:val="18"/>
                    </w:rPr>
                  </w:pPr>
                  <w:r w:rsidRPr="009916F2">
                    <w:rPr>
                      <w:rFonts w:ascii="Arial Narrow" w:hAnsi="Arial Narrow"/>
                      <w:sz w:val="18"/>
                    </w:rPr>
                    <w:t>Attribuer 4 oui</w:t>
                  </w:r>
                </w:p>
              </w:tc>
              <w:tc>
                <w:tcPr>
                  <w:tcW w:w="1052" w:type="dxa"/>
                  <w:vAlign w:val="center"/>
                </w:tcPr>
                <w:p w14:paraId="72E1D250" w14:textId="77777777" w:rsidR="004E5ACC" w:rsidRPr="009916F2" w:rsidRDefault="004E5ACC">
                  <w:pPr>
                    <w:ind w:left="142" w:right="60"/>
                    <w:rPr>
                      <w:rFonts w:ascii="Arial Narrow" w:hAnsi="Arial Narrow"/>
                    </w:rPr>
                  </w:pPr>
                </w:p>
              </w:tc>
            </w:tr>
            <w:tr w:rsidR="009916F2" w:rsidRPr="009916F2" w14:paraId="0A6F620B" w14:textId="77777777">
              <w:trPr>
                <w:trHeight w:val="443"/>
                <w:jc w:val="center"/>
              </w:trPr>
              <w:tc>
                <w:tcPr>
                  <w:tcW w:w="1018" w:type="dxa"/>
                  <w:vMerge/>
                </w:tcPr>
                <w:p w14:paraId="4224EC9F" w14:textId="77777777" w:rsidR="004E5ACC" w:rsidRPr="009916F2" w:rsidRDefault="004E5ACC">
                  <w:pPr>
                    <w:spacing w:before="120"/>
                    <w:ind w:left="142" w:right="60"/>
                    <w:jc w:val="center"/>
                    <w:rPr>
                      <w:rFonts w:ascii="Arial Narrow" w:hAnsi="Arial Narrow"/>
                      <w:b/>
                      <w:bCs/>
                    </w:rPr>
                  </w:pPr>
                </w:p>
              </w:tc>
              <w:tc>
                <w:tcPr>
                  <w:tcW w:w="5855" w:type="dxa"/>
                </w:tcPr>
                <w:p w14:paraId="1D965A3E" w14:textId="77777777" w:rsidR="004E5ACC" w:rsidRPr="009916F2" w:rsidRDefault="009916F2">
                  <w:pPr>
                    <w:spacing w:line="250" w:lineRule="auto"/>
                    <w:ind w:left="142" w:right="60"/>
                    <w:jc w:val="both"/>
                    <w:rPr>
                      <w:rFonts w:ascii="Arial Narrow" w:hAnsi="Arial Narrow"/>
                      <w:b/>
                      <w:u w:val="single"/>
                    </w:rPr>
                  </w:pPr>
                  <w:r w:rsidRPr="009916F2">
                    <w:rPr>
                      <w:rFonts w:ascii="Arial Narrow" w:hAnsi="Arial Narrow"/>
                      <w:b/>
                      <w:u w:val="single"/>
                    </w:rPr>
                    <w:t>Liste du petit outillage</w:t>
                  </w:r>
                </w:p>
              </w:tc>
              <w:tc>
                <w:tcPr>
                  <w:tcW w:w="1276" w:type="dxa"/>
                  <w:vAlign w:val="center"/>
                </w:tcPr>
                <w:p w14:paraId="2C10C521" w14:textId="77777777" w:rsidR="004E5ACC" w:rsidRPr="009916F2" w:rsidRDefault="004E5ACC">
                  <w:pPr>
                    <w:ind w:left="142" w:right="60"/>
                    <w:rPr>
                      <w:rFonts w:ascii="Arial Narrow" w:hAnsi="Arial Narrow"/>
                    </w:rPr>
                  </w:pPr>
                </w:p>
              </w:tc>
              <w:tc>
                <w:tcPr>
                  <w:tcW w:w="1052" w:type="dxa"/>
                  <w:vAlign w:val="center"/>
                </w:tcPr>
                <w:p w14:paraId="1A675D34" w14:textId="77777777" w:rsidR="004E5ACC" w:rsidRPr="009916F2" w:rsidRDefault="004E5ACC">
                  <w:pPr>
                    <w:ind w:left="142" w:right="60"/>
                    <w:rPr>
                      <w:rFonts w:ascii="Arial Narrow" w:hAnsi="Arial Narrow"/>
                    </w:rPr>
                  </w:pPr>
                </w:p>
              </w:tc>
            </w:tr>
            <w:tr w:rsidR="009916F2" w:rsidRPr="009916F2" w14:paraId="3B29839D" w14:textId="77777777">
              <w:trPr>
                <w:trHeight w:val="132"/>
                <w:jc w:val="center"/>
              </w:trPr>
              <w:tc>
                <w:tcPr>
                  <w:tcW w:w="1018" w:type="dxa"/>
                  <w:vMerge/>
                </w:tcPr>
                <w:p w14:paraId="6E1104C7" w14:textId="77777777" w:rsidR="004E5ACC" w:rsidRPr="009916F2" w:rsidRDefault="004E5ACC">
                  <w:pPr>
                    <w:spacing w:before="120"/>
                    <w:ind w:left="142" w:right="60"/>
                    <w:jc w:val="center"/>
                    <w:rPr>
                      <w:rFonts w:ascii="Arial Narrow" w:hAnsi="Arial Narrow"/>
                      <w:b/>
                      <w:bCs/>
                    </w:rPr>
                  </w:pPr>
                </w:p>
              </w:tc>
              <w:tc>
                <w:tcPr>
                  <w:tcW w:w="5855" w:type="dxa"/>
                </w:tcPr>
                <w:p w14:paraId="1DF13CC2" w14:textId="77777777" w:rsidR="004E5ACC" w:rsidRPr="009916F2" w:rsidRDefault="009916F2">
                  <w:pPr>
                    <w:spacing w:line="250" w:lineRule="auto"/>
                    <w:ind w:left="142" w:right="60"/>
                    <w:jc w:val="both"/>
                    <w:rPr>
                      <w:rFonts w:ascii="Arial Narrow" w:hAnsi="Arial Narrow"/>
                    </w:rPr>
                  </w:pPr>
                  <w:r w:rsidRPr="009916F2">
                    <w:rPr>
                      <w:rFonts w:ascii="Arial Narrow" w:hAnsi="Arial Narrow"/>
                    </w:rPr>
                    <w:t>Brouette, serre joints, pelle, pioche, sceaux etc.</w:t>
                  </w:r>
                </w:p>
              </w:tc>
              <w:tc>
                <w:tcPr>
                  <w:tcW w:w="1276" w:type="dxa"/>
                  <w:vAlign w:val="center"/>
                </w:tcPr>
                <w:p w14:paraId="4AB498B2" w14:textId="77777777" w:rsidR="004E5ACC" w:rsidRPr="009916F2" w:rsidRDefault="009916F2">
                  <w:pPr>
                    <w:ind w:left="142" w:right="60"/>
                    <w:rPr>
                      <w:rFonts w:ascii="Arial Narrow" w:hAnsi="Arial Narrow"/>
                    </w:rPr>
                  </w:pPr>
                  <w:r w:rsidRPr="009916F2">
                    <w:rPr>
                      <w:rFonts w:ascii="Arial Narrow" w:hAnsi="Arial Narrow"/>
                      <w:sz w:val="18"/>
                    </w:rPr>
                    <w:t>Attribuer 1 oui</w:t>
                  </w:r>
                </w:p>
              </w:tc>
              <w:tc>
                <w:tcPr>
                  <w:tcW w:w="1052" w:type="dxa"/>
                  <w:vAlign w:val="center"/>
                </w:tcPr>
                <w:p w14:paraId="0D52C3AD" w14:textId="77777777" w:rsidR="004E5ACC" w:rsidRPr="009916F2" w:rsidRDefault="004E5ACC">
                  <w:pPr>
                    <w:ind w:left="142" w:right="60"/>
                    <w:rPr>
                      <w:rFonts w:ascii="Arial Narrow" w:hAnsi="Arial Narrow"/>
                    </w:rPr>
                  </w:pPr>
                </w:p>
              </w:tc>
            </w:tr>
            <w:tr w:rsidR="009916F2" w:rsidRPr="009916F2" w14:paraId="1F3D38AF" w14:textId="77777777">
              <w:trPr>
                <w:trHeight w:val="855"/>
                <w:jc w:val="center"/>
              </w:trPr>
              <w:tc>
                <w:tcPr>
                  <w:tcW w:w="1018" w:type="dxa"/>
                  <w:vMerge w:val="restart"/>
                </w:tcPr>
                <w:p w14:paraId="42AAE79D" w14:textId="77777777" w:rsidR="004E5ACC" w:rsidRPr="009916F2" w:rsidRDefault="009916F2">
                  <w:pPr>
                    <w:spacing w:before="120"/>
                    <w:ind w:left="142" w:right="60"/>
                    <w:jc w:val="center"/>
                    <w:rPr>
                      <w:rFonts w:ascii="Arial Narrow" w:hAnsi="Arial Narrow"/>
                      <w:b/>
                      <w:bCs/>
                    </w:rPr>
                  </w:pPr>
                  <w:r w:rsidRPr="009916F2">
                    <w:rPr>
                      <w:rFonts w:ascii="Arial Narrow" w:hAnsi="Arial Narrow"/>
                      <w:b/>
                      <w:bCs/>
                    </w:rPr>
                    <w:lastRenderedPageBreak/>
                    <w:t>5</w:t>
                  </w:r>
                </w:p>
              </w:tc>
              <w:tc>
                <w:tcPr>
                  <w:tcW w:w="5855" w:type="dxa"/>
                </w:tcPr>
                <w:p w14:paraId="31845A1D" w14:textId="77777777" w:rsidR="004E5ACC" w:rsidRPr="009916F2" w:rsidRDefault="009916F2">
                  <w:pPr>
                    <w:spacing w:before="120"/>
                    <w:ind w:left="142" w:right="60"/>
                    <w:rPr>
                      <w:rFonts w:ascii="Arial Narrow" w:hAnsi="Arial Narrow"/>
                      <w:b/>
                      <w:bCs/>
                      <w:i/>
                      <w:iCs/>
                    </w:rPr>
                  </w:pPr>
                  <w:r w:rsidRPr="009916F2">
                    <w:rPr>
                      <w:rFonts w:ascii="Arial Narrow" w:hAnsi="Arial Narrow"/>
                      <w:b/>
                      <w:bCs/>
                      <w:iCs/>
                    </w:rPr>
                    <w:t xml:space="preserve">METHODOLOGIE </w:t>
                  </w:r>
                  <w:r w:rsidR="00495F57" w:rsidRPr="009916F2">
                    <w:rPr>
                      <w:rFonts w:ascii="Arial Narrow" w:hAnsi="Arial Narrow"/>
                      <w:b/>
                      <w:bCs/>
                      <w:iCs/>
                    </w:rPr>
                    <w:t>D’EXECUTION :</w:t>
                  </w:r>
                  <w:r w:rsidRPr="009916F2">
                    <w:rPr>
                      <w:rFonts w:ascii="Arial Narrow" w:hAnsi="Arial Narrow"/>
                      <w:b/>
                      <w:bCs/>
                      <w:iCs/>
                    </w:rPr>
                    <w:t xml:space="preserve"> (05 SOUS-CRITERES)</w:t>
                  </w:r>
                </w:p>
                <w:p w14:paraId="3D81C97A" w14:textId="77777777" w:rsidR="004E5ACC" w:rsidRPr="009916F2" w:rsidRDefault="009916F2">
                  <w:pPr>
                    <w:widowControl w:val="0"/>
                    <w:autoSpaceDE w:val="0"/>
                    <w:adjustRightInd w:val="0"/>
                    <w:spacing w:before="18" w:line="276" w:lineRule="auto"/>
                    <w:ind w:left="142" w:right="60"/>
                    <w:rPr>
                      <w:rFonts w:ascii="Arial Narrow" w:hAnsi="Arial Narrow" w:cs="Arial"/>
                      <w:b/>
                      <w:sz w:val="18"/>
                      <w:szCs w:val="26"/>
                    </w:rPr>
                  </w:pPr>
                  <w:r w:rsidRPr="009916F2">
                    <w:rPr>
                      <w:rFonts w:ascii="Arial Narrow" w:hAnsi="Arial Narrow" w:cs="Arial"/>
                      <w:b/>
                      <w:sz w:val="18"/>
                      <w:szCs w:val="26"/>
                    </w:rPr>
                    <w:t>N.B. : Le soumissionnaire produira une méthodologie d’exécution satisfaisante démontrant une bonne compréhension du projet, contenant précisément :</w:t>
                  </w:r>
                </w:p>
              </w:tc>
              <w:tc>
                <w:tcPr>
                  <w:tcW w:w="1276" w:type="dxa"/>
                </w:tcPr>
                <w:p w14:paraId="371B16FA" w14:textId="77777777" w:rsidR="004E5ACC" w:rsidRPr="009916F2" w:rsidRDefault="004E5ACC">
                  <w:pPr>
                    <w:ind w:left="142" w:right="60"/>
                    <w:rPr>
                      <w:rFonts w:ascii="Arial Narrow" w:hAnsi="Arial Narrow"/>
                    </w:rPr>
                  </w:pPr>
                </w:p>
              </w:tc>
              <w:tc>
                <w:tcPr>
                  <w:tcW w:w="1052" w:type="dxa"/>
                </w:tcPr>
                <w:p w14:paraId="254D3D81" w14:textId="77777777" w:rsidR="004E5ACC" w:rsidRPr="009916F2" w:rsidRDefault="004E5ACC">
                  <w:pPr>
                    <w:ind w:left="142" w:right="60"/>
                    <w:rPr>
                      <w:rFonts w:ascii="Arial Narrow" w:hAnsi="Arial Narrow"/>
                    </w:rPr>
                  </w:pPr>
                </w:p>
              </w:tc>
            </w:tr>
            <w:tr w:rsidR="009916F2" w:rsidRPr="009916F2" w14:paraId="10862362" w14:textId="77777777">
              <w:trPr>
                <w:trHeight w:val="371"/>
                <w:jc w:val="center"/>
              </w:trPr>
              <w:tc>
                <w:tcPr>
                  <w:tcW w:w="1018" w:type="dxa"/>
                  <w:vMerge/>
                </w:tcPr>
                <w:p w14:paraId="0AB45B9B" w14:textId="77777777" w:rsidR="004E5ACC" w:rsidRPr="009916F2" w:rsidRDefault="004E5ACC">
                  <w:pPr>
                    <w:spacing w:before="120"/>
                    <w:ind w:left="142" w:right="60"/>
                    <w:jc w:val="center"/>
                    <w:rPr>
                      <w:rFonts w:ascii="Arial Narrow" w:hAnsi="Arial Narrow"/>
                      <w:b/>
                      <w:bCs/>
                    </w:rPr>
                  </w:pPr>
                </w:p>
              </w:tc>
              <w:tc>
                <w:tcPr>
                  <w:tcW w:w="5855" w:type="dxa"/>
                </w:tcPr>
                <w:p w14:paraId="442B0E78" w14:textId="77777777" w:rsidR="004E5ACC" w:rsidRPr="009916F2" w:rsidRDefault="009916F2">
                  <w:pPr>
                    <w:spacing w:after="7" w:line="250" w:lineRule="auto"/>
                    <w:ind w:left="142" w:right="60"/>
                    <w:jc w:val="both"/>
                    <w:rPr>
                      <w:rFonts w:ascii="Arial Narrow" w:hAnsi="Arial Narrow"/>
                      <w:b/>
                      <w:bCs/>
                      <w:iCs/>
                    </w:rPr>
                  </w:pPr>
                  <w:r w:rsidRPr="009916F2">
                    <w:rPr>
                      <w:rFonts w:ascii="Arial Narrow" w:hAnsi="Arial Narrow"/>
                    </w:rPr>
                    <w:t>Un rapport de visite des sites signé sur l’honneur</w:t>
                  </w:r>
                </w:p>
              </w:tc>
              <w:tc>
                <w:tcPr>
                  <w:tcW w:w="1276" w:type="dxa"/>
                  <w:vAlign w:val="center"/>
                </w:tcPr>
                <w:p w14:paraId="42D6DE2C" w14:textId="77777777" w:rsidR="004E5ACC" w:rsidRPr="009916F2" w:rsidRDefault="009916F2">
                  <w:pPr>
                    <w:ind w:left="142" w:right="60"/>
                    <w:rPr>
                      <w:rFonts w:ascii="Arial Narrow" w:hAnsi="Arial Narrow"/>
                    </w:rPr>
                  </w:pPr>
                  <w:r w:rsidRPr="009916F2">
                    <w:rPr>
                      <w:rFonts w:ascii="Arial Narrow" w:hAnsi="Arial Narrow"/>
                      <w:sz w:val="20"/>
                    </w:rPr>
                    <w:t>Attribuer 1 oui</w:t>
                  </w:r>
                </w:p>
              </w:tc>
              <w:tc>
                <w:tcPr>
                  <w:tcW w:w="1052" w:type="dxa"/>
                </w:tcPr>
                <w:p w14:paraId="481609E3" w14:textId="77777777" w:rsidR="004E5ACC" w:rsidRPr="009916F2" w:rsidRDefault="004E5ACC">
                  <w:pPr>
                    <w:ind w:left="142" w:right="60"/>
                    <w:rPr>
                      <w:rFonts w:ascii="Arial Narrow" w:hAnsi="Arial Narrow"/>
                    </w:rPr>
                  </w:pPr>
                </w:p>
              </w:tc>
            </w:tr>
            <w:tr w:rsidR="009916F2" w:rsidRPr="009916F2" w14:paraId="40E22F1F" w14:textId="77777777">
              <w:trPr>
                <w:trHeight w:val="560"/>
                <w:jc w:val="center"/>
              </w:trPr>
              <w:tc>
                <w:tcPr>
                  <w:tcW w:w="1018" w:type="dxa"/>
                  <w:vMerge/>
                </w:tcPr>
                <w:p w14:paraId="050818E2" w14:textId="77777777" w:rsidR="004E5ACC" w:rsidRPr="009916F2" w:rsidRDefault="004E5ACC">
                  <w:pPr>
                    <w:spacing w:before="120"/>
                    <w:ind w:left="142" w:right="60"/>
                    <w:jc w:val="center"/>
                    <w:rPr>
                      <w:rFonts w:ascii="Arial Narrow" w:hAnsi="Arial Narrow"/>
                      <w:b/>
                      <w:bCs/>
                    </w:rPr>
                  </w:pPr>
                </w:p>
              </w:tc>
              <w:tc>
                <w:tcPr>
                  <w:tcW w:w="5855" w:type="dxa"/>
                </w:tcPr>
                <w:p w14:paraId="22AF4502" w14:textId="77777777" w:rsidR="004E5ACC" w:rsidRPr="009916F2" w:rsidRDefault="009916F2">
                  <w:pPr>
                    <w:spacing w:line="250" w:lineRule="auto"/>
                    <w:ind w:left="142" w:right="60"/>
                    <w:jc w:val="both"/>
                    <w:rPr>
                      <w:rFonts w:ascii="Arial Narrow" w:hAnsi="Arial Narrow"/>
                    </w:rPr>
                  </w:pPr>
                  <w:r w:rsidRPr="009916F2">
                    <w:rPr>
                      <w:rFonts w:ascii="Arial Narrow" w:hAnsi="Arial Narrow"/>
                    </w:rPr>
                    <w:t xml:space="preserve">Plans de localisation des sites indiquant les points de repères pour y </w:t>
                  </w:r>
                  <w:proofErr w:type="gramStart"/>
                  <w:r w:rsidRPr="009916F2">
                    <w:rPr>
                      <w:rFonts w:ascii="Arial Narrow" w:hAnsi="Arial Narrow"/>
                    </w:rPr>
                    <w:t>accéder;</w:t>
                  </w:r>
                  <w:proofErr w:type="gramEnd"/>
                </w:p>
              </w:tc>
              <w:tc>
                <w:tcPr>
                  <w:tcW w:w="1276" w:type="dxa"/>
                  <w:vAlign w:val="center"/>
                </w:tcPr>
                <w:p w14:paraId="38F72C54" w14:textId="77777777" w:rsidR="004E5ACC" w:rsidRPr="009916F2" w:rsidRDefault="009916F2">
                  <w:pPr>
                    <w:ind w:left="142" w:right="60"/>
                    <w:rPr>
                      <w:rFonts w:ascii="Arial Narrow" w:hAnsi="Arial Narrow"/>
                    </w:rPr>
                  </w:pPr>
                  <w:r w:rsidRPr="009916F2">
                    <w:rPr>
                      <w:rFonts w:ascii="Arial Narrow" w:hAnsi="Arial Narrow"/>
                      <w:sz w:val="20"/>
                    </w:rPr>
                    <w:t>Attribuer 1 oui</w:t>
                  </w:r>
                </w:p>
              </w:tc>
              <w:tc>
                <w:tcPr>
                  <w:tcW w:w="1052" w:type="dxa"/>
                </w:tcPr>
                <w:p w14:paraId="7D6C5ABE" w14:textId="77777777" w:rsidR="004E5ACC" w:rsidRPr="009916F2" w:rsidRDefault="004E5ACC">
                  <w:pPr>
                    <w:ind w:left="142" w:right="60"/>
                    <w:rPr>
                      <w:rFonts w:ascii="Arial Narrow" w:hAnsi="Arial Narrow"/>
                    </w:rPr>
                  </w:pPr>
                </w:p>
              </w:tc>
            </w:tr>
            <w:tr w:rsidR="009916F2" w:rsidRPr="009916F2" w14:paraId="5D4F0034" w14:textId="77777777">
              <w:trPr>
                <w:trHeight w:val="257"/>
                <w:jc w:val="center"/>
              </w:trPr>
              <w:tc>
                <w:tcPr>
                  <w:tcW w:w="1018" w:type="dxa"/>
                  <w:vMerge/>
                </w:tcPr>
                <w:p w14:paraId="40369B18" w14:textId="77777777" w:rsidR="004E5ACC" w:rsidRPr="009916F2" w:rsidRDefault="004E5ACC">
                  <w:pPr>
                    <w:spacing w:before="120"/>
                    <w:ind w:left="142" w:right="60"/>
                    <w:jc w:val="center"/>
                    <w:rPr>
                      <w:rFonts w:ascii="Arial Narrow" w:hAnsi="Arial Narrow"/>
                      <w:b/>
                      <w:bCs/>
                    </w:rPr>
                  </w:pPr>
                </w:p>
              </w:tc>
              <w:tc>
                <w:tcPr>
                  <w:tcW w:w="5855" w:type="dxa"/>
                </w:tcPr>
                <w:p w14:paraId="09E8B19A" w14:textId="77777777" w:rsidR="004E5ACC" w:rsidRPr="009916F2" w:rsidRDefault="009916F2">
                  <w:pPr>
                    <w:spacing w:line="250" w:lineRule="auto"/>
                    <w:ind w:left="142" w:right="60"/>
                    <w:jc w:val="both"/>
                    <w:rPr>
                      <w:rFonts w:ascii="Arial Narrow" w:hAnsi="Arial Narrow"/>
                      <w:b/>
                      <w:bCs/>
                      <w:iCs/>
                    </w:rPr>
                  </w:pPr>
                  <w:r w:rsidRPr="009916F2">
                    <w:rPr>
                      <w:rFonts w:ascii="Arial Narrow" w:hAnsi="Arial Narrow"/>
                    </w:rPr>
                    <w:t>Prise en compte des aspects sociaux environnementaux</w:t>
                  </w:r>
                </w:p>
              </w:tc>
              <w:tc>
                <w:tcPr>
                  <w:tcW w:w="1276" w:type="dxa"/>
                  <w:vAlign w:val="center"/>
                </w:tcPr>
                <w:p w14:paraId="3EF2182B" w14:textId="77777777" w:rsidR="004E5ACC" w:rsidRPr="009916F2" w:rsidRDefault="009916F2">
                  <w:pPr>
                    <w:ind w:left="142" w:right="60"/>
                    <w:rPr>
                      <w:rFonts w:ascii="Arial Narrow" w:hAnsi="Arial Narrow"/>
                    </w:rPr>
                  </w:pPr>
                  <w:r w:rsidRPr="009916F2">
                    <w:rPr>
                      <w:rFonts w:ascii="Arial Narrow" w:hAnsi="Arial Narrow"/>
                      <w:sz w:val="20"/>
                    </w:rPr>
                    <w:t>Attribuer 1 oui</w:t>
                  </w:r>
                </w:p>
              </w:tc>
              <w:tc>
                <w:tcPr>
                  <w:tcW w:w="1052" w:type="dxa"/>
                </w:tcPr>
                <w:p w14:paraId="6895FE70" w14:textId="77777777" w:rsidR="004E5ACC" w:rsidRPr="009916F2" w:rsidRDefault="004E5ACC">
                  <w:pPr>
                    <w:ind w:left="142" w:right="60"/>
                    <w:rPr>
                      <w:rFonts w:ascii="Arial Narrow" w:hAnsi="Arial Narrow"/>
                    </w:rPr>
                  </w:pPr>
                </w:p>
              </w:tc>
            </w:tr>
            <w:tr w:rsidR="009916F2" w:rsidRPr="009916F2" w14:paraId="6328F46B" w14:textId="77777777">
              <w:trPr>
                <w:trHeight w:val="531"/>
                <w:jc w:val="center"/>
              </w:trPr>
              <w:tc>
                <w:tcPr>
                  <w:tcW w:w="1018" w:type="dxa"/>
                  <w:vMerge/>
                </w:tcPr>
                <w:p w14:paraId="3AC7ABD9" w14:textId="77777777" w:rsidR="004E5ACC" w:rsidRPr="009916F2" w:rsidRDefault="004E5ACC">
                  <w:pPr>
                    <w:spacing w:before="120"/>
                    <w:ind w:left="142" w:right="60"/>
                    <w:jc w:val="center"/>
                    <w:rPr>
                      <w:rFonts w:ascii="Arial Narrow" w:hAnsi="Arial Narrow"/>
                      <w:b/>
                      <w:bCs/>
                    </w:rPr>
                  </w:pPr>
                </w:p>
              </w:tc>
              <w:tc>
                <w:tcPr>
                  <w:tcW w:w="5855" w:type="dxa"/>
                </w:tcPr>
                <w:p w14:paraId="19187F52" w14:textId="77777777" w:rsidR="004E5ACC" w:rsidRPr="009916F2" w:rsidRDefault="009916F2">
                  <w:pPr>
                    <w:spacing w:line="250" w:lineRule="auto"/>
                    <w:ind w:left="142" w:right="60"/>
                    <w:jc w:val="both"/>
                    <w:rPr>
                      <w:rFonts w:ascii="Arial Narrow" w:hAnsi="Arial Narrow"/>
                    </w:rPr>
                  </w:pPr>
                  <w:r w:rsidRPr="009916F2">
                    <w:rPr>
                      <w:rFonts w:ascii="Arial Narrow" w:hAnsi="Arial Narrow"/>
                    </w:rPr>
                    <w:t>Planning d’exécution des travaux cohérent et respectant les délais figurant dans la soumission</w:t>
                  </w:r>
                </w:p>
              </w:tc>
              <w:tc>
                <w:tcPr>
                  <w:tcW w:w="1276" w:type="dxa"/>
                  <w:vAlign w:val="center"/>
                </w:tcPr>
                <w:p w14:paraId="5BD93E4F" w14:textId="77777777" w:rsidR="004E5ACC" w:rsidRPr="009916F2" w:rsidRDefault="009916F2">
                  <w:pPr>
                    <w:ind w:left="142" w:right="60"/>
                    <w:rPr>
                      <w:rFonts w:ascii="Arial Narrow" w:hAnsi="Arial Narrow"/>
                    </w:rPr>
                  </w:pPr>
                  <w:r w:rsidRPr="009916F2">
                    <w:rPr>
                      <w:rFonts w:ascii="Arial Narrow" w:hAnsi="Arial Narrow"/>
                      <w:sz w:val="20"/>
                    </w:rPr>
                    <w:t>Attribuer 1 oui</w:t>
                  </w:r>
                </w:p>
              </w:tc>
              <w:tc>
                <w:tcPr>
                  <w:tcW w:w="1052" w:type="dxa"/>
                </w:tcPr>
                <w:p w14:paraId="38384E84" w14:textId="77777777" w:rsidR="004E5ACC" w:rsidRPr="009916F2" w:rsidRDefault="004E5ACC">
                  <w:pPr>
                    <w:ind w:left="142" w:right="60"/>
                    <w:rPr>
                      <w:rFonts w:ascii="Arial Narrow" w:hAnsi="Arial Narrow"/>
                    </w:rPr>
                  </w:pPr>
                </w:p>
              </w:tc>
            </w:tr>
            <w:tr w:rsidR="009916F2" w:rsidRPr="009916F2" w14:paraId="7D42AD4B" w14:textId="77777777">
              <w:trPr>
                <w:trHeight w:val="369"/>
                <w:jc w:val="center"/>
              </w:trPr>
              <w:tc>
                <w:tcPr>
                  <w:tcW w:w="1018" w:type="dxa"/>
                </w:tcPr>
                <w:p w14:paraId="35359E3D" w14:textId="77777777" w:rsidR="004E5ACC" w:rsidRPr="009916F2" w:rsidRDefault="004E5ACC">
                  <w:pPr>
                    <w:spacing w:before="120"/>
                    <w:ind w:left="142" w:right="60"/>
                    <w:jc w:val="center"/>
                    <w:rPr>
                      <w:rFonts w:ascii="Arial Narrow" w:hAnsi="Arial Narrow"/>
                      <w:b/>
                      <w:bCs/>
                    </w:rPr>
                  </w:pPr>
                </w:p>
              </w:tc>
              <w:tc>
                <w:tcPr>
                  <w:tcW w:w="5855" w:type="dxa"/>
                </w:tcPr>
                <w:p w14:paraId="65045D2E" w14:textId="77777777" w:rsidR="004E5ACC" w:rsidRPr="009916F2" w:rsidRDefault="009916F2">
                  <w:pPr>
                    <w:spacing w:line="250" w:lineRule="auto"/>
                    <w:ind w:left="142" w:right="60"/>
                    <w:jc w:val="both"/>
                    <w:rPr>
                      <w:rFonts w:ascii="Arial Narrow" w:hAnsi="Arial Narrow"/>
                    </w:rPr>
                  </w:pPr>
                  <w:r w:rsidRPr="009916F2">
                    <w:rPr>
                      <w:rFonts w:ascii="Arial Narrow" w:hAnsi="Arial Narrow"/>
                    </w:rPr>
                    <w:t>Origine et qualité des matériaux</w:t>
                  </w:r>
                </w:p>
              </w:tc>
              <w:tc>
                <w:tcPr>
                  <w:tcW w:w="1276" w:type="dxa"/>
                  <w:vAlign w:val="center"/>
                </w:tcPr>
                <w:p w14:paraId="73779170" w14:textId="77777777" w:rsidR="004E5ACC" w:rsidRPr="009916F2" w:rsidRDefault="009916F2">
                  <w:pPr>
                    <w:ind w:left="142" w:right="60"/>
                    <w:rPr>
                      <w:rFonts w:ascii="Arial Narrow" w:hAnsi="Arial Narrow"/>
                    </w:rPr>
                  </w:pPr>
                  <w:r w:rsidRPr="009916F2">
                    <w:rPr>
                      <w:rFonts w:ascii="Arial Narrow" w:hAnsi="Arial Narrow"/>
                      <w:sz w:val="20"/>
                    </w:rPr>
                    <w:t>Attribuer 1 oui</w:t>
                  </w:r>
                </w:p>
              </w:tc>
              <w:tc>
                <w:tcPr>
                  <w:tcW w:w="1052" w:type="dxa"/>
                </w:tcPr>
                <w:p w14:paraId="4D136CD3" w14:textId="77777777" w:rsidR="004E5ACC" w:rsidRPr="009916F2" w:rsidRDefault="004E5ACC">
                  <w:pPr>
                    <w:ind w:left="142" w:right="60"/>
                    <w:rPr>
                      <w:rFonts w:ascii="Arial Narrow" w:hAnsi="Arial Narrow"/>
                    </w:rPr>
                  </w:pPr>
                </w:p>
              </w:tc>
            </w:tr>
            <w:tr w:rsidR="009916F2" w:rsidRPr="009916F2" w14:paraId="5FFF9756" w14:textId="77777777">
              <w:trPr>
                <w:trHeight w:val="369"/>
                <w:jc w:val="center"/>
              </w:trPr>
              <w:tc>
                <w:tcPr>
                  <w:tcW w:w="1018" w:type="dxa"/>
                </w:tcPr>
                <w:p w14:paraId="01FF23DD" w14:textId="77777777" w:rsidR="004E5ACC" w:rsidRPr="009916F2" w:rsidRDefault="009916F2">
                  <w:pPr>
                    <w:spacing w:before="120"/>
                    <w:ind w:left="142" w:right="60"/>
                    <w:jc w:val="center"/>
                    <w:rPr>
                      <w:rFonts w:ascii="Arial Narrow" w:hAnsi="Arial Narrow"/>
                      <w:b/>
                      <w:bCs/>
                    </w:rPr>
                  </w:pPr>
                  <w:r w:rsidRPr="009916F2">
                    <w:rPr>
                      <w:rFonts w:ascii="Arial Narrow" w:hAnsi="Arial Narrow"/>
                      <w:b/>
                      <w:bCs/>
                    </w:rPr>
                    <w:t>6</w:t>
                  </w:r>
                </w:p>
              </w:tc>
              <w:tc>
                <w:tcPr>
                  <w:tcW w:w="5855" w:type="dxa"/>
                </w:tcPr>
                <w:p w14:paraId="340F9473" w14:textId="77777777" w:rsidR="004E5ACC" w:rsidRPr="009916F2" w:rsidRDefault="009916F2">
                  <w:pPr>
                    <w:widowControl w:val="0"/>
                    <w:autoSpaceDE w:val="0"/>
                    <w:adjustRightInd w:val="0"/>
                    <w:spacing w:before="11"/>
                    <w:ind w:left="142" w:right="60"/>
                    <w:jc w:val="both"/>
                    <w:rPr>
                      <w:rFonts w:ascii="Arial Narrow" w:hAnsi="Arial Narrow" w:cs="Arial"/>
                      <w:b/>
                      <w:bCs/>
                    </w:rPr>
                  </w:pPr>
                  <w:r w:rsidRPr="009916F2">
                    <w:rPr>
                      <w:rFonts w:ascii="Arial Narrow" w:hAnsi="Arial Narrow" w:cs="Arial"/>
                      <w:b/>
                      <w:bCs/>
                    </w:rPr>
                    <w:t>CAPACITE FINANCIERE (01 SOUS-CRITERE)</w:t>
                  </w:r>
                </w:p>
              </w:tc>
              <w:tc>
                <w:tcPr>
                  <w:tcW w:w="1276" w:type="dxa"/>
                </w:tcPr>
                <w:p w14:paraId="54BEDE57" w14:textId="77777777" w:rsidR="004E5ACC" w:rsidRPr="009916F2" w:rsidRDefault="004E5ACC">
                  <w:pPr>
                    <w:ind w:left="142" w:right="60"/>
                    <w:rPr>
                      <w:rFonts w:ascii="Arial Narrow" w:hAnsi="Arial Narrow"/>
                    </w:rPr>
                  </w:pPr>
                </w:p>
              </w:tc>
              <w:tc>
                <w:tcPr>
                  <w:tcW w:w="1052" w:type="dxa"/>
                </w:tcPr>
                <w:p w14:paraId="396482ED" w14:textId="77777777" w:rsidR="004E5ACC" w:rsidRPr="009916F2" w:rsidRDefault="004E5ACC">
                  <w:pPr>
                    <w:ind w:left="142" w:right="60"/>
                    <w:rPr>
                      <w:rFonts w:ascii="Arial Narrow" w:hAnsi="Arial Narrow"/>
                    </w:rPr>
                  </w:pPr>
                </w:p>
              </w:tc>
            </w:tr>
            <w:tr w:rsidR="009916F2" w:rsidRPr="009916F2" w14:paraId="50C447D5" w14:textId="77777777">
              <w:trPr>
                <w:trHeight w:val="369"/>
                <w:jc w:val="center"/>
              </w:trPr>
              <w:tc>
                <w:tcPr>
                  <w:tcW w:w="1018" w:type="dxa"/>
                </w:tcPr>
                <w:p w14:paraId="6B5DA4E4" w14:textId="77777777" w:rsidR="004E5ACC" w:rsidRPr="009916F2" w:rsidRDefault="004E5ACC">
                  <w:pPr>
                    <w:spacing w:before="120"/>
                    <w:ind w:left="142" w:right="60"/>
                    <w:jc w:val="center"/>
                    <w:rPr>
                      <w:rFonts w:ascii="Arial Narrow" w:hAnsi="Arial Narrow"/>
                      <w:b/>
                      <w:bCs/>
                    </w:rPr>
                  </w:pPr>
                </w:p>
              </w:tc>
              <w:tc>
                <w:tcPr>
                  <w:tcW w:w="5855" w:type="dxa"/>
                </w:tcPr>
                <w:p w14:paraId="028BB931" w14:textId="77777777" w:rsidR="004E5ACC" w:rsidRPr="009916F2" w:rsidRDefault="009916F2">
                  <w:pPr>
                    <w:spacing w:line="250" w:lineRule="auto"/>
                    <w:ind w:left="142" w:right="60"/>
                    <w:jc w:val="both"/>
                    <w:rPr>
                      <w:rFonts w:ascii="Arial Narrow" w:hAnsi="Arial Narrow"/>
                    </w:rPr>
                  </w:pPr>
                  <w:r w:rsidRPr="009916F2">
                    <w:rPr>
                      <w:rFonts w:ascii="Arial Narrow" w:hAnsi="Arial Narrow"/>
                      <w:sz w:val="22"/>
                    </w:rPr>
                    <w:t>Le soumissionnaire produira une attestation de capacité financière ou de surface financière délivrée par une banque de 1er ordre d’un montant au-moins égal au deux tiers (2/3) du montant prévisionnel du projet ;</w:t>
                  </w:r>
                </w:p>
              </w:tc>
              <w:tc>
                <w:tcPr>
                  <w:tcW w:w="1276" w:type="dxa"/>
                  <w:vAlign w:val="center"/>
                </w:tcPr>
                <w:p w14:paraId="454C31BE" w14:textId="77777777" w:rsidR="004E5ACC" w:rsidRPr="009916F2" w:rsidRDefault="009916F2">
                  <w:pPr>
                    <w:ind w:left="142" w:right="60"/>
                    <w:rPr>
                      <w:rFonts w:ascii="Arial Narrow" w:hAnsi="Arial Narrow"/>
                    </w:rPr>
                  </w:pPr>
                  <w:r w:rsidRPr="009916F2">
                    <w:rPr>
                      <w:rFonts w:ascii="Arial Narrow" w:hAnsi="Arial Narrow"/>
                      <w:sz w:val="20"/>
                    </w:rPr>
                    <w:t>Attribuer 4 oui</w:t>
                  </w:r>
                </w:p>
              </w:tc>
              <w:tc>
                <w:tcPr>
                  <w:tcW w:w="1052" w:type="dxa"/>
                </w:tcPr>
                <w:p w14:paraId="171D0E8F" w14:textId="77777777" w:rsidR="004E5ACC" w:rsidRPr="009916F2" w:rsidRDefault="004E5ACC">
                  <w:pPr>
                    <w:ind w:left="142" w:right="60"/>
                    <w:rPr>
                      <w:rFonts w:ascii="Arial Narrow" w:hAnsi="Arial Narrow"/>
                    </w:rPr>
                  </w:pPr>
                </w:p>
              </w:tc>
            </w:tr>
            <w:tr w:rsidR="009916F2" w:rsidRPr="009916F2" w14:paraId="044B6D4D" w14:textId="77777777">
              <w:trPr>
                <w:trHeight w:val="369"/>
                <w:jc w:val="center"/>
              </w:trPr>
              <w:tc>
                <w:tcPr>
                  <w:tcW w:w="1018" w:type="dxa"/>
                </w:tcPr>
                <w:p w14:paraId="1504A5F3" w14:textId="77777777" w:rsidR="004E5ACC" w:rsidRPr="009916F2" w:rsidRDefault="009916F2">
                  <w:pPr>
                    <w:spacing w:before="120"/>
                    <w:ind w:left="142" w:right="60"/>
                    <w:jc w:val="center"/>
                    <w:rPr>
                      <w:rFonts w:ascii="Arial Narrow" w:hAnsi="Arial Narrow"/>
                      <w:b/>
                      <w:bCs/>
                    </w:rPr>
                  </w:pPr>
                  <w:r w:rsidRPr="009916F2">
                    <w:rPr>
                      <w:rFonts w:ascii="Arial Narrow" w:hAnsi="Arial Narrow"/>
                      <w:b/>
                      <w:bCs/>
                    </w:rPr>
                    <w:t>7</w:t>
                  </w:r>
                </w:p>
              </w:tc>
              <w:tc>
                <w:tcPr>
                  <w:tcW w:w="5855" w:type="dxa"/>
                </w:tcPr>
                <w:p w14:paraId="6E5F2082" w14:textId="77777777" w:rsidR="004E5ACC" w:rsidRPr="009916F2" w:rsidRDefault="009916F2">
                  <w:pPr>
                    <w:spacing w:line="250" w:lineRule="auto"/>
                    <w:ind w:left="142" w:right="60"/>
                    <w:jc w:val="both"/>
                    <w:rPr>
                      <w:rFonts w:ascii="Arial Narrow" w:hAnsi="Arial Narrow"/>
                      <w:b/>
                      <w:sz w:val="22"/>
                    </w:rPr>
                  </w:pPr>
                  <w:r w:rsidRPr="009916F2">
                    <w:rPr>
                      <w:rFonts w:ascii="Arial Narrow" w:hAnsi="Arial Narrow"/>
                      <w:b/>
                    </w:rPr>
                    <w:t>CAHIER DES CLAUSES TECHNIQUES PARTICULIERES (01 SOUS-CRITERE)</w:t>
                  </w:r>
                </w:p>
              </w:tc>
              <w:tc>
                <w:tcPr>
                  <w:tcW w:w="1276" w:type="dxa"/>
                  <w:vAlign w:val="center"/>
                </w:tcPr>
                <w:p w14:paraId="526F1522" w14:textId="77777777" w:rsidR="004E5ACC" w:rsidRPr="009916F2" w:rsidRDefault="004E5ACC">
                  <w:pPr>
                    <w:ind w:left="142" w:right="60"/>
                    <w:rPr>
                      <w:rFonts w:ascii="Arial Narrow" w:hAnsi="Arial Narrow"/>
                      <w:sz w:val="20"/>
                    </w:rPr>
                  </w:pPr>
                </w:p>
              </w:tc>
              <w:tc>
                <w:tcPr>
                  <w:tcW w:w="1052" w:type="dxa"/>
                </w:tcPr>
                <w:p w14:paraId="0A8AA793" w14:textId="77777777" w:rsidR="004E5ACC" w:rsidRPr="009916F2" w:rsidRDefault="004E5ACC">
                  <w:pPr>
                    <w:ind w:left="142" w:right="60"/>
                    <w:rPr>
                      <w:rFonts w:ascii="Arial Narrow" w:hAnsi="Arial Narrow"/>
                    </w:rPr>
                  </w:pPr>
                </w:p>
              </w:tc>
            </w:tr>
            <w:tr w:rsidR="009916F2" w:rsidRPr="009916F2" w14:paraId="157741EB" w14:textId="77777777">
              <w:trPr>
                <w:trHeight w:val="369"/>
                <w:jc w:val="center"/>
              </w:trPr>
              <w:tc>
                <w:tcPr>
                  <w:tcW w:w="1018" w:type="dxa"/>
                </w:tcPr>
                <w:p w14:paraId="5CACCD9B" w14:textId="77777777" w:rsidR="004E5ACC" w:rsidRPr="009916F2" w:rsidRDefault="004E5ACC">
                  <w:pPr>
                    <w:spacing w:before="120"/>
                    <w:ind w:left="142" w:right="60"/>
                    <w:jc w:val="center"/>
                    <w:rPr>
                      <w:rFonts w:ascii="Arial Narrow" w:hAnsi="Arial Narrow"/>
                      <w:b/>
                      <w:bCs/>
                    </w:rPr>
                  </w:pPr>
                </w:p>
              </w:tc>
              <w:tc>
                <w:tcPr>
                  <w:tcW w:w="5855" w:type="dxa"/>
                </w:tcPr>
                <w:p w14:paraId="6C589AB5" w14:textId="77777777" w:rsidR="004E5ACC" w:rsidRPr="009916F2" w:rsidRDefault="009916F2">
                  <w:pPr>
                    <w:spacing w:line="250" w:lineRule="auto"/>
                    <w:ind w:left="142" w:right="60"/>
                    <w:jc w:val="both"/>
                    <w:rPr>
                      <w:rFonts w:ascii="Arial Narrow" w:hAnsi="Arial Narrow"/>
                      <w:sz w:val="22"/>
                    </w:rPr>
                  </w:pPr>
                  <w:r w:rsidRPr="009916F2">
                    <w:rPr>
                      <w:rFonts w:ascii="Arial Narrow" w:hAnsi="Arial Narrow"/>
                      <w:sz w:val="22"/>
                    </w:rPr>
                    <w:t>Paraphé sur chaque page, date, signature et cachet du soumissionnaire à la fin du document</w:t>
                  </w:r>
                </w:p>
              </w:tc>
              <w:tc>
                <w:tcPr>
                  <w:tcW w:w="1276" w:type="dxa"/>
                  <w:vAlign w:val="center"/>
                </w:tcPr>
                <w:p w14:paraId="1E340512" w14:textId="77777777" w:rsidR="004E5ACC" w:rsidRPr="009916F2" w:rsidRDefault="009916F2">
                  <w:pPr>
                    <w:ind w:left="142" w:right="60"/>
                    <w:rPr>
                      <w:rFonts w:ascii="Arial Narrow" w:hAnsi="Arial Narrow"/>
                      <w:sz w:val="20"/>
                    </w:rPr>
                  </w:pPr>
                  <w:r w:rsidRPr="009916F2">
                    <w:rPr>
                      <w:rFonts w:ascii="Arial Narrow" w:hAnsi="Arial Narrow"/>
                      <w:sz w:val="20"/>
                    </w:rPr>
                    <w:t>Attribuer 3 oui</w:t>
                  </w:r>
                </w:p>
              </w:tc>
              <w:tc>
                <w:tcPr>
                  <w:tcW w:w="1052" w:type="dxa"/>
                </w:tcPr>
                <w:p w14:paraId="4CB34BFF" w14:textId="77777777" w:rsidR="004E5ACC" w:rsidRPr="009916F2" w:rsidRDefault="004E5ACC">
                  <w:pPr>
                    <w:ind w:left="142" w:right="60"/>
                    <w:rPr>
                      <w:rFonts w:ascii="Arial Narrow" w:hAnsi="Arial Narrow"/>
                    </w:rPr>
                  </w:pPr>
                </w:p>
              </w:tc>
            </w:tr>
          </w:tbl>
          <w:p w14:paraId="1B288467" w14:textId="77777777" w:rsidR="004E5ACC" w:rsidRPr="009916F2" w:rsidRDefault="004E5ACC">
            <w:pPr>
              <w:widowControl w:val="0"/>
              <w:autoSpaceDE w:val="0"/>
              <w:adjustRightInd w:val="0"/>
              <w:spacing w:before="17" w:line="360" w:lineRule="auto"/>
              <w:rPr>
                <w:b/>
                <w:bCs/>
                <w:i/>
                <w:iCs/>
                <w:sz w:val="20"/>
                <w:szCs w:val="20"/>
              </w:rPr>
            </w:pPr>
          </w:p>
        </w:tc>
      </w:tr>
      <w:tr w:rsidR="009916F2" w:rsidRPr="009916F2" w14:paraId="26776589" w14:textId="77777777">
        <w:trPr>
          <w:trHeight w:val="1077"/>
          <w:jc w:val="center"/>
        </w:trPr>
        <w:tc>
          <w:tcPr>
            <w:tcW w:w="1271" w:type="dxa"/>
            <w:tcMar>
              <w:top w:w="0" w:type="dxa"/>
              <w:left w:w="0" w:type="dxa"/>
              <w:bottom w:w="0" w:type="dxa"/>
              <w:right w:w="0" w:type="dxa"/>
            </w:tcMar>
            <w:vAlign w:val="center"/>
          </w:tcPr>
          <w:p w14:paraId="5C326448" w14:textId="77777777" w:rsidR="004E5ACC" w:rsidRPr="009916F2" w:rsidRDefault="009916F2">
            <w:pPr>
              <w:widowControl w:val="0"/>
              <w:autoSpaceDE w:val="0"/>
              <w:spacing w:line="360" w:lineRule="auto"/>
              <w:jc w:val="center"/>
            </w:pPr>
            <w:r w:rsidRPr="009916F2">
              <w:lastRenderedPageBreak/>
              <w:t>19.</w:t>
            </w:r>
          </w:p>
        </w:tc>
        <w:tc>
          <w:tcPr>
            <w:tcW w:w="8930" w:type="dxa"/>
            <w:tcMar>
              <w:top w:w="0" w:type="dxa"/>
              <w:left w:w="0" w:type="dxa"/>
              <w:bottom w:w="0" w:type="dxa"/>
              <w:right w:w="0" w:type="dxa"/>
            </w:tcMar>
            <w:vAlign w:val="center"/>
          </w:tcPr>
          <w:p w14:paraId="143E0197" w14:textId="77777777" w:rsidR="004E5ACC" w:rsidRPr="009916F2" w:rsidRDefault="009916F2">
            <w:pPr>
              <w:widowControl w:val="0"/>
              <w:autoSpaceDE w:val="0"/>
              <w:spacing w:line="360" w:lineRule="auto"/>
              <w:jc w:val="both"/>
            </w:pPr>
            <w:r w:rsidRPr="009916F2">
              <w:t>La monnaie retenue pour la conversion en une seule monnaie est le franc CFA, la source du taux de change étant la Banque des Etats de l’Afrique Centrale (BEAC).</w:t>
            </w:r>
          </w:p>
          <w:p w14:paraId="29CFB2C2" w14:textId="77777777" w:rsidR="004E5ACC" w:rsidRPr="009916F2" w:rsidRDefault="009916F2">
            <w:pPr>
              <w:widowControl w:val="0"/>
              <w:autoSpaceDE w:val="0"/>
              <w:spacing w:line="360" w:lineRule="auto"/>
              <w:jc w:val="both"/>
              <w:rPr>
                <w:i/>
                <w:iCs/>
              </w:rPr>
            </w:pPr>
            <w:r w:rsidRPr="009916F2">
              <w:t xml:space="preserve">La date du taux de change est : </w:t>
            </w:r>
            <w:r w:rsidRPr="009916F2">
              <w:rPr>
                <w:i/>
                <w:iCs/>
              </w:rPr>
              <w:t xml:space="preserve">[Retenir une date qui ne sera pas antérieure de plus de vingt-huit (28) jours à la date limite de dépôt des offres, ni postérieure à la date initiale d’expiration du délai de validité des offres. </w:t>
            </w:r>
          </w:p>
          <w:p w14:paraId="20097919" w14:textId="77777777" w:rsidR="004E5ACC" w:rsidRPr="009916F2" w:rsidRDefault="009916F2">
            <w:pPr>
              <w:widowControl w:val="0"/>
              <w:autoSpaceDE w:val="0"/>
              <w:spacing w:line="360" w:lineRule="auto"/>
              <w:jc w:val="both"/>
            </w:pPr>
            <w:proofErr w:type="gramStart"/>
            <w:r w:rsidRPr="009916F2">
              <w:rPr>
                <w:i/>
                <w:iCs/>
              </w:rPr>
              <w:t>le</w:t>
            </w:r>
            <w:proofErr w:type="gramEnd"/>
            <w:r w:rsidRPr="009916F2">
              <w:rPr>
                <w:i/>
                <w:iCs/>
              </w:rPr>
              <w:t xml:space="preserve"> taux de change pour convertir l’offre du soumissionnaire en monnaie locale ainsi que pour convertir les futurs décomptes en monnaie étrangère, sera celui [à </w:t>
            </w:r>
            <w:proofErr w:type="gramStart"/>
            <w:r w:rsidRPr="009916F2">
              <w:rPr>
                <w:i/>
                <w:iCs/>
              </w:rPr>
              <w:t>préciser  par</w:t>
            </w:r>
            <w:proofErr w:type="gramEnd"/>
            <w:r w:rsidRPr="009916F2">
              <w:rPr>
                <w:i/>
                <w:iCs/>
              </w:rPr>
              <w:t xml:space="preserve"> exemple celui de la BEAC trois jours ouvrables avant la date limite de dépôt des offres]</w:t>
            </w:r>
          </w:p>
        </w:tc>
      </w:tr>
      <w:tr w:rsidR="009916F2" w:rsidRPr="009916F2" w14:paraId="00E3AC7C" w14:textId="77777777">
        <w:trPr>
          <w:trHeight w:hRule="exact" w:val="2152"/>
          <w:jc w:val="center"/>
        </w:trPr>
        <w:tc>
          <w:tcPr>
            <w:tcW w:w="1271" w:type="dxa"/>
            <w:tcMar>
              <w:top w:w="0" w:type="dxa"/>
              <w:left w:w="0" w:type="dxa"/>
              <w:bottom w:w="0" w:type="dxa"/>
              <w:right w:w="0" w:type="dxa"/>
            </w:tcMar>
            <w:vAlign w:val="center"/>
          </w:tcPr>
          <w:p w14:paraId="4D7F0E1D" w14:textId="77777777" w:rsidR="004E5ACC" w:rsidRPr="009916F2" w:rsidRDefault="009916F2">
            <w:pPr>
              <w:widowControl w:val="0"/>
              <w:autoSpaceDE w:val="0"/>
              <w:spacing w:line="360" w:lineRule="auto"/>
              <w:jc w:val="center"/>
            </w:pPr>
            <w:r w:rsidRPr="009916F2">
              <w:t>20</w:t>
            </w:r>
          </w:p>
        </w:tc>
        <w:tc>
          <w:tcPr>
            <w:tcW w:w="8930" w:type="dxa"/>
            <w:tcMar>
              <w:top w:w="0" w:type="dxa"/>
              <w:left w:w="0" w:type="dxa"/>
              <w:bottom w:w="0" w:type="dxa"/>
              <w:right w:w="0" w:type="dxa"/>
            </w:tcMar>
            <w:vAlign w:val="center"/>
          </w:tcPr>
          <w:p w14:paraId="1E4D441B" w14:textId="77777777" w:rsidR="004E5ACC" w:rsidRPr="009916F2" w:rsidRDefault="009916F2">
            <w:pPr>
              <w:widowControl w:val="0"/>
              <w:autoSpaceDE w:val="0"/>
              <w:spacing w:line="360" w:lineRule="auto"/>
              <w:jc w:val="both"/>
            </w:pPr>
            <w:r w:rsidRPr="009916F2">
              <w:t xml:space="preserve">Le délai d’exécution sera évalué comme </w:t>
            </w:r>
            <w:proofErr w:type="gramStart"/>
            <w:r w:rsidRPr="009916F2">
              <w:t>suit:</w:t>
            </w:r>
            <w:proofErr w:type="gramEnd"/>
            <w:r w:rsidRPr="009916F2">
              <w:t xml:space="preserve"> (à préciser le cas échéant)</w:t>
            </w:r>
          </w:p>
          <w:p w14:paraId="153A83EC" w14:textId="77777777" w:rsidR="004E5ACC" w:rsidRPr="009916F2" w:rsidRDefault="009916F2">
            <w:pPr>
              <w:widowControl w:val="0"/>
              <w:autoSpaceDE w:val="0"/>
              <w:spacing w:line="360" w:lineRule="auto"/>
              <w:jc w:val="both"/>
            </w:pPr>
            <w:r w:rsidRPr="009916F2">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9916F2" w:rsidRPr="009916F2" w14:paraId="20261D08" w14:textId="77777777">
        <w:trPr>
          <w:trHeight w:hRule="exact" w:val="992"/>
          <w:jc w:val="center"/>
        </w:trPr>
        <w:tc>
          <w:tcPr>
            <w:tcW w:w="1271" w:type="dxa"/>
            <w:tcMar>
              <w:top w:w="0" w:type="dxa"/>
              <w:left w:w="0" w:type="dxa"/>
              <w:bottom w:w="0" w:type="dxa"/>
              <w:right w:w="0" w:type="dxa"/>
            </w:tcMar>
            <w:vAlign w:val="center"/>
          </w:tcPr>
          <w:p w14:paraId="395CC9EB" w14:textId="77777777" w:rsidR="004E5ACC" w:rsidRPr="009916F2" w:rsidRDefault="009916F2">
            <w:pPr>
              <w:widowControl w:val="0"/>
              <w:autoSpaceDE w:val="0"/>
              <w:spacing w:line="360" w:lineRule="auto"/>
              <w:jc w:val="center"/>
            </w:pPr>
            <w:r w:rsidRPr="009916F2">
              <w:t>21</w:t>
            </w:r>
          </w:p>
        </w:tc>
        <w:tc>
          <w:tcPr>
            <w:tcW w:w="8930" w:type="dxa"/>
            <w:tcMar>
              <w:top w:w="0" w:type="dxa"/>
              <w:left w:w="0" w:type="dxa"/>
              <w:bottom w:w="0" w:type="dxa"/>
              <w:right w:w="0" w:type="dxa"/>
            </w:tcMar>
            <w:vAlign w:val="center"/>
          </w:tcPr>
          <w:p w14:paraId="37BB110B" w14:textId="77777777" w:rsidR="004E5ACC" w:rsidRPr="009916F2" w:rsidRDefault="009916F2">
            <w:pPr>
              <w:widowControl w:val="0"/>
              <w:autoSpaceDE w:val="0"/>
              <w:spacing w:line="360" w:lineRule="auto"/>
              <w:jc w:val="both"/>
            </w:pPr>
            <w:r w:rsidRPr="009916F2">
              <w:t xml:space="preserve">La méthode d’évaluation des variantes techniques est la </w:t>
            </w:r>
            <w:r w:rsidR="0012449C" w:rsidRPr="009916F2">
              <w:t>suivante :</w:t>
            </w:r>
          </w:p>
          <w:p w14:paraId="1E899BAE" w14:textId="77777777" w:rsidR="004E5ACC" w:rsidRPr="009916F2" w:rsidRDefault="009916F2">
            <w:pPr>
              <w:widowControl w:val="0"/>
              <w:autoSpaceDE w:val="0"/>
              <w:spacing w:line="360" w:lineRule="auto"/>
              <w:jc w:val="both"/>
            </w:pPr>
            <w:r w:rsidRPr="009916F2">
              <w:rPr>
                <w:i/>
                <w:iCs/>
              </w:rPr>
              <w:t>[A insérer, le cas échéant, avec la référence aux dispositions des Spécifications techniques.]</w:t>
            </w:r>
          </w:p>
        </w:tc>
      </w:tr>
      <w:tr w:rsidR="009916F2" w:rsidRPr="009916F2" w14:paraId="49BB256B" w14:textId="77777777">
        <w:trPr>
          <w:trHeight w:hRule="exact" w:val="2146"/>
          <w:jc w:val="center"/>
        </w:trPr>
        <w:tc>
          <w:tcPr>
            <w:tcW w:w="1271" w:type="dxa"/>
            <w:tcMar>
              <w:top w:w="0" w:type="dxa"/>
              <w:left w:w="0" w:type="dxa"/>
              <w:bottom w:w="0" w:type="dxa"/>
              <w:right w:w="0" w:type="dxa"/>
            </w:tcMar>
            <w:vAlign w:val="center"/>
          </w:tcPr>
          <w:p w14:paraId="713485EF" w14:textId="77777777" w:rsidR="004E5ACC" w:rsidRPr="009916F2" w:rsidRDefault="009916F2">
            <w:pPr>
              <w:widowControl w:val="0"/>
              <w:autoSpaceDE w:val="0"/>
              <w:spacing w:line="360" w:lineRule="auto"/>
              <w:jc w:val="center"/>
            </w:pPr>
            <w:r w:rsidRPr="009916F2">
              <w:lastRenderedPageBreak/>
              <w:t>22</w:t>
            </w:r>
          </w:p>
        </w:tc>
        <w:tc>
          <w:tcPr>
            <w:tcW w:w="8930" w:type="dxa"/>
            <w:tcMar>
              <w:top w:w="0" w:type="dxa"/>
              <w:left w:w="0" w:type="dxa"/>
              <w:bottom w:w="0" w:type="dxa"/>
              <w:right w:w="0" w:type="dxa"/>
            </w:tcMar>
            <w:vAlign w:val="center"/>
          </w:tcPr>
          <w:p w14:paraId="07030D5A" w14:textId="77777777" w:rsidR="004E5ACC" w:rsidRPr="009916F2" w:rsidRDefault="009916F2">
            <w:pPr>
              <w:widowControl w:val="0"/>
              <w:autoSpaceDE w:val="0"/>
              <w:spacing w:line="360" w:lineRule="auto"/>
              <w:jc w:val="both"/>
            </w:pPr>
            <w:r w:rsidRPr="009916F2">
              <w:t xml:space="preserve">Les soumissionnaires nationaux </w:t>
            </w:r>
            <w:r w:rsidRPr="009916F2">
              <w:rPr>
                <w:i/>
                <w:iCs/>
                <w:position w:val="1"/>
              </w:rPr>
              <w:t>[</w:t>
            </w:r>
            <w:r w:rsidRPr="009916F2">
              <w:t xml:space="preserve">bénéficient ou </w:t>
            </w:r>
            <w:r w:rsidRPr="009916F2">
              <w:rPr>
                <w:i/>
                <w:iCs/>
                <w:position w:val="1"/>
              </w:rPr>
              <w:t xml:space="preserve">ne bénéficient pas] </w:t>
            </w:r>
            <w:r w:rsidRPr="009916F2">
              <w:t>d’une marge de préférence</w:t>
            </w:r>
            <w:r w:rsidRPr="009916F2">
              <w:rPr>
                <w:spacing w:val="1"/>
              </w:rPr>
              <w:t xml:space="preserve"> nationale </w:t>
            </w:r>
            <w:r w:rsidRPr="009916F2">
              <w:t>au cours de l’évaluation.</w:t>
            </w:r>
          </w:p>
          <w:p w14:paraId="1B23DBFC" w14:textId="77777777" w:rsidR="004E5ACC" w:rsidRPr="009916F2" w:rsidRDefault="009916F2">
            <w:pPr>
              <w:widowControl w:val="0"/>
              <w:autoSpaceDE w:val="0"/>
              <w:spacing w:line="360" w:lineRule="auto"/>
              <w:jc w:val="both"/>
            </w:pPr>
            <w:r w:rsidRPr="009916F2">
              <w:rPr>
                <w:i/>
                <w:iCs/>
              </w:rPr>
              <w:t>[Si l’application de la préférence à un entrepreneur national joue un rôle dans l’attribution du Marché, insérer ici les critères additionnels éventuels requis par le Maître d’Ouvrage pour bénéficier de cette préférence.]</w:t>
            </w:r>
          </w:p>
        </w:tc>
      </w:tr>
      <w:tr w:rsidR="009916F2" w:rsidRPr="009916F2" w14:paraId="66D805C5" w14:textId="77777777">
        <w:trPr>
          <w:trHeight w:hRule="exact" w:val="525"/>
          <w:jc w:val="center"/>
        </w:trPr>
        <w:tc>
          <w:tcPr>
            <w:tcW w:w="10201" w:type="dxa"/>
            <w:gridSpan w:val="2"/>
            <w:tcMar>
              <w:top w:w="0" w:type="dxa"/>
              <w:left w:w="0" w:type="dxa"/>
              <w:bottom w:w="0" w:type="dxa"/>
              <w:right w:w="0" w:type="dxa"/>
            </w:tcMar>
            <w:vAlign w:val="center"/>
          </w:tcPr>
          <w:p w14:paraId="2B974FAA" w14:textId="77777777" w:rsidR="004E5ACC" w:rsidRPr="009916F2" w:rsidRDefault="009916F2">
            <w:pPr>
              <w:widowControl w:val="0"/>
              <w:autoSpaceDE w:val="0"/>
              <w:spacing w:line="360" w:lineRule="auto"/>
              <w:jc w:val="center"/>
              <w:rPr>
                <w:b/>
              </w:rPr>
            </w:pPr>
            <w:r w:rsidRPr="009916F2">
              <w:rPr>
                <w:b/>
              </w:rPr>
              <w:t>F- ATTRIBUTION</w:t>
            </w:r>
          </w:p>
        </w:tc>
      </w:tr>
      <w:tr w:rsidR="009916F2" w:rsidRPr="009916F2" w14:paraId="1560725C" w14:textId="77777777">
        <w:trPr>
          <w:jc w:val="center"/>
        </w:trPr>
        <w:tc>
          <w:tcPr>
            <w:tcW w:w="1271" w:type="dxa"/>
            <w:tcMar>
              <w:top w:w="0" w:type="dxa"/>
              <w:left w:w="0" w:type="dxa"/>
              <w:bottom w:w="0" w:type="dxa"/>
              <w:right w:w="0" w:type="dxa"/>
            </w:tcMar>
            <w:vAlign w:val="center"/>
          </w:tcPr>
          <w:p w14:paraId="08624EAE" w14:textId="77777777" w:rsidR="004E5ACC" w:rsidRPr="009916F2" w:rsidRDefault="009916F2">
            <w:pPr>
              <w:widowControl w:val="0"/>
              <w:autoSpaceDE w:val="0"/>
              <w:spacing w:line="360" w:lineRule="auto"/>
              <w:jc w:val="center"/>
            </w:pPr>
            <w:r w:rsidRPr="009916F2">
              <w:t>23</w:t>
            </w:r>
          </w:p>
        </w:tc>
        <w:tc>
          <w:tcPr>
            <w:tcW w:w="8930" w:type="dxa"/>
            <w:tcMar>
              <w:top w:w="0" w:type="dxa"/>
              <w:left w:w="0" w:type="dxa"/>
              <w:bottom w:w="0" w:type="dxa"/>
              <w:right w:w="0" w:type="dxa"/>
            </w:tcMar>
            <w:vAlign w:val="center"/>
          </w:tcPr>
          <w:p w14:paraId="3E712335" w14:textId="77777777" w:rsidR="004E5ACC" w:rsidRPr="009916F2" w:rsidRDefault="009916F2">
            <w:pPr>
              <w:widowControl w:val="0"/>
              <w:autoSpaceDE w:val="0"/>
              <w:spacing w:line="360" w:lineRule="auto"/>
              <w:jc w:val="both"/>
              <w:rPr>
                <w:i/>
                <w:iCs/>
              </w:rPr>
            </w:pPr>
            <w:r w:rsidRPr="009916F2">
              <w:rPr>
                <w:i/>
                <w:iCs/>
              </w:rPr>
              <w:t xml:space="preserve">Le Maitre d’Ouvrage attribue le marché au soumissionnaire dont l’offre </w:t>
            </w:r>
            <w:bookmarkStart w:id="186" w:name="_Hlk163151479"/>
            <w:r w:rsidRPr="009916F2">
              <w:rPr>
                <w:i/>
                <w:iCs/>
              </w:rPr>
              <w:t xml:space="preserve">a été reconnue conforme pour l’essentiel </w:t>
            </w:r>
            <w:bookmarkEnd w:id="186"/>
            <w:r w:rsidRPr="009916F2">
              <w:rPr>
                <w:i/>
                <w:iCs/>
              </w:rPr>
              <w:t xml:space="preserve">au Dossier d’Appel d’offres </w:t>
            </w:r>
            <w:bookmarkStart w:id="187" w:name="_Hlk163151511"/>
            <w:r w:rsidRPr="009916F2">
              <w:rPr>
                <w:i/>
                <w:iCs/>
              </w:rPr>
              <w:t xml:space="preserve">et qui dispose des capacités techniques et financières requises pour exécuter le marché de façon satisfaisante et dont l’offre a été évaluée la moins </w:t>
            </w:r>
            <w:proofErr w:type="spellStart"/>
            <w:r w:rsidRPr="009916F2">
              <w:rPr>
                <w:i/>
                <w:iCs/>
              </w:rPr>
              <w:t>disante</w:t>
            </w:r>
            <w:proofErr w:type="spellEnd"/>
            <w:r w:rsidRPr="009916F2">
              <w:rPr>
                <w:i/>
                <w:iCs/>
              </w:rPr>
              <w:t xml:space="preserve"> après application des remises proposées le cas échéant. </w:t>
            </w:r>
            <w:bookmarkEnd w:id="187"/>
          </w:p>
        </w:tc>
      </w:tr>
      <w:tr w:rsidR="009916F2" w:rsidRPr="009916F2" w14:paraId="4BE0BB7D" w14:textId="77777777">
        <w:trPr>
          <w:jc w:val="center"/>
        </w:trPr>
        <w:tc>
          <w:tcPr>
            <w:tcW w:w="1271" w:type="dxa"/>
            <w:tcMar>
              <w:top w:w="0" w:type="dxa"/>
              <w:left w:w="0" w:type="dxa"/>
              <w:bottom w:w="0" w:type="dxa"/>
              <w:right w:w="0" w:type="dxa"/>
            </w:tcMar>
            <w:vAlign w:val="center"/>
          </w:tcPr>
          <w:p w14:paraId="300FFF8D" w14:textId="77777777" w:rsidR="004E5ACC" w:rsidRPr="009916F2" w:rsidRDefault="009916F2">
            <w:pPr>
              <w:widowControl w:val="0"/>
              <w:autoSpaceDE w:val="0"/>
              <w:spacing w:line="360" w:lineRule="auto"/>
              <w:jc w:val="center"/>
            </w:pPr>
            <w:r w:rsidRPr="009916F2">
              <w:t>24</w:t>
            </w:r>
          </w:p>
        </w:tc>
        <w:tc>
          <w:tcPr>
            <w:tcW w:w="8930" w:type="dxa"/>
            <w:tcMar>
              <w:top w:w="0" w:type="dxa"/>
              <w:left w:w="0" w:type="dxa"/>
              <w:bottom w:w="0" w:type="dxa"/>
              <w:right w:w="0" w:type="dxa"/>
            </w:tcMar>
            <w:vAlign w:val="center"/>
          </w:tcPr>
          <w:p w14:paraId="70CB8CAD" w14:textId="77777777" w:rsidR="004E5ACC" w:rsidRPr="009916F2" w:rsidRDefault="009916F2">
            <w:pPr>
              <w:widowControl w:val="0"/>
              <w:autoSpaceDE w:val="0"/>
              <w:spacing w:line="360" w:lineRule="auto"/>
              <w:jc w:val="both"/>
              <w:rPr>
                <w:i/>
                <w:iCs/>
              </w:rPr>
            </w:pPr>
            <w:bookmarkStart w:id="188" w:name="_Hlk163151609"/>
            <w:r w:rsidRPr="009916F2">
              <w:rPr>
                <w:i/>
                <w:iCs/>
              </w:rPr>
              <w:t xml:space="preserve">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w:t>
            </w:r>
            <w:proofErr w:type="gramStart"/>
            <w:r w:rsidRPr="009916F2">
              <w:rPr>
                <w:i/>
                <w:iCs/>
              </w:rPr>
              <w:t>lot:</w:t>
            </w:r>
            <w:proofErr w:type="gramEnd"/>
            <w:r w:rsidRPr="009916F2">
              <w:rPr>
                <w:i/>
                <w:iCs/>
              </w:rPr>
              <w:t xml:space="preserve"> dans le cas contraire, [préciser le cas échéant, un autre mode que celui le plus économiquement avantageux pour le Maître d’Ouvrage ou Maître d’Ouvrage Délégué]</w:t>
            </w:r>
            <w:bookmarkEnd w:id="188"/>
          </w:p>
        </w:tc>
      </w:tr>
      <w:tr w:rsidR="009916F2" w:rsidRPr="009916F2" w14:paraId="3ABD07EE" w14:textId="77777777">
        <w:trPr>
          <w:jc w:val="center"/>
        </w:trPr>
        <w:tc>
          <w:tcPr>
            <w:tcW w:w="1271" w:type="dxa"/>
            <w:tcMar>
              <w:top w:w="0" w:type="dxa"/>
              <w:left w:w="0" w:type="dxa"/>
              <w:bottom w:w="0" w:type="dxa"/>
              <w:right w:w="0" w:type="dxa"/>
            </w:tcMar>
            <w:vAlign w:val="center"/>
          </w:tcPr>
          <w:p w14:paraId="078580F5" w14:textId="77777777" w:rsidR="004E5ACC" w:rsidRPr="009916F2" w:rsidRDefault="009916F2">
            <w:pPr>
              <w:widowControl w:val="0"/>
              <w:autoSpaceDE w:val="0"/>
              <w:spacing w:line="360" w:lineRule="auto"/>
              <w:jc w:val="center"/>
            </w:pPr>
            <w:r w:rsidRPr="009916F2">
              <w:t>25</w:t>
            </w:r>
          </w:p>
        </w:tc>
        <w:tc>
          <w:tcPr>
            <w:tcW w:w="8930" w:type="dxa"/>
            <w:tcMar>
              <w:top w:w="0" w:type="dxa"/>
              <w:left w:w="0" w:type="dxa"/>
              <w:bottom w:w="0" w:type="dxa"/>
              <w:right w:w="0" w:type="dxa"/>
            </w:tcMar>
            <w:vAlign w:val="center"/>
          </w:tcPr>
          <w:p w14:paraId="27B0E29D" w14:textId="77777777" w:rsidR="004E5ACC" w:rsidRPr="009916F2" w:rsidRDefault="009916F2">
            <w:pPr>
              <w:widowControl w:val="0"/>
              <w:autoSpaceDE w:val="0"/>
              <w:spacing w:line="360" w:lineRule="auto"/>
              <w:jc w:val="both"/>
            </w:pPr>
            <w:r w:rsidRPr="009916F2">
              <w:t>Le taux du cautionnement définitif est de : 1% du montant toutes taxes comprises du marché</w:t>
            </w:r>
          </w:p>
          <w:p w14:paraId="47F26FEF" w14:textId="77777777" w:rsidR="004E5ACC" w:rsidRPr="009916F2" w:rsidRDefault="009916F2">
            <w:pPr>
              <w:widowControl w:val="0"/>
              <w:autoSpaceDE w:val="0"/>
              <w:spacing w:line="360" w:lineRule="auto"/>
              <w:jc w:val="both"/>
            </w:pPr>
            <w:r w:rsidRPr="009916F2">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4E5ACC" w:rsidRPr="009916F2" w14:paraId="298148E3" w14:textId="77777777">
        <w:trPr>
          <w:trHeight w:val="8732"/>
          <w:jc w:val="center"/>
        </w:trPr>
        <w:tc>
          <w:tcPr>
            <w:tcW w:w="1271" w:type="dxa"/>
            <w:tcMar>
              <w:top w:w="0" w:type="dxa"/>
              <w:left w:w="0" w:type="dxa"/>
              <w:bottom w:w="0" w:type="dxa"/>
              <w:right w:w="0" w:type="dxa"/>
            </w:tcMar>
            <w:vAlign w:val="center"/>
          </w:tcPr>
          <w:p w14:paraId="00E602B7" w14:textId="77777777" w:rsidR="004E5ACC" w:rsidRPr="009916F2" w:rsidRDefault="009916F2">
            <w:pPr>
              <w:widowControl w:val="0"/>
              <w:autoSpaceDE w:val="0"/>
              <w:spacing w:line="360" w:lineRule="auto"/>
              <w:jc w:val="center"/>
            </w:pPr>
            <w:r w:rsidRPr="009916F2">
              <w:lastRenderedPageBreak/>
              <w:t>26</w:t>
            </w:r>
          </w:p>
        </w:tc>
        <w:tc>
          <w:tcPr>
            <w:tcW w:w="8930" w:type="dxa"/>
            <w:tcMar>
              <w:top w:w="0" w:type="dxa"/>
              <w:left w:w="0" w:type="dxa"/>
              <w:bottom w:w="0" w:type="dxa"/>
              <w:right w:w="0" w:type="dxa"/>
            </w:tcMar>
            <w:vAlign w:val="center"/>
          </w:tcPr>
          <w:p w14:paraId="1302E460" w14:textId="77777777" w:rsidR="004E5ACC" w:rsidRPr="009916F2" w:rsidRDefault="009916F2">
            <w:pPr>
              <w:widowControl w:val="0"/>
              <w:autoSpaceDE w:val="0"/>
              <w:spacing w:line="360" w:lineRule="auto"/>
              <w:jc w:val="center"/>
              <w:rPr>
                <w:b/>
                <w:bCs/>
              </w:rPr>
            </w:pPr>
            <w:bookmarkStart w:id="189" w:name="_Toc159496870"/>
            <w:r w:rsidRPr="009916F2">
              <w:rPr>
                <w:b/>
                <w:bCs/>
              </w:rPr>
              <w:t>Principes Ethiques</w:t>
            </w:r>
            <w:bookmarkEnd w:id="189"/>
          </w:p>
          <w:p w14:paraId="70FFEBB3" w14:textId="77777777" w:rsidR="004E5ACC" w:rsidRPr="009916F2" w:rsidRDefault="009916F2">
            <w:pPr>
              <w:widowControl w:val="0"/>
              <w:autoSpaceDE w:val="0"/>
              <w:spacing w:line="360" w:lineRule="auto"/>
              <w:jc w:val="both"/>
            </w:pPr>
            <w:r w:rsidRPr="009916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502198B" w14:textId="77777777" w:rsidR="004E5ACC" w:rsidRPr="009916F2" w:rsidRDefault="009916F2">
            <w:pPr>
              <w:pStyle w:val="ListParagraph"/>
              <w:widowControl w:val="0"/>
              <w:numPr>
                <w:ilvl w:val="0"/>
                <w:numId w:val="48"/>
              </w:numPr>
              <w:tabs>
                <w:tab w:val="clear" w:pos="1140"/>
                <w:tab w:val="left" w:pos="708"/>
              </w:tabs>
              <w:autoSpaceDE w:val="0"/>
              <w:spacing w:line="360" w:lineRule="auto"/>
              <w:ind w:left="708" w:hanging="284"/>
              <w:jc w:val="both"/>
              <w:rPr>
                <w:rFonts w:ascii="Times New Roman" w:hAnsi="Times New Roman"/>
              </w:rPr>
            </w:pPr>
            <w:proofErr w:type="gramStart"/>
            <w:r w:rsidRPr="009916F2">
              <w:rPr>
                <w:rFonts w:ascii="Times New Roman" w:hAnsi="Times New Roman"/>
              </w:rPr>
              <w:t>est</w:t>
            </w:r>
            <w:proofErr w:type="gramEnd"/>
            <w:r w:rsidRPr="009916F2">
              <w:rPr>
                <w:rFonts w:ascii="Times New Roman" w:hAnsi="Times New Roman"/>
              </w:rPr>
              <w:t xml:space="preserve"> coupable de </w:t>
            </w:r>
            <w:r w:rsidRPr="009916F2">
              <w:rPr>
                <w:rFonts w:ascii="Times New Roman" w:hAnsi="Times New Roman"/>
                <w:b/>
              </w:rPr>
              <w:t>“corruption”</w:t>
            </w:r>
            <w:r w:rsidRPr="009916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14:paraId="5C9AADC1" w14:textId="77777777" w:rsidR="004E5ACC" w:rsidRPr="009916F2" w:rsidRDefault="009916F2">
            <w:pPr>
              <w:pStyle w:val="ListParagraph"/>
              <w:widowControl w:val="0"/>
              <w:numPr>
                <w:ilvl w:val="0"/>
                <w:numId w:val="48"/>
              </w:numPr>
              <w:tabs>
                <w:tab w:val="clear" w:pos="1140"/>
                <w:tab w:val="left" w:pos="708"/>
              </w:tabs>
              <w:autoSpaceDE w:val="0"/>
              <w:spacing w:line="360" w:lineRule="auto"/>
              <w:ind w:left="708" w:hanging="284"/>
              <w:jc w:val="both"/>
              <w:rPr>
                <w:rFonts w:ascii="Times New Roman" w:hAnsi="Times New Roman"/>
              </w:rPr>
            </w:pPr>
            <w:proofErr w:type="gramStart"/>
            <w:r w:rsidRPr="009916F2">
              <w:rPr>
                <w:rFonts w:ascii="Times New Roman" w:hAnsi="Times New Roman"/>
              </w:rPr>
              <w:t>est</w:t>
            </w:r>
            <w:proofErr w:type="gramEnd"/>
            <w:r w:rsidRPr="009916F2">
              <w:rPr>
                <w:rFonts w:ascii="Times New Roman" w:hAnsi="Times New Roman"/>
              </w:rPr>
              <w:t xml:space="preserve"> coupable de ‘’corruption’’ quiconque fournit, sollicite ou accepte plusieurs </w:t>
            </w:r>
            <w:proofErr w:type="gramStart"/>
            <w:r w:rsidRPr="009916F2">
              <w:rPr>
                <w:rFonts w:ascii="Times New Roman" w:hAnsi="Times New Roman"/>
              </w:rPr>
              <w:t>offres  émises</w:t>
            </w:r>
            <w:proofErr w:type="gramEnd"/>
            <w:r w:rsidRPr="009916F2">
              <w:rPr>
                <w:rFonts w:ascii="Times New Roman" w:hAnsi="Times New Roman"/>
              </w:rPr>
              <w:t xml:space="preserve"> par le même soumissionnaire sous des noms des sociétés différentes et/ou sur des numéros d’enregistrement différents. </w:t>
            </w:r>
          </w:p>
          <w:p w14:paraId="3508B129" w14:textId="77777777" w:rsidR="004E5ACC" w:rsidRPr="009916F2" w:rsidRDefault="009916F2">
            <w:pPr>
              <w:pStyle w:val="ListParagraph"/>
              <w:widowControl w:val="0"/>
              <w:numPr>
                <w:ilvl w:val="0"/>
                <w:numId w:val="48"/>
              </w:numPr>
              <w:tabs>
                <w:tab w:val="clear" w:pos="1140"/>
                <w:tab w:val="left" w:pos="566"/>
              </w:tabs>
              <w:autoSpaceDE w:val="0"/>
              <w:spacing w:line="360" w:lineRule="auto"/>
              <w:ind w:left="708" w:hanging="425"/>
              <w:jc w:val="both"/>
            </w:pPr>
            <w:proofErr w:type="gramStart"/>
            <w:r w:rsidRPr="009916F2">
              <w:rPr>
                <w:rFonts w:ascii="Times New Roman" w:hAnsi="Times New Roman"/>
              </w:rPr>
              <w:t>se</w:t>
            </w:r>
            <w:proofErr w:type="gramEnd"/>
            <w:r w:rsidRPr="009916F2">
              <w:rPr>
                <w:rFonts w:ascii="Times New Roman" w:hAnsi="Times New Roman"/>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5FD601E2" w14:textId="77777777" w:rsidR="004E5ACC" w:rsidRPr="009916F2" w:rsidRDefault="004E5ACC">
      <w:pPr>
        <w:widowControl w:val="0"/>
        <w:autoSpaceDE w:val="0"/>
        <w:spacing w:line="360" w:lineRule="auto"/>
        <w:jc w:val="both"/>
        <w:rPr>
          <w:sz w:val="22"/>
          <w:szCs w:val="22"/>
        </w:rPr>
      </w:pPr>
    </w:p>
    <w:p w14:paraId="301317A4" w14:textId="77777777" w:rsidR="004E5ACC" w:rsidRPr="009916F2" w:rsidRDefault="004E5ACC">
      <w:pPr>
        <w:widowControl w:val="0"/>
        <w:autoSpaceDE w:val="0"/>
        <w:spacing w:line="360" w:lineRule="auto"/>
        <w:jc w:val="both"/>
      </w:pPr>
    </w:p>
    <w:p w14:paraId="677EAE91" w14:textId="77777777" w:rsidR="004E5ACC" w:rsidRPr="009916F2" w:rsidRDefault="009916F2">
      <w:pPr>
        <w:suppressAutoHyphens w:val="0"/>
        <w:autoSpaceDN/>
        <w:spacing w:line="360" w:lineRule="auto"/>
        <w:textAlignment w:val="auto"/>
      </w:pPr>
      <w:r w:rsidRPr="009916F2">
        <w:br w:type="page"/>
      </w:r>
    </w:p>
    <w:p w14:paraId="01FBCF2A" w14:textId="77777777" w:rsidR="004E5ACC" w:rsidRPr="009916F2" w:rsidRDefault="004E5ACC">
      <w:pPr>
        <w:widowControl w:val="0"/>
        <w:autoSpaceDE w:val="0"/>
        <w:spacing w:line="360" w:lineRule="auto"/>
        <w:jc w:val="both"/>
      </w:pPr>
    </w:p>
    <w:p w14:paraId="3447339C" w14:textId="77777777" w:rsidR="004E5ACC" w:rsidRPr="009916F2" w:rsidRDefault="004E5ACC">
      <w:pPr>
        <w:widowControl w:val="0"/>
        <w:autoSpaceDE w:val="0"/>
        <w:spacing w:line="360" w:lineRule="auto"/>
        <w:jc w:val="both"/>
      </w:pPr>
    </w:p>
    <w:p w14:paraId="2A93A7BD" w14:textId="77777777" w:rsidR="004E5ACC" w:rsidRPr="009916F2" w:rsidRDefault="004E5ACC">
      <w:pPr>
        <w:widowControl w:val="0"/>
        <w:autoSpaceDE w:val="0"/>
        <w:spacing w:line="360" w:lineRule="auto"/>
        <w:jc w:val="both"/>
      </w:pPr>
    </w:p>
    <w:p w14:paraId="7D96D3C0" w14:textId="77777777" w:rsidR="004E5ACC" w:rsidRPr="009916F2" w:rsidRDefault="004E5ACC">
      <w:pPr>
        <w:widowControl w:val="0"/>
        <w:autoSpaceDE w:val="0"/>
        <w:spacing w:line="360" w:lineRule="auto"/>
        <w:jc w:val="both"/>
      </w:pPr>
    </w:p>
    <w:p w14:paraId="1E4661A4" w14:textId="77777777" w:rsidR="004E5ACC" w:rsidRPr="009916F2" w:rsidRDefault="004E5ACC">
      <w:pPr>
        <w:widowControl w:val="0"/>
        <w:autoSpaceDE w:val="0"/>
        <w:spacing w:line="360" w:lineRule="auto"/>
        <w:jc w:val="both"/>
      </w:pPr>
    </w:p>
    <w:p w14:paraId="0D1C91D8" w14:textId="77777777" w:rsidR="004E5ACC" w:rsidRPr="009916F2" w:rsidRDefault="004E5ACC">
      <w:pPr>
        <w:widowControl w:val="0"/>
        <w:autoSpaceDE w:val="0"/>
        <w:spacing w:line="360" w:lineRule="auto"/>
        <w:jc w:val="both"/>
      </w:pPr>
    </w:p>
    <w:p w14:paraId="1C13C6F7" w14:textId="77777777" w:rsidR="004E5ACC" w:rsidRPr="009916F2" w:rsidRDefault="004E5ACC">
      <w:pPr>
        <w:widowControl w:val="0"/>
        <w:autoSpaceDE w:val="0"/>
        <w:spacing w:line="360" w:lineRule="auto"/>
        <w:jc w:val="both"/>
      </w:pPr>
    </w:p>
    <w:p w14:paraId="3DC4ADC0" w14:textId="77777777" w:rsidR="004E5ACC" w:rsidRPr="009916F2" w:rsidRDefault="004E5ACC">
      <w:pPr>
        <w:widowControl w:val="0"/>
        <w:autoSpaceDE w:val="0"/>
        <w:spacing w:line="360" w:lineRule="auto"/>
        <w:jc w:val="both"/>
      </w:pPr>
    </w:p>
    <w:p w14:paraId="3D4A652F" w14:textId="77777777" w:rsidR="004E5ACC" w:rsidRPr="009916F2" w:rsidRDefault="004E5ACC">
      <w:pPr>
        <w:widowControl w:val="0"/>
        <w:autoSpaceDE w:val="0"/>
        <w:spacing w:line="360" w:lineRule="auto"/>
        <w:jc w:val="both"/>
      </w:pPr>
    </w:p>
    <w:p w14:paraId="6A188C05" w14:textId="77777777" w:rsidR="004E5ACC" w:rsidRPr="009916F2" w:rsidRDefault="004E5ACC">
      <w:pPr>
        <w:widowControl w:val="0"/>
        <w:autoSpaceDE w:val="0"/>
        <w:spacing w:line="360" w:lineRule="auto"/>
        <w:jc w:val="both"/>
      </w:pPr>
    </w:p>
    <w:p w14:paraId="4AC094C0" w14:textId="77777777" w:rsidR="004E5ACC" w:rsidRPr="009916F2" w:rsidRDefault="004E5ACC">
      <w:pPr>
        <w:widowControl w:val="0"/>
        <w:autoSpaceDE w:val="0"/>
        <w:spacing w:line="360" w:lineRule="auto"/>
        <w:jc w:val="both"/>
      </w:pPr>
    </w:p>
    <w:p w14:paraId="59176A08" w14:textId="77777777" w:rsidR="004E5ACC" w:rsidRPr="009916F2" w:rsidRDefault="004E5ACC">
      <w:pPr>
        <w:widowControl w:val="0"/>
        <w:autoSpaceDE w:val="0"/>
        <w:spacing w:line="360" w:lineRule="auto"/>
        <w:jc w:val="both"/>
      </w:pPr>
    </w:p>
    <w:p w14:paraId="724B9E67" w14:textId="77777777" w:rsidR="004E5ACC" w:rsidRPr="009916F2" w:rsidRDefault="004E5ACC">
      <w:pPr>
        <w:widowControl w:val="0"/>
        <w:autoSpaceDE w:val="0"/>
        <w:spacing w:line="360" w:lineRule="auto"/>
        <w:jc w:val="both"/>
      </w:pPr>
    </w:p>
    <w:p w14:paraId="5A08CC07" w14:textId="77777777" w:rsidR="004E5ACC" w:rsidRPr="009916F2" w:rsidRDefault="004E5ACC">
      <w:pPr>
        <w:widowControl w:val="0"/>
        <w:autoSpaceDE w:val="0"/>
        <w:spacing w:line="360" w:lineRule="auto"/>
        <w:jc w:val="both"/>
      </w:pPr>
    </w:p>
    <w:p w14:paraId="1E881711" w14:textId="77777777" w:rsidR="004E5ACC" w:rsidRPr="009916F2" w:rsidRDefault="009916F2">
      <w:pPr>
        <w:widowControl w:val="0"/>
        <w:autoSpaceDE w:val="0"/>
        <w:spacing w:before="240" w:after="240" w:line="360" w:lineRule="auto"/>
        <w:ind w:left="851"/>
        <w:jc w:val="center"/>
        <w:outlineLvl w:val="0"/>
        <w:rPr>
          <w:rFonts w:eastAsia="Calibri"/>
          <w:b/>
          <w:caps/>
          <w:spacing w:val="45"/>
          <w:sz w:val="36"/>
          <w:szCs w:val="36"/>
          <w:lang w:eastAsia="en-US"/>
        </w:rPr>
      </w:pPr>
      <w:bookmarkStart w:id="190" w:name="_Toc390418124"/>
      <w:bookmarkStart w:id="191" w:name="_Toc97557072"/>
      <w:bookmarkStart w:id="192" w:name="_Toc390335365"/>
      <w:bookmarkStart w:id="193" w:name="_Toc157306465"/>
      <w:bookmarkStart w:id="194" w:name="_Toc97543360"/>
      <w:r w:rsidRPr="009916F2">
        <w:rPr>
          <w:rFonts w:eastAsia="Calibri"/>
          <w:b/>
          <w:caps/>
          <w:spacing w:val="45"/>
          <w:sz w:val="36"/>
          <w:szCs w:val="36"/>
          <w:lang w:eastAsia="en-US"/>
        </w:rPr>
        <w:t xml:space="preserve">piece n°4 </w:t>
      </w:r>
    </w:p>
    <w:p w14:paraId="65E99794" w14:textId="77777777" w:rsidR="004E5ACC" w:rsidRPr="009916F2" w:rsidRDefault="009916F2">
      <w:pPr>
        <w:pStyle w:val="DTAOpices"/>
      </w:pPr>
      <w:r w:rsidRPr="009916F2">
        <w:t>Cahier des Clauses Administratives Particulières (CCAP)</w:t>
      </w:r>
      <w:bookmarkEnd w:id="190"/>
      <w:bookmarkEnd w:id="191"/>
      <w:bookmarkEnd w:id="192"/>
      <w:bookmarkEnd w:id="193"/>
      <w:bookmarkEnd w:id="194"/>
    </w:p>
    <w:p w14:paraId="4D68EFA4" w14:textId="77777777" w:rsidR="004E5ACC" w:rsidRPr="009916F2" w:rsidRDefault="004E5ACC">
      <w:pPr>
        <w:pStyle w:val="TitrePieceDAO"/>
        <w:numPr>
          <w:ilvl w:val="0"/>
          <w:numId w:val="0"/>
        </w:numPr>
        <w:spacing w:line="360" w:lineRule="auto"/>
        <w:ind w:left="1212" w:hanging="360"/>
        <w:outlineLvl w:val="0"/>
        <w:rPr>
          <w:rFonts w:ascii="Times New Roman" w:hAnsi="Times New Roman" w:cs="Times New Roman"/>
        </w:rPr>
      </w:pPr>
    </w:p>
    <w:p w14:paraId="4DBE4F7A" w14:textId="77777777" w:rsidR="004E5ACC" w:rsidRPr="009916F2" w:rsidRDefault="009916F2">
      <w:pPr>
        <w:suppressAutoHyphens w:val="0"/>
        <w:autoSpaceDN/>
        <w:textAlignment w:val="auto"/>
        <w:rPr>
          <w:rFonts w:eastAsia="Calibri"/>
          <w:spacing w:val="45"/>
          <w:sz w:val="60"/>
          <w:szCs w:val="60"/>
          <w:lang w:eastAsia="en-US"/>
        </w:rPr>
      </w:pPr>
      <w:r w:rsidRPr="009916F2">
        <w:br w:type="page"/>
      </w:r>
    </w:p>
    <w:p w14:paraId="18FBE08D" w14:textId="77777777" w:rsidR="004E5ACC" w:rsidRPr="009916F2" w:rsidRDefault="009916F2">
      <w:pPr>
        <w:pageBreakBefore/>
        <w:widowControl w:val="0"/>
        <w:autoSpaceDE w:val="0"/>
        <w:spacing w:line="360" w:lineRule="auto"/>
        <w:jc w:val="center"/>
      </w:pPr>
      <w:r w:rsidRPr="009916F2">
        <w:rPr>
          <w:b/>
          <w:bCs/>
          <w:position w:val="1"/>
          <w:sz w:val="32"/>
          <w:szCs w:val="32"/>
        </w:rPr>
        <w:lastRenderedPageBreak/>
        <w:t>Note relative au Cahier des Clauses Administratives Particulières</w:t>
      </w:r>
    </w:p>
    <w:p w14:paraId="11E243E9" w14:textId="77777777" w:rsidR="004E5ACC" w:rsidRPr="009916F2" w:rsidRDefault="009916F2">
      <w:pPr>
        <w:widowControl w:val="0"/>
        <w:autoSpaceDE w:val="0"/>
        <w:spacing w:after="120" w:line="360" w:lineRule="auto"/>
        <w:jc w:val="both"/>
      </w:pPr>
      <w:r w:rsidRPr="009916F2">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w:t>
      </w:r>
    </w:p>
    <w:p w14:paraId="30540E73" w14:textId="77777777" w:rsidR="004E5ACC" w:rsidRPr="009916F2" w:rsidRDefault="009916F2">
      <w:pPr>
        <w:widowControl w:val="0"/>
        <w:autoSpaceDE w:val="0"/>
        <w:spacing w:after="120" w:line="360" w:lineRule="auto"/>
        <w:jc w:val="both"/>
      </w:pPr>
      <w:r w:rsidRPr="009916F2">
        <w:t>A cet égard, les dispositions du CCAP complètent et/ou précisent les informations expressément prévues dans le CCAG d’une part, et celles nécessitées par le marché en question d’autre part, et ce, dans le respect des lois et règlement en vigueur au Cameroun.</w:t>
      </w:r>
    </w:p>
    <w:p w14:paraId="23BB0C39" w14:textId="77777777" w:rsidR="004E5ACC" w:rsidRPr="009916F2" w:rsidRDefault="009916F2">
      <w:pPr>
        <w:widowControl w:val="0"/>
        <w:autoSpaceDE w:val="0"/>
        <w:spacing w:after="120" w:line="360" w:lineRule="auto"/>
        <w:jc w:val="both"/>
      </w:pPr>
      <w:r w:rsidRPr="009916F2">
        <w:t>Sauf disposition spéciale renvoyant au CCAP, les dispositions du CCAG demeurent applicables :</w:t>
      </w:r>
    </w:p>
    <w:p w14:paraId="59D0B442" w14:textId="77777777" w:rsidR="004E5ACC" w:rsidRPr="009916F2" w:rsidRDefault="009916F2">
      <w:pPr>
        <w:widowControl w:val="0"/>
        <w:autoSpaceDE w:val="0"/>
        <w:spacing w:after="120" w:line="360" w:lineRule="auto"/>
        <w:jc w:val="both"/>
      </w:pPr>
      <w:r w:rsidRPr="009916F2">
        <w:t>Dans tous les cas où les dispositions se contredisent, celles du Cahier des Clauses Administratives Particulières prévaudront sur celles du Cahier des Clauses Administratives Générales.</w:t>
      </w:r>
    </w:p>
    <w:p w14:paraId="36A021BE" w14:textId="77777777" w:rsidR="004E5ACC" w:rsidRPr="009916F2" w:rsidRDefault="009916F2">
      <w:pPr>
        <w:widowControl w:val="0"/>
        <w:autoSpaceDE w:val="0"/>
        <w:spacing w:after="120" w:line="360" w:lineRule="auto"/>
        <w:jc w:val="both"/>
      </w:pPr>
      <w:r w:rsidRPr="009916F2">
        <w:t>Le numéro de l’article du CCAG auquel se réfère l’article du CCAP est indiqué le cas échéant, entre parenthèses. Les autres clauses du CCAG ne figurant pas dans le CCAP restent bien entendu en vigueur dans le cadre de l’exécution du marché.</w:t>
      </w:r>
    </w:p>
    <w:p w14:paraId="383B40BA" w14:textId="77777777" w:rsidR="004E5ACC" w:rsidRPr="009916F2" w:rsidRDefault="009916F2">
      <w:pPr>
        <w:widowControl w:val="0"/>
        <w:autoSpaceDE w:val="0"/>
        <w:spacing w:after="120" w:line="360" w:lineRule="auto"/>
        <w:jc w:val="both"/>
      </w:pPr>
      <w:r w:rsidRPr="009916F2">
        <w:t xml:space="preserve">Les clauses types du CCAP constituent un canevas des dispositions </w:t>
      </w:r>
      <w:proofErr w:type="gramStart"/>
      <w:r w:rsidRPr="009916F2">
        <w:t>que  le</w:t>
      </w:r>
      <w:proofErr w:type="gramEnd"/>
      <w:r w:rsidRPr="009916F2">
        <w:t xml:space="preserve"> Maître d’Ouvrage ou le Maître d’Ouvrage Délégué et le Maître d’Ouvrage devront suivre pour préparer chaque Dossier d’Appel d’Offres et projet de marché.</w:t>
      </w:r>
    </w:p>
    <w:p w14:paraId="542EFD14" w14:textId="77777777" w:rsidR="004E5ACC" w:rsidRPr="009916F2" w:rsidRDefault="009916F2">
      <w:pPr>
        <w:widowControl w:val="0"/>
        <w:autoSpaceDE w:val="0"/>
        <w:spacing w:line="360" w:lineRule="auto"/>
        <w:jc w:val="both"/>
      </w:pPr>
      <w:r w:rsidRPr="009916F2">
        <w:t>.</w:t>
      </w:r>
    </w:p>
    <w:p w14:paraId="29AFDC7B" w14:textId="77777777" w:rsidR="004E5ACC" w:rsidRPr="009916F2" w:rsidRDefault="004E5ACC">
      <w:pPr>
        <w:widowControl w:val="0"/>
        <w:autoSpaceDE w:val="0"/>
        <w:spacing w:line="360" w:lineRule="auto"/>
        <w:jc w:val="both"/>
      </w:pPr>
    </w:p>
    <w:p w14:paraId="5AAA29F5" w14:textId="77777777" w:rsidR="004E5ACC" w:rsidRPr="009916F2" w:rsidRDefault="009916F2">
      <w:pPr>
        <w:pageBreakBefore/>
        <w:widowControl w:val="0"/>
        <w:autoSpaceDE w:val="0"/>
        <w:spacing w:line="360" w:lineRule="auto"/>
        <w:jc w:val="center"/>
        <w:rPr>
          <w:sz w:val="32"/>
        </w:rPr>
      </w:pPr>
      <w:r w:rsidRPr="009916F2">
        <w:rPr>
          <w:b/>
          <w:bCs/>
          <w:spacing w:val="34"/>
          <w:w w:val="80"/>
          <w:position w:val="-1"/>
          <w:sz w:val="32"/>
        </w:rPr>
        <w:lastRenderedPageBreak/>
        <w:t>Table des matières</w:t>
      </w:r>
    </w:p>
    <w:p w14:paraId="4D187C96" w14:textId="77777777" w:rsidR="004E5ACC" w:rsidRPr="009916F2" w:rsidRDefault="00E83BFD">
      <w:pPr>
        <w:pStyle w:val="TOC2"/>
        <w:rPr>
          <w:rFonts w:ascii="Times New Roman" w:eastAsiaTheme="minorEastAsia" w:hAnsi="Times New Roman" w:cs="Times New Roman"/>
        </w:rPr>
      </w:pPr>
      <w:r w:rsidRPr="009916F2">
        <w:rPr>
          <w:rFonts w:ascii="Times New Roman" w:hAnsi="Times New Roman" w:cs="Times New Roman"/>
          <w:spacing w:val="34"/>
        </w:rPr>
        <w:fldChar w:fldCharType="begin"/>
      </w:r>
      <w:r w:rsidR="009916F2" w:rsidRPr="009916F2">
        <w:rPr>
          <w:rFonts w:ascii="Times New Roman" w:hAnsi="Times New Roman" w:cs="Times New Roman"/>
          <w:spacing w:val="34"/>
        </w:rPr>
        <w:instrText xml:space="preserve"> TOC \h \z \t "CCAP chapitre;2;CCAP article;3" </w:instrText>
      </w:r>
      <w:r w:rsidRPr="009916F2">
        <w:rPr>
          <w:rFonts w:ascii="Times New Roman" w:hAnsi="Times New Roman" w:cs="Times New Roman"/>
          <w:spacing w:val="34"/>
        </w:rPr>
        <w:fldChar w:fldCharType="separate"/>
      </w:r>
      <w:hyperlink w:anchor="_Toc157306059" w:history="1">
        <w:r w:rsidR="004E5ACC" w:rsidRPr="009916F2">
          <w:rPr>
            <w:rStyle w:val="Hyperlink"/>
            <w:rFonts w:ascii="Times New Roman" w:hAnsi="Times New Roman" w:cs="Times New Roman"/>
            <w:color w:val="auto"/>
          </w:rPr>
          <w:t>CHAPITRE  I.</w:t>
        </w:r>
        <w:r w:rsidR="004E5ACC" w:rsidRPr="009916F2">
          <w:rPr>
            <w:rFonts w:ascii="Times New Roman" w:eastAsiaTheme="minorEastAsia" w:hAnsi="Times New Roman" w:cs="Times New Roman"/>
          </w:rPr>
          <w:tab/>
        </w:r>
        <w:r w:rsidR="004E5ACC" w:rsidRPr="009916F2">
          <w:rPr>
            <w:rStyle w:val="Hyperlink"/>
            <w:rFonts w:ascii="Times New Roman" w:hAnsi="Times New Roman" w:cs="Times New Roman"/>
            <w:color w:val="auto"/>
          </w:rPr>
          <w:t>Généralités</w:t>
        </w:r>
        <w:r w:rsidR="004E5ACC" w:rsidRPr="009916F2">
          <w:rPr>
            <w:rFonts w:ascii="Times New Roman" w:hAnsi="Times New Roman" w:cs="Times New Roman"/>
          </w:rPr>
          <w:tab/>
        </w:r>
        <w:r w:rsidRPr="009916F2">
          <w:rPr>
            <w:rFonts w:ascii="Times New Roman" w:hAnsi="Times New Roman" w:cs="Times New Roman"/>
          </w:rPr>
          <w:fldChar w:fldCharType="begin"/>
        </w:r>
        <w:r w:rsidR="004E5ACC" w:rsidRPr="009916F2">
          <w:rPr>
            <w:rFonts w:ascii="Times New Roman" w:hAnsi="Times New Roman" w:cs="Times New Roman"/>
          </w:rPr>
          <w:instrText xml:space="preserve"> PAGEREF _Toc157306059 \h </w:instrText>
        </w:r>
        <w:r w:rsidRPr="009916F2">
          <w:rPr>
            <w:rFonts w:ascii="Times New Roman" w:hAnsi="Times New Roman" w:cs="Times New Roman"/>
          </w:rPr>
        </w:r>
        <w:r w:rsidRPr="009916F2">
          <w:rPr>
            <w:rFonts w:ascii="Times New Roman" w:hAnsi="Times New Roman" w:cs="Times New Roman"/>
          </w:rPr>
          <w:fldChar w:fldCharType="separate"/>
        </w:r>
        <w:r w:rsidR="005F46F9">
          <w:rPr>
            <w:rFonts w:ascii="Times New Roman" w:hAnsi="Times New Roman" w:cs="Times New Roman"/>
            <w:noProof/>
          </w:rPr>
          <w:t>66</w:t>
        </w:r>
        <w:r w:rsidRPr="009916F2">
          <w:rPr>
            <w:rFonts w:ascii="Times New Roman" w:hAnsi="Times New Roman" w:cs="Times New Roman"/>
          </w:rPr>
          <w:fldChar w:fldCharType="end"/>
        </w:r>
      </w:hyperlink>
    </w:p>
    <w:p w14:paraId="3F706580" w14:textId="77777777" w:rsidR="004E5ACC" w:rsidRPr="009916F2" w:rsidRDefault="004E5ACC">
      <w:pPr>
        <w:pStyle w:val="TOC3"/>
        <w:tabs>
          <w:tab w:val="left" w:pos="1760"/>
          <w:tab w:val="right" w:leader="dot" w:pos="9622"/>
        </w:tabs>
        <w:spacing w:line="360" w:lineRule="auto"/>
        <w:rPr>
          <w:rFonts w:eastAsiaTheme="minorEastAsia"/>
        </w:rPr>
      </w:pPr>
      <w:hyperlink w:anchor="_Toc157306060" w:history="1">
        <w:r w:rsidRPr="009916F2">
          <w:rPr>
            <w:rStyle w:val="Hyperlink"/>
            <w:color w:val="auto"/>
          </w:rPr>
          <w:t>Article 1.</w:t>
        </w:r>
        <w:r w:rsidRPr="009916F2">
          <w:rPr>
            <w:rFonts w:eastAsiaTheme="minorEastAsia"/>
          </w:rPr>
          <w:tab/>
        </w:r>
        <w:r w:rsidRPr="009916F2">
          <w:rPr>
            <w:rStyle w:val="Hyperlink"/>
            <w:color w:val="auto"/>
          </w:rPr>
          <w:t>Objet du marché</w:t>
        </w:r>
        <w:r w:rsidRPr="009916F2">
          <w:tab/>
        </w:r>
        <w:r w:rsidR="00E83BFD" w:rsidRPr="009916F2">
          <w:fldChar w:fldCharType="begin"/>
        </w:r>
        <w:r w:rsidRPr="009916F2">
          <w:instrText xml:space="preserve"> PAGEREF _Toc157306060 \h </w:instrText>
        </w:r>
        <w:r w:rsidR="00E83BFD" w:rsidRPr="009916F2">
          <w:fldChar w:fldCharType="separate"/>
        </w:r>
        <w:r w:rsidR="005F46F9">
          <w:rPr>
            <w:noProof/>
          </w:rPr>
          <w:t>66</w:t>
        </w:r>
        <w:r w:rsidR="00E83BFD" w:rsidRPr="009916F2">
          <w:fldChar w:fldCharType="end"/>
        </w:r>
      </w:hyperlink>
    </w:p>
    <w:p w14:paraId="55F2C5A0" w14:textId="77777777" w:rsidR="004E5ACC" w:rsidRPr="009916F2" w:rsidRDefault="004E5ACC">
      <w:pPr>
        <w:pStyle w:val="TOC3"/>
        <w:tabs>
          <w:tab w:val="left" w:pos="1760"/>
          <w:tab w:val="right" w:leader="dot" w:pos="9622"/>
        </w:tabs>
        <w:spacing w:line="360" w:lineRule="auto"/>
        <w:rPr>
          <w:rFonts w:eastAsiaTheme="minorEastAsia"/>
        </w:rPr>
      </w:pPr>
      <w:hyperlink w:anchor="_Toc157306061" w:history="1">
        <w:r w:rsidRPr="009916F2">
          <w:rPr>
            <w:rStyle w:val="Hyperlink"/>
            <w:color w:val="auto"/>
          </w:rPr>
          <w:t>Article 2.</w:t>
        </w:r>
        <w:r w:rsidRPr="009916F2">
          <w:rPr>
            <w:rFonts w:eastAsiaTheme="minorEastAsia"/>
          </w:rPr>
          <w:tab/>
        </w:r>
        <w:r w:rsidRPr="009916F2">
          <w:rPr>
            <w:rStyle w:val="Hyperlink"/>
            <w:color w:val="auto"/>
          </w:rPr>
          <w:t>Procédure de passation du marché</w:t>
        </w:r>
        <w:r w:rsidRPr="009916F2">
          <w:tab/>
        </w:r>
        <w:r w:rsidR="00E83BFD" w:rsidRPr="009916F2">
          <w:fldChar w:fldCharType="begin"/>
        </w:r>
        <w:r w:rsidRPr="009916F2">
          <w:instrText xml:space="preserve"> PAGEREF _Toc157306061 \h </w:instrText>
        </w:r>
        <w:r w:rsidR="00E83BFD" w:rsidRPr="009916F2">
          <w:fldChar w:fldCharType="separate"/>
        </w:r>
        <w:r w:rsidR="005F46F9">
          <w:rPr>
            <w:noProof/>
          </w:rPr>
          <w:t>66</w:t>
        </w:r>
        <w:r w:rsidR="00E83BFD" w:rsidRPr="009916F2">
          <w:fldChar w:fldCharType="end"/>
        </w:r>
      </w:hyperlink>
    </w:p>
    <w:p w14:paraId="5D947B11" w14:textId="77777777" w:rsidR="004E5ACC" w:rsidRPr="009916F2" w:rsidRDefault="004E5ACC">
      <w:pPr>
        <w:pStyle w:val="TOC3"/>
        <w:tabs>
          <w:tab w:val="left" w:pos="1760"/>
          <w:tab w:val="right" w:leader="dot" w:pos="9622"/>
        </w:tabs>
        <w:spacing w:line="360" w:lineRule="auto"/>
        <w:rPr>
          <w:rFonts w:eastAsiaTheme="minorEastAsia"/>
        </w:rPr>
      </w:pPr>
      <w:hyperlink w:anchor="_Toc157306062" w:history="1">
        <w:r w:rsidRPr="009916F2">
          <w:rPr>
            <w:rStyle w:val="Hyperlink"/>
            <w:color w:val="auto"/>
          </w:rPr>
          <w:t>Article 3.</w:t>
        </w:r>
        <w:r w:rsidRPr="009916F2">
          <w:rPr>
            <w:rFonts w:eastAsiaTheme="minorEastAsia"/>
          </w:rPr>
          <w:tab/>
        </w:r>
        <w:r w:rsidRPr="009916F2">
          <w:rPr>
            <w:rStyle w:val="Hyperlink"/>
            <w:color w:val="auto"/>
          </w:rPr>
          <w:t>Attributions et nantissement</w:t>
        </w:r>
        <w:r w:rsidRPr="009916F2">
          <w:tab/>
        </w:r>
        <w:r w:rsidR="00E83BFD" w:rsidRPr="009916F2">
          <w:fldChar w:fldCharType="begin"/>
        </w:r>
        <w:r w:rsidRPr="009916F2">
          <w:instrText xml:space="preserve"> PAGEREF _Toc157306062 \h </w:instrText>
        </w:r>
        <w:r w:rsidR="00E83BFD" w:rsidRPr="009916F2">
          <w:fldChar w:fldCharType="separate"/>
        </w:r>
        <w:r w:rsidR="005F46F9">
          <w:rPr>
            <w:noProof/>
          </w:rPr>
          <w:t>66</w:t>
        </w:r>
        <w:r w:rsidR="00E83BFD" w:rsidRPr="009916F2">
          <w:fldChar w:fldCharType="end"/>
        </w:r>
      </w:hyperlink>
    </w:p>
    <w:p w14:paraId="24422341" w14:textId="77777777" w:rsidR="004E5ACC" w:rsidRPr="009916F2" w:rsidRDefault="004E5ACC">
      <w:pPr>
        <w:pStyle w:val="TOC3"/>
        <w:tabs>
          <w:tab w:val="left" w:pos="1760"/>
          <w:tab w:val="right" w:leader="dot" w:pos="9622"/>
        </w:tabs>
        <w:spacing w:line="360" w:lineRule="auto"/>
      </w:pPr>
      <w:hyperlink w:anchor="_Toc157306063" w:history="1">
        <w:r w:rsidRPr="009916F2">
          <w:rPr>
            <w:rStyle w:val="Hyperlink"/>
            <w:color w:val="auto"/>
          </w:rPr>
          <w:t>Article 4.</w:t>
        </w:r>
        <w:r w:rsidRPr="009916F2">
          <w:rPr>
            <w:rFonts w:eastAsiaTheme="minorEastAsia"/>
          </w:rPr>
          <w:tab/>
        </w:r>
        <w:r w:rsidRPr="009916F2">
          <w:rPr>
            <w:rStyle w:val="Hyperlink"/>
            <w:color w:val="auto"/>
          </w:rPr>
          <w:t>Langue, lois et règlements applicables</w:t>
        </w:r>
        <w:r w:rsidRPr="009916F2">
          <w:tab/>
        </w:r>
        <w:r w:rsidR="00E83BFD" w:rsidRPr="009916F2">
          <w:fldChar w:fldCharType="begin"/>
        </w:r>
        <w:r w:rsidRPr="009916F2">
          <w:instrText xml:space="preserve"> PAGEREF _Toc157306063 \h </w:instrText>
        </w:r>
        <w:r w:rsidR="00E83BFD" w:rsidRPr="009916F2">
          <w:fldChar w:fldCharType="separate"/>
        </w:r>
        <w:r w:rsidR="005F46F9">
          <w:rPr>
            <w:noProof/>
          </w:rPr>
          <w:t>67</w:t>
        </w:r>
        <w:r w:rsidR="00E83BFD" w:rsidRPr="009916F2">
          <w:fldChar w:fldCharType="end"/>
        </w:r>
      </w:hyperlink>
    </w:p>
    <w:p w14:paraId="184F338E" w14:textId="77777777" w:rsidR="004E5ACC" w:rsidRPr="009916F2" w:rsidRDefault="009916F2">
      <w:pPr>
        <w:rPr>
          <w:rFonts w:eastAsiaTheme="minorEastAsia"/>
        </w:rPr>
      </w:pPr>
      <w:r w:rsidRPr="009916F2">
        <w:rPr>
          <w:rFonts w:eastAsiaTheme="minorEastAsia"/>
        </w:rPr>
        <w:t xml:space="preserve">        Article 5.</w:t>
      </w:r>
      <w:r w:rsidRPr="009916F2">
        <w:rPr>
          <w:rFonts w:eastAsiaTheme="minorEastAsia"/>
        </w:rPr>
        <w:tab/>
        <w:t xml:space="preserve">     Normes ………………………………………………………………………….85</w:t>
      </w:r>
      <w:r w:rsidRPr="009916F2">
        <w:rPr>
          <w:rFonts w:eastAsiaTheme="minorEastAsia"/>
        </w:rPr>
        <w:tab/>
      </w:r>
    </w:p>
    <w:p w14:paraId="3179983E" w14:textId="77777777" w:rsidR="004E5ACC" w:rsidRPr="009916F2" w:rsidRDefault="004E5ACC">
      <w:pPr>
        <w:pStyle w:val="TOC3"/>
        <w:tabs>
          <w:tab w:val="left" w:pos="1760"/>
          <w:tab w:val="right" w:leader="dot" w:pos="9622"/>
        </w:tabs>
        <w:spacing w:line="360" w:lineRule="auto"/>
        <w:rPr>
          <w:rFonts w:eastAsiaTheme="minorEastAsia"/>
        </w:rPr>
      </w:pPr>
      <w:hyperlink w:anchor="_Toc157306064" w:history="1">
        <w:r w:rsidRPr="009916F2">
          <w:rPr>
            <w:rStyle w:val="Hyperlink"/>
            <w:color w:val="auto"/>
          </w:rPr>
          <w:t>Article 6.</w:t>
        </w:r>
        <w:r w:rsidRPr="009916F2">
          <w:rPr>
            <w:rFonts w:eastAsiaTheme="minorEastAsia"/>
          </w:rPr>
          <w:tab/>
        </w:r>
        <w:r w:rsidRPr="009916F2">
          <w:rPr>
            <w:rStyle w:val="Hyperlink"/>
            <w:color w:val="auto"/>
          </w:rPr>
          <w:t>Pièces constitutives du marché</w:t>
        </w:r>
        <w:r w:rsidRPr="009916F2">
          <w:tab/>
        </w:r>
      </w:hyperlink>
      <w:r w:rsidRPr="009916F2">
        <w:t>85</w:t>
      </w:r>
    </w:p>
    <w:p w14:paraId="20D24B35" w14:textId="77777777" w:rsidR="004E5ACC" w:rsidRPr="009916F2" w:rsidRDefault="004E5ACC">
      <w:pPr>
        <w:pStyle w:val="TOC3"/>
        <w:tabs>
          <w:tab w:val="left" w:pos="1760"/>
          <w:tab w:val="right" w:leader="dot" w:pos="9622"/>
        </w:tabs>
        <w:spacing w:line="360" w:lineRule="auto"/>
        <w:rPr>
          <w:rFonts w:eastAsiaTheme="minorEastAsia"/>
        </w:rPr>
      </w:pPr>
      <w:hyperlink w:anchor="_Toc157306065" w:history="1">
        <w:r w:rsidRPr="009916F2">
          <w:rPr>
            <w:rStyle w:val="Hyperlink"/>
            <w:color w:val="auto"/>
          </w:rPr>
          <w:t>Article 7.</w:t>
        </w:r>
        <w:r w:rsidRPr="009916F2">
          <w:rPr>
            <w:rFonts w:eastAsiaTheme="minorEastAsia"/>
          </w:rPr>
          <w:tab/>
        </w:r>
        <w:r w:rsidRPr="009916F2">
          <w:rPr>
            <w:rStyle w:val="Hyperlink"/>
            <w:color w:val="auto"/>
          </w:rPr>
          <w:t>Textes généraux applicables</w:t>
        </w:r>
        <w:r w:rsidRPr="009916F2">
          <w:tab/>
        </w:r>
        <w:r w:rsidR="00E83BFD" w:rsidRPr="009916F2">
          <w:fldChar w:fldCharType="begin"/>
        </w:r>
        <w:r w:rsidRPr="009916F2">
          <w:instrText xml:space="preserve"> PAGEREF _Toc157306065 \h </w:instrText>
        </w:r>
        <w:r w:rsidR="00E83BFD" w:rsidRPr="009916F2">
          <w:fldChar w:fldCharType="separate"/>
        </w:r>
        <w:r w:rsidR="005F46F9">
          <w:rPr>
            <w:noProof/>
          </w:rPr>
          <w:t>67</w:t>
        </w:r>
        <w:r w:rsidR="00E83BFD" w:rsidRPr="009916F2">
          <w:fldChar w:fldCharType="end"/>
        </w:r>
      </w:hyperlink>
    </w:p>
    <w:p w14:paraId="3E9BEB13" w14:textId="77777777" w:rsidR="004E5ACC" w:rsidRPr="009916F2" w:rsidRDefault="004E5ACC">
      <w:pPr>
        <w:pStyle w:val="TOC3"/>
        <w:tabs>
          <w:tab w:val="left" w:pos="1760"/>
          <w:tab w:val="right" w:leader="dot" w:pos="9622"/>
        </w:tabs>
        <w:spacing w:line="360" w:lineRule="auto"/>
        <w:rPr>
          <w:rFonts w:eastAsiaTheme="minorEastAsia"/>
        </w:rPr>
      </w:pPr>
      <w:hyperlink w:anchor="_Toc157306066" w:history="1">
        <w:r w:rsidRPr="009916F2">
          <w:rPr>
            <w:rStyle w:val="Hyperlink"/>
            <w:color w:val="auto"/>
          </w:rPr>
          <w:t>Article 8.</w:t>
        </w:r>
        <w:r w:rsidRPr="009916F2">
          <w:rPr>
            <w:rFonts w:eastAsiaTheme="minorEastAsia"/>
          </w:rPr>
          <w:tab/>
        </w:r>
        <w:r w:rsidRPr="009916F2">
          <w:rPr>
            <w:rStyle w:val="Hyperlink"/>
            <w:color w:val="auto"/>
          </w:rPr>
          <w:t xml:space="preserve">Communication </w:t>
        </w:r>
        <w:r w:rsidRPr="009916F2">
          <w:tab/>
        </w:r>
        <w:r w:rsidR="00E83BFD" w:rsidRPr="009916F2">
          <w:fldChar w:fldCharType="begin"/>
        </w:r>
        <w:r w:rsidRPr="009916F2">
          <w:instrText xml:space="preserve"> PAGEREF _Toc157306066 \h </w:instrText>
        </w:r>
        <w:r w:rsidR="00E83BFD" w:rsidRPr="009916F2">
          <w:fldChar w:fldCharType="separate"/>
        </w:r>
        <w:r w:rsidR="005F46F9">
          <w:rPr>
            <w:noProof/>
          </w:rPr>
          <w:t>68</w:t>
        </w:r>
        <w:r w:rsidR="00E83BFD" w:rsidRPr="009916F2">
          <w:fldChar w:fldCharType="end"/>
        </w:r>
      </w:hyperlink>
    </w:p>
    <w:p w14:paraId="7E9601EE" w14:textId="77777777" w:rsidR="004E5ACC" w:rsidRPr="009916F2" w:rsidRDefault="004E5ACC">
      <w:pPr>
        <w:pStyle w:val="TOC2"/>
        <w:rPr>
          <w:rFonts w:ascii="Times New Roman" w:eastAsiaTheme="minorEastAsia" w:hAnsi="Times New Roman" w:cs="Times New Roman"/>
        </w:rPr>
      </w:pPr>
      <w:hyperlink w:anchor="_Toc157306067" w:history="1">
        <w:r w:rsidRPr="009916F2">
          <w:rPr>
            <w:rStyle w:val="Hyperlink"/>
            <w:rFonts w:ascii="Times New Roman" w:hAnsi="Times New Roman" w:cs="Times New Roman"/>
            <w:color w:val="auto"/>
          </w:rPr>
          <w:t>CHAPITRE  II.</w:t>
        </w:r>
        <w:r w:rsidRPr="009916F2">
          <w:rPr>
            <w:rFonts w:ascii="Times New Roman" w:eastAsiaTheme="minorEastAsia" w:hAnsi="Times New Roman" w:cs="Times New Roman"/>
          </w:rPr>
          <w:tab/>
        </w:r>
        <w:r w:rsidRPr="009916F2">
          <w:rPr>
            <w:rStyle w:val="Hyperlink"/>
            <w:rFonts w:ascii="Times New Roman" w:hAnsi="Times New Roman" w:cs="Times New Roman"/>
            <w:color w:val="auto"/>
          </w:rPr>
          <w:t>Exécution des travaux</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_Toc157306067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68</w:t>
        </w:r>
        <w:r w:rsidR="00E83BFD" w:rsidRPr="009916F2">
          <w:rPr>
            <w:rFonts w:ascii="Times New Roman" w:hAnsi="Times New Roman" w:cs="Times New Roman"/>
          </w:rPr>
          <w:fldChar w:fldCharType="end"/>
        </w:r>
      </w:hyperlink>
    </w:p>
    <w:p w14:paraId="5BD4F2FB" w14:textId="77777777" w:rsidR="004E5ACC" w:rsidRPr="009916F2" w:rsidRDefault="004E5ACC">
      <w:pPr>
        <w:pStyle w:val="TOC3"/>
        <w:tabs>
          <w:tab w:val="left" w:pos="1760"/>
          <w:tab w:val="right" w:leader="dot" w:pos="9622"/>
        </w:tabs>
        <w:spacing w:line="360" w:lineRule="auto"/>
        <w:rPr>
          <w:rFonts w:eastAsiaTheme="minorEastAsia"/>
        </w:rPr>
      </w:pPr>
      <w:hyperlink w:anchor="_Toc157306068" w:history="1">
        <w:r w:rsidRPr="009916F2">
          <w:rPr>
            <w:rStyle w:val="Hyperlink"/>
            <w:color w:val="auto"/>
          </w:rPr>
          <w:t>Article 9.</w:t>
        </w:r>
        <w:r w:rsidRPr="009916F2">
          <w:rPr>
            <w:rFonts w:eastAsiaTheme="minorEastAsia"/>
          </w:rPr>
          <w:tab/>
        </w:r>
        <w:r w:rsidRPr="009916F2">
          <w:rPr>
            <w:rStyle w:val="Hyperlink"/>
            <w:color w:val="auto"/>
          </w:rPr>
          <w:t>Consistance des prestations</w:t>
        </w:r>
        <w:r w:rsidRPr="009916F2">
          <w:tab/>
        </w:r>
        <w:r w:rsidR="00E83BFD" w:rsidRPr="009916F2">
          <w:fldChar w:fldCharType="begin"/>
        </w:r>
        <w:r w:rsidRPr="009916F2">
          <w:instrText xml:space="preserve"> PAGEREF _Toc157306068 \h </w:instrText>
        </w:r>
        <w:r w:rsidR="00E83BFD" w:rsidRPr="009916F2">
          <w:fldChar w:fldCharType="separate"/>
        </w:r>
        <w:r w:rsidR="005F46F9">
          <w:rPr>
            <w:noProof/>
          </w:rPr>
          <w:t>68</w:t>
        </w:r>
        <w:r w:rsidR="00E83BFD" w:rsidRPr="009916F2">
          <w:fldChar w:fldCharType="end"/>
        </w:r>
      </w:hyperlink>
    </w:p>
    <w:p w14:paraId="137A7A34" w14:textId="77777777" w:rsidR="004E5ACC" w:rsidRPr="009916F2" w:rsidRDefault="004E5ACC">
      <w:pPr>
        <w:pStyle w:val="TOC3"/>
        <w:tabs>
          <w:tab w:val="left" w:pos="1760"/>
          <w:tab w:val="right" w:leader="dot" w:pos="9622"/>
        </w:tabs>
        <w:spacing w:line="360" w:lineRule="auto"/>
        <w:rPr>
          <w:rFonts w:eastAsiaTheme="minorEastAsia"/>
        </w:rPr>
      </w:pPr>
      <w:hyperlink w:anchor="_Toc157306069" w:history="1">
        <w:r w:rsidRPr="009916F2">
          <w:rPr>
            <w:rStyle w:val="Hyperlink"/>
            <w:color w:val="auto"/>
          </w:rPr>
          <w:t>Article 10.</w:t>
        </w:r>
        <w:r w:rsidRPr="009916F2">
          <w:rPr>
            <w:rFonts w:eastAsiaTheme="minorEastAsia"/>
          </w:rPr>
          <w:tab/>
        </w:r>
        <w:r w:rsidRPr="009916F2">
          <w:rPr>
            <w:rStyle w:val="Hyperlink"/>
            <w:color w:val="auto"/>
          </w:rPr>
          <w:t xml:space="preserve">Délais d’exécution du marché </w:t>
        </w:r>
        <w:r w:rsidRPr="009916F2">
          <w:tab/>
        </w:r>
      </w:hyperlink>
      <w:r w:rsidRPr="009916F2">
        <w:t>87</w:t>
      </w:r>
    </w:p>
    <w:p w14:paraId="5CAEC966" w14:textId="77777777" w:rsidR="004E5ACC" w:rsidRPr="009916F2" w:rsidRDefault="004E5ACC">
      <w:pPr>
        <w:pStyle w:val="TOC3"/>
        <w:tabs>
          <w:tab w:val="left" w:pos="1760"/>
          <w:tab w:val="right" w:leader="dot" w:pos="9622"/>
        </w:tabs>
        <w:spacing w:line="360" w:lineRule="auto"/>
        <w:rPr>
          <w:rFonts w:eastAsiaTheme="minorEastAsia"/>
        </w:rPr>
      </w:pPr>
      <w:hyperlink w:anchor="_Toc157306070" w:history="1">
        <w:r w:rsidRPr="009916F2">
          <w:rPr>
            <w:rStyle w:val="Hyperlink"/>
            <w:color w:val="auto"/>
          </w:rPr>
          <w:t>Article 11.</w:t>
        </w:r>
        <w:r w:rsidRPr="009916F2">
          <w:rPr>
            <w:rFonts w:eastAsiaTheme="minorEastAsia"/>
          </w:rPr>
          <w:tab/>
        </w:r>
        <w:r w:rsidRPr="009916F2">
          <w:rPr>
            <w:rStyle w:val="Hyperlink"/>
            <w:color w:val="auto"/>
          </w:rPr>
          <w:t>Obligations du Maître d’Ouvrage ou du Maître d’Ouvrage Délégué</w:t>
        </w:r>
        <w:r w:rsidRPr="009916F2">
          <w:tab/>
        </w:r>
        <w:r w:rsidR="00E83BFD" w:rsidRPr="009916F2">
          <w:fldChar w:fldCharType="begin"/>
        </w:r>
        <w:r w:rsidRPr="009916F2">
          <w:instrText xml:space="preserve"> PAGEREF _Toc157306070 \h </w:instrText>
        </w:r>
        <w:r w:rsidR="00E83BFD" w:rsidRPr="009916F2">
          <w:fldChar w:fldCharType="separate"/>
        </w:r>
        <w:r w:rsidR="005F46F9">
          <w:rPr>
            <w:noProof/>
          </w:rPr>
          <w:t>69</w:t>
        </w:r>
        <w:r w:rsidR="00E83BFD" w:rsidRPr="009916F2">
          <w:fldChar w:fldCharType="end"/>
        </w:r>
      </w:hyperlink>
    </w:p>
    <w:p w14:paraId="387123D9" w14:textId="77777777" w:rsidR="004E5ACC" w:rsidRPr="009916F2" w:rsidRDefault="004E5ACC">
      <w:pPr>
        <w:pStyle w:val="TOC3"/>
        <w:tabs>
          <w:tab w:val="left" w:pos="1760"/>
          <w:tab w:val="right" w:leader="dot" w:pos="9622"/>
        </w:tabs>
        <w:spacing w:line="360" w:lineRule="auto"/>
        <w:rPr>
          <w:rFonts w:eastAsiaTheme="minorEastAsia"/>
        </w:rPr>
      </w:pPr>
      <w:hyperlink w:anchor="_Toc157306071" w:history="1">
        <w:r w:rsidRPr="009916F2">
          <w:rPr>
            <w:rStyle w:val="Hyperlink"/>
            <w:color w:val="auto"/>
          </w:rPr>
          <w:t>Article 12.</w:t>
        </w:r>
        <w:r w:rsidRPr="009916F2">
          <w:rPr>
            <w:rFonts w:eastAsiaTheme="minorEastAsia"/>
          </w:rPr>
          <w:tab/>
        </w:r>
        <w:r w:rsidRPr="009916F2">
          <w:rPr>
            <w:rStyle w:val="Hyperlink"/>
            <w:color w:val="auto"/>
          </w:rPr>
          <w:t>Ordres de service</w:t>
        </w:r>
        <w:r w:rsidRPr="009916F2">
          <w:tab/>
        </w:r>
        <w:r w:rsidR="00E83BFD" w:rsidRPr="009916F2">
          <w:fldChar w:fldCharType="begin"/>
        </w:r>
        <w:r w:rsidRPr="009916F2">
          <w:instrText xml:space="preserve"> PAGEREF _Toc157306071 \h </w:instrText>
        </w:r>
        <w:r w:rsidR="00E83BFD" w:rsidRPr="009916F2">
          <w:fldChar w:fldCharType="separate"/>
        </w:r>
        <w:r w:rsidR="005F46F9">
          <w:rPr>
            <w:noProof/>
          </w:rPr>
          <w:t>69</w:t>
        </w:r>
        <w:r w:rsidR="00E83BFD" w:rsidRPr="009916F2">
          <w:fldChar w:fldCharType="end"/>
        </w:r>
      </w:hyperlink>
    </w:p>
    <w:p w14:paraId="677914D8" w14:textId="77777777" w:rsidR="004E5ACC" w:rsidRPr="009916F2" w:rsidRDefault="004E5ACC">
      <w:pPr>
        <w:pStyle w:val="TOC3"/>
        <w:tabs>
          <w:tab w:val="left" w:pos="1760"/>
          <w:tab w:val="right" w:leader="dot" w:pos="9622"/>
        </w:tabs>
        <w:spacing w:line="360" w:lineRule="auto"/>
      </w:pPr>
      <w:hyperlink w:anchor="_Toc157306072" w:history="1">
        <w:r w:rsidRPr="009916F2">
          <w:rPr>
            <w:rStyle w:val="Hyperlink"/>
            <w:color w:val="auto"/>
          </w:rPr>
          <w:t>Article 13.</w:t>
        </w:r>
        <w:r w:rsidRPr="009916F2">
          <w:rPr>
            <w:rFonts w:eastAsiaTheme="minorEastAsia"/>
          </w:rPr>
          <w:tab/>
        </w:r>
        <w:r w:rsidRPr="009916F2">
          <w:rPr>
            <w:rStyle w:val="Hyperlink"/>
            <w:color w:val="auto"/>
          </w:rPr>
          <w:t>Rôles et responsabilités du cocontractant de l’administration</w:t>
        </w:r>
        <w:r w:rsidRPr="009916F2">
          <w:tab/>
        </w:r>
        <w:r w:rsidR="00E83BFD" w:rsidRPr="009916F2">
          <w:fldChar w:fldCharType="begin"/>
        </w:r>
        <w:r w:rsidRPr="009916F2">
          <w:instrText xml:space="preserve"> PAGEREF _Toc157306072 \h </w:instrText>
        </w:r>
        <w:r w:rsidR="00E83BFD" w:rsidRPr="009916F2">
          <w:fldChar w:fldCharType="separate"/>
        </w:r>
        <w:r w:rsidR="005F46F9">
          <w:rPr>
            <w:noProof/>
          </w:rPr>
          <w:t>70</w:t>
        </w:r>
        <w:r w:rsidR="00E83BFD" w:rsidRPr="009916F2">
          <w:fldChar w:fldCharType="end"/>
        </w:r>
      </w:hyperlink>
    </w:p>
    <w:p w14:paraId="2B219A95" w14:textId="77777777" w:rsidR="004E5ACC" w:rsidRPr="009916F2" w:rsidRDefault="004E5ACC">
      <w:pPr>
        <w:rPr>
          <w:rFonts w:eastAsiaTheme="minorEastAsia"/>
        </w:rPr>
      </w:pPr>
      <w:hyperlink w:anchor="_Toc157306072" w:history="1">
        <w:r w:rsidRPr="009916F2">
          <w:rPr>
            <w:rStyle w:val="Hyperlink"/>
            <w:rFonts w:eastAsiaTheme="minorEastAsia"/>
            <w:color w:val="auto"/>
          </w:rPr>
          <w:t>Article 14.     Marchés à tranches conditionnelles……………………………………………</w:t>
        </w:r>
        <w:r w:rsidRPr="009916F2">
          <w:rPr>
            <w:rStyle w:val="Hyperlink"/>
            <w:rFonts w:eastAsiaTheme="minorEastAsia"/>
            <w:color w:val="auto"/>
          </w:rPr>
          <w:tab/>
        </w:r>
        <w:r w:rsidR="00E83BFD" w:rsidRPr="009916F2">
          <w:rPr>
            <w:rStyle w:val="Hyperlink"/>
            <w:rFonts w:eastAsiaTheme="minorEastAsia"/>
            <w:color w:val="auto"/>
          </w:rPr>
          <w:fldChar w:fldCharType="begin"/>
        </w:r>
        <w:r w:rsidRPr="009916F2">
          <w:rPr>
            <w:rStyle w:val="Hyperlink"/>
            <w:rFonts w:eastAsiaTheme="minorEastAsia"/>
            <w:color w:val="auto"/>
          </w:rPr>
          <w:instrText xml:space="preserve"> PAGEREF _Toc157306072 \h </w:instrText>
        </w:r>
        <w:r w:rsidR="00E83BFD" w:rsidRPr="009916F2">
          <w:rPr>
            <w:rStyle w:val="Hyperlink"/>
            <w:rFonts w:eastAsiaTheme="minorEastAsia"/>
            <w:color w:val="auto"/>
          </w:rPr>
        </w:r>
        <w:r w:rsidR="00E83BFD" w:rsidRPr="009916F2">
          <w:rPr>
            <w:rStyle w:val="Hyperlink"/>
            <w:rFonts w:eastAsiaTheme="minorEastAsia"/>
            <w:color w:val="auto"/>
          </w:rPr>
          <w:fldChar w:fldCharType="separate"/>
        </w:r>
        <w:r w:rsidR="005F46F9">
          <w:rPr>
            <w:rStyle w:val="Hyperlink"/>
            <w:rFonts w:eastAsiaTheme="minorEastAsia"/>
            <w:noProof/>
            <w:color w:val="auto"/>
          </w:rPr>
          <w:t>70</w:t>
        </w:r>
        <w:r w:rsidR="00E83BFD" w:rsidRPr="009916F2">
          <w:rPr>
            <w:rStyle w:val="Hyperlink"/>
            <w:rFonts w:eastAsiaTheme="minorEastAsia"/>
            <w:color w:val="auto"/>
          </w:rPr>
          <w:fldChar w:fldCharType="end"/>
        </w:r>
      </w:hyperlink>
    </w:p>
    <w:p w14:paraId="43340020" w14:textId="77777777" w:rsidR="004E5ACC" w:rsidRPr="009916F2" w:rsidRDefault="004E5ACC">
      <w:pPr>
        <w:rPr>
          <w:rFonts w:eastAsiaTheme="minorEastAsia"/>
        </w:rPr>
      </w:pPr>
    </w:p>
    <w:p w14:paraId="3CF595BB" w14:textId="77777777" w:rsidR="004E5ACC" w:rsidRPr="009916F2" w:rsidRDefault="004E5ACC">
      <w:pPr>
        <w:pStyle w:val="TOC3"/>
        <w:tabs>
          <w:tab w:val="left" w:pos="1760"/>
          <w:tab w:val="right" w:leader="dot" w:pos="9622"/>
        </w:tabs>
        <w:spacing w:line="360" w:lineRule="auto"/>
        <w:rPr>
          <w:rFonts w:eastAsiaTheme="minorEastAsia"/>
        </w:rPr>
      </w:pPr>
      <w:hyperlink w:anchor="_Toc157306073" w:history="1">
        <w:r w:rsidRPr="009916F2">
          <w:rPr>
            <w:rStyle w:val="Hyperlink"/>
            <w:color w:val="auto"/>
          </w:rPr>
          <w:t>Article 15.</w:t>
        </w:r>
        <w:r w:rsidRPr="009916F2">
          <w:rPr>
            <w:rFonts w:eastAsiaTheme="minorEastAsia"/>
          </w:rPr>
          <w:tab/>
        </w:r>
        <w:r w:rsidRPr="009916F2">
          <w:rPr>
            <w:rStyle w:val="Hyperlink"/>
            <w:color w:val="auto"/>
          </w:rPr>
          <w:t>Personnel et Matériel du cocontractant</w:t>
        </w:r>
        <w:r w:rsidRPr="009916F2">
          <w:tab/>
        </w:r>
        <w:r w:rsidR="00E83BFD" w:rsidRPr="009916F2">
          <w:fldChar w:fldCharType="begin"/>
        </w:r>
        <w:r w:rsidRPr="009916F2">
          <w:instrText xml:space="preserve"> PAGEREF _Toc157306073 \h </w:instrText>
        </w:r>
        <w:r w:rsidR="00E83BFD" w:rsidRPr="009916F2">
          <w:fldChar w:fldCharType="separate"/>
        </w:r>
        <w:r w:rsidR="005F46F9">
          <w:rPr>
            <w:noProof/>
          </w:rPr>
          <w:t>71</w:t>
        </w:r>
        <w:r w:rsidR="00E83BFD" w:rsidRPr="009916F2">
          <w:fldChar w:fldCharType="end"/>
        </w:r>
      </w:hyperlink>
    </w:p>
    <w:p w14:paraId="347DF310" w14:textId="77777777" w:rsidR="004E5ACC" w:rsidRPr="009916F2" w:rsidRDefault="004E5ACC">
      <w:pPr>
        <w:pStyle w:val="TOC3"/>
        <w:tabs>
          <w:tab w:val="left" w:pos="1760"/>
          <w:tab w:val="right" w:leader="dot" w:pos="9622"/>
        </w:tabs>
        <w:spacing w:line="360" w:lineRule="auto"/>
        <w:rPr>
          <w:rFonts w:eastAsiaTheme="minorEastAsia"/>
        </w:rPr>
      </w:pPr>
      <w:hyperlink w:anchor="_Toc157306074" w:history="1">
        <w:r w:rsidRPr="009916F2">
          <w:rPr>
            <w:rStyle w:val="Hyperlink"/>
            <w:bCs/>
            <w:color w:val="auto"/>
          </w:rPr>
          <w:t>Article 16.</w:t>
        </w:r>
        <w:r w:rsidRPr="009916F2">
          <w:rPr>
            <w:rFonts w:eastAsiaTheme="minorEastAsia"/>
          </w:rPr>
          <w:tab/>
        </w:r>
        <w:r w:rsidRPr="009916F2">
          <w:rPr>
            <w:rStyle w:val="Hyperlink"/>
            <w:color w:val="auto"/>
          </w:rPr>
          <w:t>Pièces à fournir par le cocontractant</w:t>
        </w:r>
        <w:r w:rsidRPr="009916F2">
          <w:tab/>
        </w:r>
        <w:r w:rsidR="00E83BFD" w:rsidRPr="009916F2">
          <w:fldChar w:fldCharType="begin"/>
        </w:r>
        <w:r w:rsidRPr="009916F2">
          <w:instrText xml:space="preserve"> PAGEREF _Toc157306074 \h </w:instrText>
        </w:r>
        <w:r w:rsidR="00E83BFD" w:rsidRPr="009916F2">
          <w:fldChar w:fldCharType="separate"/>
        </w:r>
        <w:r w:rsidR="005F46F9">
          <w:rPr>
            <w:noProof/>
          </w:rPr>
          <w:t>73</w:t>
        </w:r>
        <w:r w:rsidR="00E83BFD" w:rsidRPr="009916F2">
          <w:fldChar w:fldCharType="end"/>
        </w:r>
      </w:hyperlink>
    </w:p>
    <w:p w14:paraId="5EE27544" w14:textId="77777777" w:rsidR="004E5ACC" w:rsidRPr="009916F2" w:rsidRDefault="004E5ACC">
      <w:pPr>
        <w:pStyle w:val="TOC3"/>
        <w:tabs>
          <w:tab w:val="left" w:pos="1760"/>
          <w:tab w:val="right" w:leader="dot" w:pos="9622"/>
        </w:tabs>
        <w:spacing w:line="360" w:lineRule="auto"/>
        <w:rPr>
          <w:rFonts w:eastAsiaTheme="minorEastAsia"/>
        </w:rPr>
      </w:pPr>
      <w:hyperlink w:anchor="_Toc157306075" w:history="1">
        <w:r w:rsidRPr="009916F2">
          <w:rPr>
            <w:rStyle w:val="Hyperlink"/>
            <w:color w:val="auto"/>
          </w:rPr>
          <w:t>Article 17.</w:t>
        </w:r>
        <w:r w:rsidRPr="009916F2">
          <w:rPr>
            <w:rFonts w:eastAsiaTheme="minorEastAsia"/>
          </w:rPr>
          <w:tab/>
        </w:r>
        <w:r w:rsidRPr="009916F2">
          <w:rPr>
            <w:rStyle w:val="Hyperlink"/>
            <w:color w:val="auto"/>
          </w:rPr>
          <w:t>Mise à disposition des documents et du site</w:t>
        </w:r>
        <w:r w:rsidRPr="009916F2">
          <w:tab/>
        </w:r>
        <w:r w:rsidR="00E83BFD" w:rsidRPr="009916F2">
          <w:fldChar w:fldCharType="begin"/>
        </w:r>
        <w:r w:rsidRPr="009916F2">
          <w:instrText xml:space="preserve"> PAGEREF _Toc157306075 \h </w:instrText>
        </w:r>
        <w:r w:rsidR="00E83BFD" w:rsidRPr="009916F2">
          <w:fldChar w:fldCharType="separate"/>
        </w:r>
        <w:r w:rsidR="005F46F9">
          <w:rPr>
            <w:noProof/>
          </w:rPr>
          <w:t>74</w:t>
        </w:r>
        <w:r w:rsidR="00E83BFD" w:rsidRPr="009916F2">
          <w:fldChar w:fldCharType="end"/>
        </w:r>
      </w:hyperlink>
    </w:p>
    <w:p w14:paraId="30B9A458" w14:textId="77777777" w:rsidR="004E5ACC" w:rsidRPr="009916F2" w:rsidRDefault="004E5ACC">
      <w:pPr>
        <w:pStyle w:val="TOC3"/>
        <w:tabs>
          <w:tab w:val="left" w:pos="1760"/>
          <w:tab w:val="right" w:leader="dot" w:pos="9622"/>
        </w:tabs>
        <w:spacing w:line="360" w:lineRule="auto"/>
        <w:rPr>
          <w:rFonts w:eastAsiaTheme="minorEastAsia"/>
        </w:rPr>
      </w:pPr>
      <w:hyperlink w:anchor="_Toc157306076" w:history="1">
        <w:r w:rsidRPr="009916F2">
          <w:rPr>
            <w:rStyle w:val="Hyperlink"/>
            <w:color w:val="auto"/>
          </w:rPr>
          <w:t>Article 18.</w:t>
        </w:r>
        <w:r w:rsidRPr="009916F2">
          <w:rPr>
            <w:rFonts w:eastAsiaTheme="minorEastAsia"/>
          </w:rPr>
          <w:tab/>
        </w:r>
        <w:r w:rsidRPr="009916F2">
          <w:rPr>
            <w:rStyle w:val="Hyperlink"/>
            <w:color w:val="auto"/>
          </w:rPr>
          <w:t>Assurances des ouvrages et responsabilités civiles</w:t>
        </w:r>
        <w:r w:rsidRPr="009916F2">
          <w:tab/>
        </w:r>
        <w:r w:rsidR="00E83BFD" w:rsidRPr="009916F2">
          <w:fldChar w:fldCharType="begin"/>
        </w:r>
        <w:r w:rsidRPr="009916F2">
          <w:instrText xml:space="preserve"> PAGEREF _Toc157306076 \h </w:instrText>
        </w:r>
        <w:r w:rsidR="00E83BFD" w:rsidRPr="009916F2">
          <w:fldChar w:fldCharType="separate"/>
        </w:r>
        <w:r w:rsidR="005F46F9">
          <w:rPr>
            <w:noProof/>
          </w:rPr>
          <w:t>74</w:t>
        </w:r>
        <w:r w:rsidR="00E83BFD" w:rsidRPr="009916F2">
          <w:fldChar w:fldCharType="end"/>
        </w:r>
      </w:hyperlink>
    </w:p>
    <w:p w14:paraId="5CE29A5C" w14:textId="77777777" w:rsidR="004E5ACC" w:rsidRPr="009916F2" w:rsidRDefault="004E5ACC">
      <w:pPr>
        <w:pStyle w:val="TOC3"/>
        <w:tabs>
          <w:tab w:val="left" w:pos="1760"/>
          <w:tab w:val="right" w:leader="dot" w:pos="9622"/>
        </w:tabs>
        <w:spacing w:line="360" w:lineRule="auto"/>
        <w:rPr>
          <w:rFonts w:eastAsiaTheme="minorEastAsia"/>
        </w:rPr>
      </w:pPr>
      <w:hyperlink w:anchor="_Toc157306077" w:history="1">
        <w:r w:rsidRPr="009916F2">
          <w:rPr>
            <w:rStyle w:val="Hyperlink"/>
            <w:color w:val="auto"/>
          </w:rPr>
          <w:t>Article 19.</w:t>
        </w:r>
        <w:r w:rsidRPr="009916F2">
          <w:rPr>
            <w:rFonts w:eastAsiaTheme="minorEastAsia"/>
          </w:rPr>
          <w:tab/>
        </w:r>
        <w:r w:rsidRPr="009916F2">
          <w:rPr>
            <w:rStyle w:val="Hyperlink"/>
            <w:color w:val="auto"/>
          </w:rPr>
          <w:t>Sous-traitance</w:t>
        </w:r>
        <w:r w:rsidRPr="009916F2">
          <w:tab/>
        </w:r>
        <w:r w:rsidR="00E83BFD" w:rsidRPr="009916F2">
          <w:fldChar w:fldCharType="begin"/>
        </w:r>
        <w:r w:rsidRPr="009916F2">
          <w:instrText xml:space="preserve"> PAGEREF _Toc157306077 \h </w:instrText>
        </w:r>
        <w:r w:rsidR="00E83BFD" w:rsidRPr="009916F2">
          <w:fldChar w:fldCharType="separate"/>
        </w:r>
        <w:r w:rsidR="005F46F9">
          <w:rPr>
            <w:noProof/>
          </w:rPr>
          <w:t>75</w:t>
        </w:r>
        <w:r w:rsidR="00E83BFD" w:rsidRPr="009916F2">
          <w:fldChar w:fldCharType="end"/>
        </w:r>
      </w:hyperlink>
    </w:p>
    <w:p w14:paraId="7C48A5D1" w14:textId="77777777" w:rsidR="004E5ACC" w:rsidRPr="009916F2" w:rsidRDefault="004E5ACC">
      <w:pPr>
        <w:pStyle w:val="TOC3"/>
        <w:tabs>
          <w:tab w:val="left" w:pos="1760"/>
          <w:tab w:val="right" w:leader="dot" w:pos="9622"/>
        </w:tabs>
        <w:spacing w:line="360" w:lineRule="auto"/>
        <w:rPr>
          <w:rFonts w:eastAsiaTheme="minorEastAsia"/>
        </w:rPr>
      </w:pPr>
      <w:hyperlink w:anchor="_Toc157306078" w:history="1">
        <w:r w:rsidRPr="009916F2">
          <w:rPr>
            <w:rStyle w:val="Hyperlink"/>
            <w:color w:val="auto"/>
          </w:rPr>
          <w:t>Article 20.</w:t>
        </w:r>
        <w:r w:rsidRPr="009916F2">
          <w:rPr>
            <w:rFonts w:eastAsiaTheme="minorEastAsia"/>
          </w:rPr>
          <w:tab/>
        </w:r>
        <w:r w:rsidRPr="009916F2">
          <w:rPr>
            <w:rStyle w:val="Hyperlink"/>
            <w:color w:val="auto"/>
          </w:rPr>
          <w:t>Laboratoire de chantier et</w:t>
        </w:r>
        <w:r w:rsidRPr="009916F2">
          <w:tab/>
        </w:r>
        <w:r w:rsidR="00E83BFD" w:rsidRPr="009916F2">
          <w:fldChar w:fldCharType="begin"/>
        </w:r>
        <w:r w:rsidRPr="009916F2">
          <w:instrText xml:space="preserve"> PAGEREF _Toc157306078 \h </w:instrText>
        </w:r>
        <w:r w:rsidR="00E83BFD" w:rsidRPr="009916F2">
          <w:fldChar w:fldCharType="separate"/>
        </w:r>
        <w:r w:rsidR="005F46F9">
          <w:rPr>
            <w:noProof/>
          </w:rPr>
          <w:t>75</w:t>
        </w:r>
        <w:r w:rsidR="00E83BFD" w:rsidRPr="009916F2">
          <w:fldChar w:fldCharType="end"/>
        </w:r>
      </w:hyperlink>
    </w:p>
    <w:p w14:paraId="0A0E406F" w14:textId="77777777" w:rsidR="004E5ACC" w:rsidRPr="009916F2" w:rsidRDefault="004E5ACC">
      <w:pPr>
        <w:pStyle w:val="TOC3"/>
        <w:tabs>
          <w:tab w:val="left" w:pos="1760"/>
          <w:tab w:val="right" w:leader="dot" w:pos="9622"/>
        </w:tabs>
        <w:spacing w:line="360" w:lineRule="auto"/>
        <w:rPr>
          <w:rFonts w:eastAsiaTheme="minorEastAsia"/>
        </w:rPr>
      </w:pPr>
      <w:hyperlink w:anchor="_Toc157306079" w:history="1">
        <w:r w:rsidRPr="009916F2">
          <w:rPr>
            <w:rStyle w:val="Hyperlink"/>
            <w:color w:val="auto"/>
          </w:rPr>
          <w:t>Article 21.</w:t>
        </w:r>
        <w:r w:rsidRPr="009916F2">
          <w:rPr>
            <w:rFonts w:eastAsiaTheme="minorEastAsia"/>
          </w:rPr>
          <w:tab/>
        </w:r>
        <w:r w:rsidRPr="009916F2">
          <w:rPr>
            <w:rStyle w:val="Hyperlink"/>
            <w:color w:val="auto"/>
          </w:rPr>
          <w:t>Journal et Réunions de chantier</w:t>
        </w:r>
        <w:r w:rsidRPr="009916F2">
          <w:tab/>
        </w:r>
        <w:r w:rsidR="00E83BFD" w:rsidRPr="009916F2">
          <w:fldChar w:fldCharType="begin"/>
        </w:r>
        <w:r w:rsidRPr="009916F2">
          <w:instrText xml:space="preserve"> PAGEREF _Toc157306079 \h </w:instrText>
        </w:r>
        <w:r w:rsidR="00E83BFD" w:rsidRPr="009916F2">
          <w:fldChar w:fldCharType="separate"/>
        </w:r>
        <w:r w:rsidR="005F46F9">
          <w:rPr>
            <w:noProof/>
          </w:rPr>
          <w:t>76</w:t>
        </w:r>
        <w:r w:rsidR="00E83BFD" w:rsidRPr="009916F2">
          <w:fldChar w:fldCharType="end"/>
        </w:r>
      </w:hyperlink>
    </w:p>
    <w:p w14:paraId="5FCA9F64" w14:textId="77777777" w:rsidR="004E5ACC" w:rsidRPr="009916F2" w:rsidRDefault="004E5ACC">
      <w:pPr>
        <w:pStyle w:val="TOC3"/>
        <w:tabs>
          <w:tab w:val="left" w:pos="1760"/>
          <w:tab w:val="right" w:leader="dot" w:pos="9622"/>
        </w:tabs>
        <w:spacing w:line="360" w:lineRule="auto"/>
        <w:rPr>
          <w:rFonts w:eastAsiaTheme="minorEastAsia"/>
        </w:rPr>
      </w:pPr>
      <w:hyperlink w:anchor="_Toc157306080" w:history="1">
        <w:r w:rsidRPr="009916F2">
          <w:rPr>
            <w:rStyle w:val="Hyperlink"/>
            <w:color w:val="auto"/>
          </w:rPr>
          <w:t>Article 22.</w:t>
        </w:r>
        <w:r w:rsidRPr="009916F2">
          <w:rPr>
            <w:rFonts w:eastAsiaTheme="minorEastAsia"/>
          </w:rPr>
          <w:tab/>
        </w:r>
        <w:r w:rsidRPr="009916F2">
          <w:rPr>
            <w:rStyle w:val="Hyperlink"/>
            <w:color w:val="auto"/>
          </w:rPr>
          <w:t>Utilisation des explosifs</w:t>
        </w:r>
        <w:r w:rsidRPr="009916F2">
          <w:tab/>
        </w:r>
        <w:r w:rsidR="00E83BFD" w:rsidRPr="009916F2">
          <w:fldChar w:fldCharType="begin"/>
        </w:r>
        <w:r w:rsidRPr="009916F2">
          <w:instrText xml:space="preserve"> PAGEREF _Toc157306080 \h </w:instrText>
        </w:r>
        <w:r w:rsidR="00E83BFD" w:rsidRPr="009916F2">
          <w:fldChar w:fldCharType="separate"/>
        </w:r>
        <w:r w:rsidR="005F46F9">
          <w:rPr>
            <w:noProof/>
          </w:rPr>
          <w:t>76</w:t>
        </w:r>
        <w:r w:rsidR="00E83BFD" w:rsidRPr="009916F2">
          <w:fldChar w:fldCharType="end"/>
        </w:r>
      </w:hyperlink>
    </w:p>
    <w:p w14:paraId="7B519A96" w14:textId="77777777" w:rsidR="004E5ACC" w:rsidRPr="009916F2" w:rsidRDefault="004E5ACC">
      <w:pPr>
        <w:pStyle w:val="TOC2"/>
        <w:rPr>
          <w:rFonts w:ascii="Times New Roman" w:eastAsiaTheme="minorEastAsia" w:hAnsi="Times New Roman" w:cs="Times New Roman"/>
        </w:rPr>
      </w:pPr>
      <w:hyperlink w:anchor="_Toc157306081" w:history="1">
        <w:r w:rsidRPr="009916F2">
          <w:rPr>
            <w:rStyle w:val="Hyperlink"/>
            <w:rFonts w:ascii="Times New Roman" w:hAnsi="Times New Roman" w:cs="Times New Roman"/>
            <w:color w:val="auto"/>
          </w:rPr>
          <w:t>CHAPITRE  III De la réception</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_Toc157306081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76</w:t>
        </w:r>
        <w:r w:rsidR="00E83BFD" w:rsidRPr="009916F2">
          <w:rPr>
            <w:rFonts w:ascii="Times New Roman" w:hAnsi="Times New Roman" w:cs="Times New Roman"/>
          </w:rPr>
          <w:fldChar w:fldCharType="end"/>
        </w:r>
      </w:hyperlink>
    </w:p>
    <w:p w14:paraId="04A475D7" w14:textId="77777777" w:rsidR="004E5ACC" w:rsidRPr="009916F2" w:rsidRDefault="004E5ACC">
      <w:pPr>
        <w:pStyle w:val="TOC3"/>
        <w:tabs>
          <w:tab w:val="left" w:pos="1760"/>
          <w:tab w:val="right" w:leader="dot" w:pos="9622"/>
        </w:tabs>
        <w:spacing w:line="360" w:lineRule="auto"/>
        <w:rPr>
          <w:rFonts w:eastAsiaTheme="minorEastAsia"/>
        </w:rPr>
      </w:pPr>
      <w:hyperlink w:anchor="_Toc157306082" w:history="1">
        <w:r w:rsidRPr="009916F2">
          <w:rPr>
            <w:rStyle w:val="Hyperlink"/>
            <w:color w:val="auto"/>
          </w:rPr>
          <w:t>Article 23.</w:t>
        </w:r>
        <w:r w:rsidRPr="009916F2">
          <w:rPr>
            <w:rFonts w:eastAsiaTheme="minorEastAsia"/>
          </w:rPr>
          <w:tab/>
        </w:r>
        <w:r w:rsidRPr="009916F2">
          <w:rPr>
            <w:rStyle w:val="Hyperlink"/>
            <w:color w:val="auto"/>
          </w:rPr>
          <w:t>Réception provisoire</w:t>
        </w:r>
        <w:r w:rsidRPr="009916F2">
          <w:tab/>
        </w:r>
        <w:r w:rsidR="00E83BFD" w:rsidRPr="009916F2">
          <w:fldChar w:fldCharType="begin"/>
        </w:r>
        <w:r w:rsidRPr="009916F2">
          <w:instrText xml:space="preserve"> PAGEREF _Toc157306082 \h </w:instrText>
        </w:r>
        <w:r w:rsidR="00E83BFD" w:rsidRPr="009916F2">
          <w:fldChar w:fldCharType="separate"/>
        </w:r>
        <w:r w:rsidR="005F46F9">
          <w:rPr>
            <w:noProof/>
          </w:rPr>
          <w:t>76</w:t>
        </w:r>
        <w:r w:rsidR="00E83BFD" w:rsidRPr="009916F2">
          <w:fldChar w:fldCharType="end"/>
        </w:r>
      </w:hyperlink>
    </w:p>
    <w:p w14:paraId="34496AA2" w14:textId="77777777" w:rsidR="004E5ACC" w:rsidRPr="009916F2" w:rsidRDefault="004E5ACC">
      <w:pPr>
        <w:pStyle w:val="TOC3"/>
        <w:tabs>
          <w:tab w:val="left" w:pos="1760"/>
          <w:tab w:val="right" w:leader="dot" w:pos="9622"/>
        </w:tabs>
        <w:spacing w:line="360" w:lineRule="auto"/>
        <w:rPr>
          <w:rFonts w:eastAsiaTheme="minorEastAsia"/>
        </w:rPr>
      </w:pPr>
      <w:hyperlink w:anchor="_Toc157306083" w:history="1">
        <w:r w:rsidRPr="009916F2">
          <w:rPr>
            <w:rStyle w:val="Hyperlink"/>
            <w:color w:val="auto"/>
          </w:rPr>
          <w:t>Article 24.</w:t>
        </w:r>
        <w:r w:rsidRPr="009916F2">
          <w:rPr>
            <w:rFonts w:eastAsiaTheme="minorEastAsia"/>
          </w:rPr>
          <w:tab/>
        </w:r>
        <w:r w:rsidRPr="009916F2">
          <w:rPr>
            <w:rStyle w:val="Hyperlink"/>
            <w:color w:val="auto"/>
          </w:rPr>
          <w:t>Documents à fournir après exécution</w:t>
        </w:r>
        <w:r w:rsidRPr="009916F2">
          <w:tab/>
        </w:r>
        <w:r w:rsidR="00E83BFD" w:rsidRPr="009916F2">
          <w:fldChar w:fldCharType="begin"/>
        </w:r>
        <w:r w:rsidRPr="009916F2">
          <w:instrText xml:space="preserve"> PAGEREF _Toc157306083 \h </w:instrText>
        </w:r>
        <w:r w:rsidR="00E83BFD" w:rsidRPr="009916F2">
          <w:fldChar w:fldCharType="separate"/>
        </w:r>
        <w:r w:rsidR="005F46F9">
          <w:rPr>
            <w:noProof/>
          </w:rPr>
          <w:t>78</w:t>
        </w:r>
        <w:r w:rsidR="00E83BFD" w:rsidRPr="009916F2">
          <w:fldChar w:fldCharType="end"/>
        </w:r>
      </w:hyperlink>
    </w:p>
    <w:p w14:paraId="7F8CA529" w14:textId="77777777" w:rsidR="004E5ACC" w:rsidRPr="009916F2" w:rsidRDefault="004E5ACC">
      <w:pPr>
        <w:pStyle w:val="TOC3"/>
        <w:tabs>
          <w:tab w:val="left" w:pos="1760"/>
          <w:tab w:val="right" w:leader="dot" w:pos="9622"/>
        </w:tabs>
        <w:spacing w:line="360" w:lineRule="auto"/>
        <w:rPr>
          <w:rFonts w:eastAsiaTheme="minorEastAsia"/>
        </w:rPr>
      </w:pPr>
      <w:hyperlink w:anchor="_Toc157306084" w:history="1">
        <w:r w:rsidRPr="009916F2">
          <w:rPr>
            <w:rStyle w:val="Hyperlink"/>
            <w:color w:val="auto"/>
          </w:rPr>
          <w:t>Article 25.</w:t>
        </w:r>
        <w:r w:rsidRPr="009916F2">
          <w:rPr>
            <w:rFonts w:eastAsiaTheme="minorEastAsia"/>
          </w:rPr>
          <w:tab/>
        </w:r>
        <w:r w:rsidRPr="009916F2">
          <w:rPr>
            <w:rStyle w:val="Hyperlink"/>
            <w:color w:val="auto"/>
          </w:rPr>
          <w:t>Garantie contractuelle / Entretien pendant la période de garantie</w:t>
        </w:r>
        <w:r w:rsidRPr="009916F2">
          <w:tab/>
        </w:r>
        <w:r w:rsidR="00E83BFD" w:rsidRPr="009916F2">
          <w:fldChar w:fldCharType="begin"/>
        </w:r>
        <w:r w:rsidRPr="009916F2">
          <w:instrText xml:space="preserve"> PAGEREF _Toc157306084 \h </w:instrText>
        </w:r>
        <w:r w:rsidR="00E83BFD" w:rsidRPr="009916F2">
          <w:fldChar w:fldCharType="separate"/>
        </w:r>
        <w:r w:rsidR="005F46F9">
          <w:rPr>
            <w:noProof/>
          </w:rPr>
          <w:t>78</w:t>
        </w:r>
        <w:r w:rsidR="00E83BFD" w:rsidRPr="009916F2">
          <w:fldChar w:fldCharType="end"/>
        </w:r>
      </w:hyperlink>
    </w:p>
    <w:p w14:paraId="51A90DB4" w14:textId="77777777" w:rsidR="004E5ACC" w:rsidRPr="009916F2" w:rsidRDefault="004E5ACC">
      <w:pPr>
        <w:pStyle w:val="TOC3"/>
        <w:tabs>
          <w:tab w:val="left" w:pos="1760"/>
          <w:tab w:val="right" w:leader="dot" w:pos="9622"/>
        </w:tabs>
        <w:spacing w:line="360" w:lineRule="auto"/>
        <w:rPr>
          <w:rFonts w:eastAsiaTheme="minorEastAsia"/>
        </w:rPr>
      </w:pPr>
      <w:hyperlink w:anchor="_Toc157306085" w:history="1">
        <w:r w:rsidRPr="009916F2">
          <w:rPr>
            <w:rStyle w:val="Hyperlink"/>
            <w:color w:val="auto"/>
          </w:rPr>
          <w:t>Article 26.</w:t>
        </w:r>
        <w:r w:rsidRPr="009916F2">
          <w:rPr>
            <w:rFonts w:eastAsiaTheme="minorEastAsia"/>
          </w:rPr>
          <w:tab/>
        </w:r>
        <w:r w:rsidRPr="009916F2">
          <w:rPr>
            <w:rStyle w:val="Hyperlink"/>
            <w:color w:val="auto"/>
          </w:rPr>
          <w:t>Réception définitive</w:t>
        </w:r>
        <w:r w:rsidRPr="009916F2">
          <w:tab/>
        </w:r>
        <w:r w:rsidR="00E83BFD" w:rsidRPr="009916F2">
          <w:fldChar w:fldCharType="begin"/>
        </w:r>
        <w:r w:rsidRPr="009916F2">
          <w:instrText xml:space="preserve"> PAGEREF _Toc157306085 \h </w:instrText>
        </w:r>
        <w:r w:rsidR="00E83BFD" w:rsidRPr="009916F2">
          <w:fldChar w:fldCharType="separate"/>
        </w:r>
        <w:r w:rsidR="005F46F9">
          <w:rPr>
            <w:noProof/>
          </w:rPr>
          <w:t>79</w:t>
        </w:r>
        <w:r w:rsidR="00E83BFD" w:rsidRPr="009916F2">
          <w:fldChar w:fldCharType="end"/>
        </w:r>
      </w:hyperlink>
    </w:p>
    <w:p w14:paraId="5D7F9D50" w14:textId="77777777" w:rsidR="004E5ACC" w:rsidRPr="009916F2" w:rsidRDefault="004E5ACC">
      <w:pPr>
        <w:pStyle w:val="TOC3"/>
        <w:tabs>
          <w:tab w:val="left" w:pos="1760"/>
          <w:tab w:val="right" w:leader="dot" w:pos="9622"/>
        </w:tabs>
        <w:spacing w:line="360" w:lineRule="auto"/>
        <w:rPr>
          <w:rFonts w:eastAsiaTheme="minorEastAsia"/>
        </w:rPr>
      </w:pPr>
      <w:hyperlink w:anchor="_Toc157306086" w:history="1">
        <w:r w:rsidRPr="009916F2">
          <w:rPr>
            <w:rStyle w:val="Hyperlink"/>
            <w:color w:val="auto"/>
          </w:rPr>
          <w:t>Article 27.</w:t>
        </w:r>
        <w:r w:rsidRPr="009916F2">
          <w:rPr>
            <w:rFonts w:eastAsiaTheme="minorEastAsia"/>
          </w:rPr>
          <w:tab/>
        </w:r>
        <w:r w:rsidRPr="009916F2">
          <w:rPr>
            <w:rStyle w:val="Hyperlink"/>
            <w:color w:val="auto"/>
          </w:rPr>
          <w:t>Garantie légale</w:t>
        </w:r>
        <w:r w:rsidRPr="009916F2">
          <w:tab/>
        </w:r>
        <w:r w:rsidR="00E83BFD" w:rsidRPr="009916F2">
          <w:fldChar w:fldCharType="begin"/>
        </w:r>
        <w:r w:rsidRPr="009916F2">
          <w:instrText xml:space="preserve"> PAGEREF _Toc157306086 \h </w:instrText>
        </w:r>
        <w:r w:rsidR="00E83BFD" w:rsidRPr="009916F2">
          <w:fldChar w:fldCharType="separate"/>
        </w:r>
        <w:r w:rsidR="005F46F9">
          <w:rPr>
            <w:noProof/>
          </w:rPr>
          <w:t>79</w:t>
        </w:r>
        <w:r w:rsidR="00E83BFD" w:rsidRPr="009916F2">
          <w:fldChar w:fldCharType="end"/>
        </w:r>
      </w:hyperlink>
    </w:p>
    <w:p w14:paraId="03C2E7A0" w14:textId="77777777" w:rsidR="004E5ACC" w:rsidRPr="009916F2" w:rsidRDefault="004E5ACC">
      <w:pPr>
        <w:pStyle w:val="TOC2"/>
        <w:rPr>
          <w:rFonts w:ascii="Times New Roman" w:eastAsiaTheme="minorEastAsia" w:hAnsi="Times New Roman" w:cs="Times New Roman"/>
        </w:rPr>
      </w:pPr>
      <w:hyperlink w:anchor="_Toc157306087" w:history="1">
        <w:r w:rsidRPr="009916F2">
          <w:rPr>
            <w:rStyle w:val="Hyperlink"/>
            <w:rFonts w:ascii="Times New Roman" w:hAnsi="Times New Roman" w:cs="Times New Roman"/>
            <w:color w:val="auto"/>
          </w:rPr>
          <w:t>CHAPITRE  IV.Clauses financières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_Toc157306087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79</w:t>
        </w:r>
        <w:r w:rsidR="00E83BFD" w:rsidRPr="009916F2">
          <w:rPr>
            <w:rFonts w:ascii="Times New Roman" w:hAnsi="Times New Roman" w:cs="Times New Roman"/>
          </w:rPr>
          <w:fldChar w:fldCharType="end"/>
        </w:r>
      </w:hyperlink>
    </w:p>
    <w:p w14:paraId="673C8544" w14:textId="77777777" w:rsidR="004E5ACC" w:rsidRPr="009916F2" w:rsidRDefault="004E5ACC">
      <w:pPr>
        <w:pStyle w:val="TOC3"/>
        <w:tabs>
          <w:tab w:val="left" w:pos="1760"/>
          <w:tab w:val="right" w:leader="dot" w:pos="9622"/>
        </w:tabs>
        <w:spacing w:line="360" w:lineRule="auto"/>
        <w:rPr>
          <w:rFonts w:eastAsiaTheme="minorEastAsia"/>
        </w:rPr>
      </w:pPr>
      <w:hyperlink w:anchor="_Toc157306088" w:history="1">
        <w:r w:rsidRPr="009916F2">
          <w:rPr>
            <w:rStyle w:val="Hyperlink"/>
            <w:color w:val="auto"/>
          </w:rPr>
          <w:t>Article 28.</w:t>
        </w:r>
        <w:r w:rsidRPr="009916F2">
          <w:rPr>
            <w:rFonts w:eastAsiaTheme="minorEastAsia"/>
          </w:rPr>
          <w:tab/>
        </w:r>
        <w:r w:rsidRPr="009916F2">
          <w:rPr>
            <w:rStyle w:val="Hyperlink"/>
            <w:color w:val="auto"/>
          </w:rPr>
          <w:t>Montant du marché</w:t>
        </w:r>
        <w:r w:rsidRPr="009916F2">
          <w:tab/>
        </w:r>
        <w:r w:rsidR="00E83BFD" w:rsidRPr="009916F2">
          <w:fldChar w:fldCharType="begin"/>
        </w:r>
        <w:r w:rsidRPr="009916F2">
          <w:instrText xml:space="preserve"> PAGEREF _Toc157306088 \h </w:instrText>
        </w:r>
        <w:r w:rsidR="00E83BFD" w:rsidRPr="009916F2">
          <w:fldChar w:fldCharType="separate"/>
        </w:r>
        <w:r w:rsidR="005F46F9">
          <w:rPr>
            <w:noProof/>
          </w:rPr>
          <w:t>79</w:t>
        </w:r>
        <w:r w:rsidR="00E83BFD" w:rsidRPr="009916F2">
          <w:fldChar w:fldCharType="end"/>
        </w:r>
      </w:hyperlink>
    </w:p>
    <w:p w14:paraId="17D17EFC" w14:textId="77777777" w:rsidR="004E5ACC" w:rsidRPr="009916F2" w:rsidRDefault="004E5ACC">
      <w:pPr>
        <w:pStyle w:val="TOC3"/>
        <w:tabs>
          <w:tab w:val="left" w:pos="1760"/>
          <w:tab w:val="right" w:leader="dot" w:pos="9622"/>
        </w:tabs>
        <w:spacing w:line="360" w:lineRule="auto"/>
        <w:rPr>
          <w:rFonts w:eastAsiaTheme="minorEastAsia"/>
        </w:rPr>
      </w:pPr>
      <w:hyperlink w:anchor="_Toc157306089" w:history="1">
        <w:r w:rsidRPr="009916F2">
          <w:rPr>
            <w:rStyle w:val="Hyperlink"/>
            <w:color w:val="auto"/>
          </w:rPr>
          <w:t>Article 29.</w:t>
        </w:r>
        <w:r w:rsidRPr="009916F2">
          <w:rPr>
            <w:rFonts w:eastAsiaTheme="minorEastAsia"/>
          </w:rPr>
          <w:tab/>
        </w:r>
        <w:r w:rsidRPr="009916F2">
          <w:rPr>
            <w:rStyle w:val="Hyperlink"/>
            <w:color w:val="auto"/>
          </w:rPr>
          <w:t>Lieu et mode de paiement</w:t>
        </w:r>
        <w:r w:rsidRPr="009916F2">
          <w:tab/>
        </w:r>
        <w:r w:rsidR="00E83BFD" w:rsidRPr="009916F2">
          <w:fldChar w:fldCharType="begin"/>
        </w:r>
        <w:r w:rsidRPr="009916F2">
          <w:instrText xml:space="preserve"> PAGEREF _Toc157306089 \h </w:instrText>
        </w:r>
        <w:r w:rsidR="00E83BFD" w:rsidRPr="009916F2">
          <w:fldChar w:fldCharType="separate"/>
        </w:r>
        <w:r w:rsidR="005F46F9">
          <w:rPr>
            <w:noProof/>
          </w:rPr>
          <w:t>79</w:t>
        </w:r>
        <w:r w:rsidR="00E83BFD" w:rsidRPr="009916F2">
          <w:fldChar w:fldCharType="end"/>
        </w:r>
      </w:hyperlink>
    </w:p>
    <w:p w14:paraId="5B0157FF" w14:textId="77777777" w:rsidR="004E5ACC" w:rsidRPr="009916F2" w:rsidRDefault="004E5ACC">
      <w:pPr>
        <w:pStyle w:val="TOC3"/>
        <w:tabs>
          <w:tab w:val="left" w:pos="1760"/>
          <w:tab w:val="right" w:leader="dot" w:pos="9622"/>
        </w:tabs>
        <w:spacing w:line="360" w:lineRule="auto"/>
        <w:rPr>
          <w:rFonts w:eastAsiaTheme="minorEastAsia"/>
        </w:rPr>
      </w:pPr>
      <w:hyperlink w:anchor="_Toc157306090" w:history="1">
        <w:r w:rsidRPr="009916F2">
          <w:rPr>
            <w:rStyle w:val="Hyperlink"/>
            <w:color w:val="auto"/>
          </w:rPr>
          <w:t>Article 30.</w:t>
        </w:r>
        <w:r w:rsidRPr="009916F2">
          <w:rPr>
            <w:rFonts w:eastAsiaTheme="minorEastAsia"/>
          </w:rPr>
          <w:tab/>
        </w:r>
        <w:r w:rsidRPr="009916F2">
          <w:rPr>
            <w:rStyle w:val="Hyperlink"/>
            <w:color w:val="auto"/>
          </w:rPr>
          <w:t>Garanties et cautions</w:t>
        </w:r>
        <w:r w:rsidRPr="009916F2">
          <w:tab/>
        </w:r>
        <w:r w:rsidR="00E83BFD" w:rsidRPr="009916F2">
          <w:fldChar w:fldCharType="begin"/>
        </w:r>
        <w:r w:rsidRPr="009916F2">
          <w:instrText xml:space="preserve"> PAGEREF _Toc157306090 \h </w:instrText>
        </w:r>
        <w:r w:rsidR="00E83BFD" w:rsidRPr="009916F2">
          <w:fldChar w:fldCharType="separate"/>
        </w:r>
        <w:r w:rsidR="005F46F9">
          <w:rPr>
            <w:noProof/>
          </w:rPr>
          <w:t>79</w:t>
        </w:r>
        <w:r w:rsidR="00E83BFD" w:rsidRPr="009916F2">
          <w:fldChar w:fldCharType="end"/>
        </w:r>
      </w:hyperlink>
    </w:p>
    <w:p w14:paraId="5D99B24B" w14:textId="77777777" w:rsidR="004E5ACC" w:rsidRPr="009916F2" w:rsidRDefault="004E5ACC">
      <w:pPr>
        <w:pStyle w:val="TOC3"/>
        <w:tabs>
          <w:tab w:val="left" w:pos="1760"/>
          <w:tab w:val="right" w:leader="dot" w:pos="9622"/>
        </w:tabs>
        <w:spacing w:line="360" w:lineRule="auto"/>
        <w:rPr>
          <w:rFonts w:eastAsiaTheme="minorEastAsia"/>
        </w:rPr>
      </w:pPr>
      <w:hyperlink w:anchor="_Toc157306091" w:history="1">
        <w:r w:rsidRPr="009916F2">
          <w:rPr>
            <w:rStyle w:val="Hyperlink"/>
            <w:color w:val="auto"/>
          </w:rPr>
          <w:t>Article 31.</w:t>
        </w:r>
        <w:r w:rsidRPr="009916F2">
          <w:rPr>
            <w:rFonts w:eastAsiaTheme="minorEastAsia"/>
          </w:rPr>
          <w:tab/>
        </w:r>
        <w:r w:rsidRPr="009916F2">
          <w:rPr>
            <w:rStyle w:val="Hyperlink"/>
            <w:color w:val="auto"/>
          </w:rPr>
          <w:t>Variation des prix</w:t>
        </w:r>
        <w:r w:rsidRPr="009916F2">
          <w:tab/>
        </w:r>
        <w:r w:rsidR="00E83BFD" w:rsidRPr="009916F2">
          <w:fldChar w:fldCharType="begin"/>
        </w:r>
        <w:r w:rsidRPr="009916F2">
          <w:instrText xml:space="preserve"> PAGEREF _Toc157306091 \h </w:instrText>
        </w:r>
        <w:r w:rsidR="00E83BFD" w:rsidRPr="009916F2">
          <w:fldChar w:fldCharType="separate"/>
        </w:r>
        <w:r w:rsidR="005F46F9">
          <w:rPr>
            <w:noProof/>
          </w:rPr>
          <w:t>80</w:t>
        </w:r>
        <w:r w:rsidR="00E83BFD" w:rsidRPr="009916F2">
          <w:fldChar w:fldCharType="end"/>
        </w:r>
      </w:hyperlink>
    </w:p>
    <w:p w14:paraId="6C59CD39" w14:textId="77777777" w:rsidR="004E5ACC" w:rsidRPr="009916F2" w:rsidRDefault="004E5ACC">
      <w:pPr>
        <w:pStyle w:val="TOC3"/>
        <w:tabs>
          <w:tab w:val="left" w:pos="1760"/>
          <w:tab w:val="right" w:leader="dot" w:pos="9622"/>
        </w:tabs>
        <w:spacing w:line="360" w:lineRule="auto"/>
        <w:rPr>
          <w:rFonts w:eastAsiaTheme="minorEastAsia"/>
        </w:rPr>
      </w:pPr>
      <w:hyperlink w:anchor="_Toc157306092" w:history="1">
        <w:r w:rsidRPr="009916F2">
          <w:rPr>
            <w:rStyle w:val="Hyperlink"/>
            <w:color w:val="auto"/>
          </w:rPr>
          <w:t>Article 32.</w:t>
        </w:r>
        <w:r w:rsidRPr="009916F2">
          <w:rPr>
            <w:rFonts w:eastAsiaTheme="minorEastAsia"/>
          </w:rPr>
          <w:tab/>
        </w:r>
        <w:r w:rsidRPr="009916F2">
          <w:rPr>
            <w:rStyle w:val="Hyperlink"/>
            <w:color w:val="auto"/>
          </w:rPr>
          <w:t>Formules de révision des prix</w:t>
        </w:r>
        <w:r w:rsidRPr="009916F2">
          <w:tab/>
        </w:r>
        <w:r w:rsidR="00E83BFD" w:rsidRPr="009916F2">
          <w:fldChar w:fldCharType="begin"/>
        </w:r>
        <w:r w:rsidRPr="009916F2">
          <w:instrText xml:space="preserve"> PAGEREF _Toc157306092 \h </w:instrText>
        </w:r>
        <w:r w:rsidR="00E83BFD" w:rsidRPr="009916F2">
          <w:fldChar w:fldCharType="separate"/>
        </w:r>
        <w:r w:rsidR="005F46F9">
          <w:rPr>
            <w:noProof/>
          </w:rPr>
          <w:t>80</w:t>
        </w:r>
        <w:r w:rsidR="00E83BFD" w:rsidRPr="009916F2">
          <w:fldChar w:fldCharType="end"/>
        </w:r>
      </w:hyperlink>
    </w:p>
    <w:p w14:paraId="4C22E5B6" w14:textId="77777777" w:rsidR="004E5ACC" w:rsidRPr="009916F2" w:rsidRDefault="004E5ACC">
      <w:pPr>
        <w:pStyle w:val="TOC3"/>
        <w:tabs>
          <w:tab w:val="left" w:pos="1760"/>
          <w:tab w:val="right" w:leader="dot" w:pos="9622"/>
        </w:tabs>
        <w:spacing w:line="360" w:lineRule="auto"/>
        <w:rPr>
          <w:rFonts w:eastAsiaTheme="minorEastAsia"/>
        </w:rPr>
      </w:pPr>
      <w:hyperlink w:anchor="_Toc157306093" w:history="1">
        <w:r w:rsidRPr="009916F2">
          <w:rPr>
            <w:rStyle w:val="Hyperlink"/>
            <w:color w:val="auto"/>
          </w:rPr>
          <w:t>Article 33.</w:t>
        </w:r>
        <w:r w:rsidRPr="009916F2">
          <w:rPr>
            <w:rFonts w:eastAsiaTheme="minorEastAsia"/>
          </w:rPr>
          <w:tab/>
        </w:r>
        <w:r w:rsidRPr="009916F2">
          <w:rPr>
            <w:rStyle w:val="Hyperlink"/>
            <w:color w:val="auto"/>
          </w:rPr>
          <w:t>Formules d’actualisation des prix</w:t>
        </w:r>
        <w:r w:rsidRPr="009916F2">
          <w:tab/>
        </w:r>
        <w:r w:rsidR="00E83BFD" w:rsidRPr="009916F2">
          <w:fldChar w:fldCharType="begin"/>
        </w:r>
        <w:r w:rsidRPr="009916F2">
          <w:instrText xml:space="preserve"> PAGEREF _Toc157306093 \h </w:instrText>
        </w:r>
        <w:r w:rsidR="00E83BFD" w:rsidRPr="009916F2">
          <w:fldChar w:fldCharType="separate"/>
        </w:r>
        <w:r w:rsidR="005F46F9">
          <w:rPr>
            <w:noProof/>
          </w:rPr>
          <w:t>80</w:t>
        </w:r>
        <w:r w:rsidR="00E83BFD" w:rsidRPr="009916F2">
          <w:fldChar w:fldCharType="end"/>
        </w:r>
      </w:hyperlink>
    </w:p>
    <w:p w14:paraId="71D3676F" w14:textId="77777777" w:rsidR="004E5ACC" w:rsidRPr="009916F2" w:rsidRDefault="004E5ACC">
      <w:pPr>
        <w:pStyle w:val="TOC3"/>
        <w:tabs>
          <w:tab w:val="left" w:pos="1760"/>
          <w:tab w:val="right" w:leader="dot" w:pos="9622"/>
        </w:tabs>
        <w:spacing w:line="360" w:lineRule="auto"/>
        <w:rPr>
          <w:rFonts w:eastAsiaTheme="minorEastAsia"/>
        </w:rPr>
      </w:pPr>
      <w:hyperlink w:anchor="_Toc157306094" w:history="1">
        <w:r w:rsidRPr="009916F2">
          <w:rPr>
            <w:rStyle w:val="Hyperlink"/>
            <w:color w:val="auto"/>
          </w:rPr>
          <w:t>Article 34.</w:t>
        </w:r>
        <w:r w:rsidRPr="009916F2">
          <w:rPr>
            <w:rFonts w:eastAsiaTheme="minorEastAsia"/>
          </w:rPr>
          <w:tab/>
        </w:r>
        <w:r w:rsidRPr="009916F2">
          <w:rPr>
            <w:rStyle w:val="Hyperlink"/>
            <w:color w:val="auto"/>
          </w:rPr>
          <w:t>Travaux en régie</w:t>
        </w:r>
        <w:r w:rsidRPr="009916F2">
          <w:tab/>
        </w:r>
        <w:r w:rsidR="00E83BFD" w:rsidRPr="009916F2">
          <w:fldChar w:fldCharType="begin"/>
        </w:r>
        <w:r w:rsidRPr="009916F2">
          <w:instrText xml:space="preserve"> PAGEREF _Toc157306094 \h </w:instrText>
        </w:r>
        <w:r w:rsidR="00E83BFD" w:rsidRPr="009916F2">
          <w:fldChar w:fldCharType="separate"/>
        </w:r>
        <w:r w:rsidR="005F46F9">
          <w:rPr>
            <w:noProof/>
          </w:rPr>
          <w:t>80</w:t>
        </w:r>
        <w:r w:rsidR="00E83BFD" w:rsidRPr="009916F2">
          <w:fldChar w:fldCharType="end"/>
        </w:r>
      </w:hyperlink>
    </w:p>
    <w:p w14:paraId="5633F1E1" w14:textId="77777777" w:rsidR="004E5ACC" w:rsidRPr="009916F2" w:rsidRDefault="004E5ACC">
      <w:pPr>
        <w:pStyle w:val="TOC3"/>
        <w:tabs>
          <w:tab w:val="left" w:pos="1760"/>
          <w:tab w:val="right" w:leader="dot" w:pos="9622"/>
        </w:tabs>
        <w:spacing w:line="360" w:lineRule="auto"/>
        <w:rPr>
          <w:rFonts w:eastAsiaTheme="minorEastAsia"/>
        </w:rPr>
      </w:pPr>
      <w:hyperlink w:anchor="_Toc157306095" w:history="1">
        <w:r w:rsidRPr="009916F2">
          <w:rPr>
            <w:rStyle w:val="Hyperlink"/>
            <w:color w:val="auto"/>
          </w:rPr>
          <w:t>Article 35.</w:t>
        </w:r>
        <w:r w:rsidRPr="009916F2">
          <w:rPr>
            <w:rFonts w:eastAsiaTheme="minorEastAsia"/>
          </w:rPr>
          <w:tab/>
        </w:r>
        <w:r w:rsidRPr="009916F2">
          <w:rPr>
            <w:rStyle w:val="Hyperlink"/>
            <w:color w:val="auto"/>
          </w:rPr>
          <w:t>Valorisation des approvisionnements</w:t>
        </w:r>
        <w:r w:rsidRPr="009916F2">
          <w:tab/>
        </w:r>
        <w:r w:rsidR="00E83BFD" w:rsidRPr="009916F2">
          <w:fldChar w:fldCharType="begin"/>
        </w:r>
        <w:r w:rsidRPr="009916F2">
          <w:instrText xml:space="preserve"> PAGEREF _Toc157306095 \h </w:instrText>
        </w:r>
        <w:r w:rsidR="00E83BFD" w:rsidRPr="009916F2">
          <w:fldChar w:fldCharType="separate"/>
        </w:r>
        <w:r w:rsidR="005F46F9">
          <w:rPr>
            <w:noProof/>
          </w:rPr>
          <w:t>81</w:t>
        </w:r>
        <w:r w:rsidR="00E83BFD" w:rsidRPr="009916F2">
          <w:fldChar w:fldCharType="end"/>
        </w:r>
      </w:hyperlink>
    </w:p>
    <w:p w14:paraId="21D31597" w14:textId="77777777" w:rsidR="004E5ACC" w:rsidRPr="009916F2" w:rsidRDefault="004E5ACC">
      <w:pPr>
        <w:pStyle w:val="TOC3"/>
        <w:tabs>
          <w:tab w:val="left" w:pos="1760"/>
          <w:tab w:val="right" w:leader="dot" w:pos="9622"/>
        </w:tabs>
        <w:spacing w:line="360" w:lineRule="auto"/>
        <w:rPr>
          <w:rFonts w:eastAsiaTheme="minorEastAsia"/>
        </w:rPr>
      </w:pPr>
      <w:hyperlink w:anchor="_Toc157306096" w:history="1">
        <w:r w:rsidRPr="009916F2">
          <w:rPr>
            <w:rStyle w:val="Hyperlink"/>
            <w:color w:val="auto"/>
          </w:rPr>
          <w:t>Article 36.</w:t>
        </w:r>
        <w:r w:rsidRPr="009916F2">
          <w:rPr>
            <w:rFonts w:eastAsiaTheme="minorEastAsia"/>
          </w:rPr>
          <w:tab/>
        </w:r>
        <w:r w:rsidRPr="009916F2">
          <w:rPr>
            <w:rStyle w:val="Hyperlink"/>
            <w:color w:val="auto"/>
          </w:rPr>
          <w:t>Avances</w:t>
        </w:r>
        <w:r w:rsidRPr="009916F2">
          <w:tab/>
        </w:r>
        <w:r w:rsidR="00E83BFD" w:rsidRPr="009916F2">
          <w:fldChar w:fldCharType="begin"/>
        </w:r>
        <w:r w:rsidRPr="009916F2">
          <w:instrText xml:space="preserve"> PAGEREF _Toc157306096 \h </w:instrText>
        </w:r>
        <w:r w:rsidR="00E83BFD" w:rsidRPr="009916F2">
          <w:fldChar w:fldCharType="separate"/>
        </w:r>
        <w:r w:rsidR="005F46F9">
          <w:rPr>
            <w:noProof/>
          </w:rPr>
          <w:t>81</w:t>
        </w:r>
        <w:r w:rsidR="00E83BFD" w:rsidRPr="009916F2">
          <w:fldChar w:fldCharType="end"/>
        </w:r>
      </w:hyperlink>
    </w:p>
    <w:p w14:paraId="39EFF4F5" w14:textId="77777777" w:rsidR="004E5ACC" w:rsidRPr="009916F2" w:rsidRDefault="004E5ACC">
      <w:pPr>
        <w:pStyle w:val="TOC3"/>
        <w:tabs>
          <w:tab w:val="left" w:pos="1760"/>
          <w:tab w:val="right" w:leader="dot" w:pos="9622"/>
        </w:tabs>
        <w:spacing w:line="360" w:lineRule="auto"/>
        <w:rPr>
          <w:rFonts w:eastAsiaTheme="minorEastAsia"/>
        </w:rPr>
      </w:pPr>
      <w:hyperlink w:anchor="_Toc157306097" w:history="1">
        <w:r w:rsidRPr="009916F2">
          <w:rPr>
            <w:rStyle w:val="Hyperlink"/>
            <w:color w:val="auto"/>
          </w:rPr>
          <w:t>Article 37.</w:t>
        </w:r>
        <w:r w:rsidRPr="009916F2">
          <w:rPr>
            <w:rFonts w:eastAsiaTheme="minorEastAsia"/>
          </w:rPr>
          <w:tab/>
        </w:r>
        <w:r w:rsidRPr="009916F2">
          <w:rPr>
            <w:rStyle w:val="Hyperlink"/>
            <w:color w:val="auto"/>
          </w:rPr>
          <w:t>Règlement des travaux</w:t>
        </w:r>
        <w:r w:rsidRPr="009916F2">
          <w:tab/>
        </w:r>
        <w:r w:rsidR="00E83BFD" w:rsidRPr="009916F2">
          <w:fldChar w:fldCharType="begin"/>
        </w:r>
        <w:r w:rsidRPr="009916F2">
          <w:instrText xml:space="preserve"> PAGEREF _Toc157306097 \h </w:instrText>
        </w:r>
        <w:r w:rsidR="00E83BFD" w:rsidRPr="009916F2">
          <w:fldChar w:fldCharType="separate"/>
        </w:r>
        <w:r w:rsidR="005F46F9">
          <w:rPr>
            <w:noProof/>
          </w:rPr>
          <w:t>81</w:t>
        </w:r>
        <w:r w:rsidR="00E83BFD" w:rsidRPr="009916F2">
          <w:fldChar w:fldCharType="end"/>
        </w:r>
      </w:hyperlink>
    </w:p>
    <w:p w14:paraId="45953033" w14:textId="77777777" w:rsidR="004E5ACC" w:rsidRPr="009916F2" w:rsidRDefault="004E5ACC">
      <w:pPr>
        <w:pStyle w:val="TOC3"/>
        <w:tabs>
          <w:tab w:val="left" w:pos="1760"/>
          <w:tab w:val="right" w:leader="dot" w:pos="9622"/>
        </w:tabs>
        <w:spacing w:line="360" w:lineRule="auto"/>
        <w:rPr>
          <w:rFonts w:eastAsiaTheme="minorEastAsia"/>
        </w:rPr>
      </w:pPr>
      <w:hyperlink w:anchor="_Toc157306098" w:history="1">
        <w:r w:rsidRPr="009916F2">
          <w:rPr>
            <w:rStyle w:val="Hyperlink"/>
            <w:color w:val="auto"/>
          </w:rPr>
          <w:t>Article 38.</w:t>
        </w:r>
        <w:r w:rsidRPr="009916F2">
          <w:rPr>
            <w:rFonts w:eastAsiaTheme="minorEastAsia"/>
          </w:rPr>
          <w:tab/>
        </w:r>
        <w:r w:rsidRPr="009916F2">
          <w:rPr>
            <w:rStyle w:val="Hyperlink"/>
            <w:color w:val="auto"/>
          </w:rPr>
          <w:t>Intérêts moratoires</w:t>
        </w:r>
        <w:r w:rsidRPr="009916F2">
          <w:tab/>
        </w:r>
        <w:r w:rsidR="00E83BFD" w:rsidRPr="009916F2">
          <w:fldChar w:fldCharType="begin"/>
        </w:r>
        <w:r w:rsidRPr="009916F2">
          <w:instrText xml:space="preserve"> PAGEREF _Toc157306098 \h </w:instrText>
        </w:r>
        <w:r w:rsidR="00E83BFD" w:rsidRPr="009916F2">
          <w:fldChar w:fldCharType="separate"/>
        </w:r>
        <w:r w:rsidR="005F46F9">
          <w:rPr>
            <w:noProof/>
          </w:rPr>
          <w:t>81</w:t>
        </w:r>
        <w:r w:rsidR="00E83BFD" w:rsidRPr="009916F2">
          <w:fldChar w:fldCharType="end"/>
        </w:r>
      </w:hyperlink>
    </w:p>
    <w:p w14:paraId="0766DC2A" w14:textId="77777777" w:rsidR="004E5ACC" w:rsidRPr="009916F2" w:rsidRDefault="004E5ACC">
      <w:pPr>
        <w:pStyle w:val="TOC3"/>
        <w:tabs>
          <w:tab w:val="left" w:pos="1760"/>
          <w:tab w:val="right" w:leader="dot" w:pos="9622"/>
        </w:tabs>
        <w:spacing w:line="360" w:lineRule="auto"/>
        <w:rPr>
          <w:rFonts w:eastAsiaTheme="minorEastAsia"/>
        </w:rPr>
      </w:pPr>
      <w:hyperlink w:anchor="_Toc157306099" w:history="1">
        <w:r w:rsidRPr="009916F2">
          <w:rPr>
            <w:rStyle w:val="Hyperlink"/>
            <w:color w:val="auto"/>
          </w:rPr>
          <w:t>Article 39.</w:t>
        </w:r>
        <w:r w:rsidRPr="009916F2">
          <w:rPr>
            <w:rFonts w:eastAsiaTheme="minorEastAsia"/>
          </w:rPr>
          <w:tab/>
        </w:r>
        <w:r w:rsidRPr="009916F2">
          <w:rPr>
            <w:rStyle w:val="Hyperlink"/>
            <w:color w:val="auto"/>
          </w:rPr>
          <w:t>Pénalités</w:t>
        </w:r>
        <w:r w:rsidRPr="009916F2">
          <w:tab/>
        </w:r>
        <w:r w:rsidR="00E83BFD" w:rsidRPr="009916F2">
          <w:fldChar w:fldCharType="begin"/>
        </w:r>
        <w:r w:rsidRPr="009916F2">
          <w:instrText xml:space="preserve"> PAGEREF _Toc157306099 \h </w:instrText>
        </w:r>
        <w:r w:rsidR="00E83BFD" w:rsidRPr="009916F2">
          <w:fldChar w:fldCharType="separate"/>
        </w:r>
        <w:r w:rsidR="005F46F9">
          <w:rPr>
            <w:noProof/>
          </w:rPr>
          <w:t>82</w:t>
        </w:r>
        <w:r w:rsidR="00E83BFD" w:rsidRPr="009916F2">
          <w:fldChar w:fldCharType="end"/>
        </w:r>
      </w:hyperlink>
    </w:p>
    <w:p w14:paraId="1018DD40" w14:textId="77777777" w:rsidR="004E5ACC" w:rsidRPr="009916F2" w:rsidRDefault="004E5ACC">
      <w:pPr>
        <w:pStyle w:val="TOC3"/>
        <w:tabs>
          <w:tab w:val="left" w:pos="1760"/>
          <w:tab w:val="right" w:leader="dot" w:pos="9622"/>
        </w:tabs>
        <w:spacing w:line="360" w:lineRule="auto"/>
        <w:rPr>
          <w:rFonts w:eastAsiaTheme="minorEastAsia"/>
        </w:rPr>
      </w:pPr>
      <w:hyperlink w:anchor="_Toc157306100" w:history="1">
        <w:r w:rsidRPr="009916F2">
          <w:rPr>
            <w:rStyle w:val="Hyperlink"/>
            <w:color w:val="auto"/>
          </w:rPr>
          <w:t>Article 40.</w:t>
        </w:r>
        <w:r w:rsidRPr="009916F2">
          <w:rPr>
            <w:rFonts w:eastAsiaTheme="minorEastAsia"/>
          </w:rPr>
          <w:tab/>
        </w:r>
        <w:r w:rsidRPr="009916F2">
          <w:rPr>
            <w:rStyle w:val="Hyperlink"/>
            <w:color w:val="auto"/>
          </w:rPr>
          <w:t>Règlement en cas de groupement d’entreprises et de sous-traitance</w:t>
        </w:r>
        <w:r w:rsidRPr="009916F2">
          <w:tab/>
        </w:r>
        <w:r w:rsidR="00E83BFD" w:rsidRPr="009916F2">
          <w:fldChar w:fldCharType="begin"/>
        </w:r>
        <w:r w:rsidRPr="009916F2">
          <w:instrText xml:space="preserve"> PAGEREF _Toc157306100 \h </w:instrText>
        </w:r>
        <w:r w:rsidR="00E83BFD" w:rsidRPr="009916F2">
          <w:fldChar w:fldCharType="separate"/>
        </w:r>
        <w:r w:rsidR="005F46F9">
          <w:rPr>
            <w:noProof/>
          </w:rPr>
          <w:t>82</w:t>
        </w:r>
        <w:r w:rsidR="00E83BFD" w:rsidRPr="009916F2">
          <w:fldChar w:fldCharType="end"/>
        </w:r>
      </w:hyperlink>
    </w:p>
    <w:p w14:paraId="24EC9740" w14:textId="77777777" w:rsidR="004E5ACC" w:rsidRPr="009916F2" w:rsidRDefault="004E5ACC">
      <w:pPr>
        <w:pStyle w:val="TOC3"/>
        <w:tabs>
          <w:tab w:val="left" w:pos="1760"/>
          <w:tab w:val="right" w:leader="dot" w:pos="9622"/>
        </w:tabs>
        <w:spacing w:line="360" w:lineRule="auto"/>
        <w:rPr>
          <w:rFonts w:eastAsiaTheme="minorEastAsia"/>
        </w:rPr>
      </w:pPr>
      <w:hyperlink w:anchor="_Toc157306101" w:history="1">
        <w:r w:rsidRPr="009916F2">
          <w:rPr>
            <w:rStyle w:val="Hyperlink"/>
            <w:color w:val="auto"/>
          </w:rPr>
          <w:t>Article 41.</w:t>
        </w:r>
        <w:r w:rsidRPr="009916F2">
          <w:rPr>
            <w:rFonts w:eastAsiaTheme="minorEastAsia"/>
          </w:rPr>
          <w:tab/>
        </w:r>
        <w:r w:rsidRPr="009916F2">
          <w:rPr>
            <w:rStyle w:val="Hyperlink"/>
            <w:color w:val="auto"/>
          </w:rPr>
          <w:t>Régime fiscal et douanier</w:t>
        </w:r>
        <w:r w:rsidRPr="009916F2">
          <w:tab/>
        </w:r>
        <w:r w:rsidR="00E83BFD" w:rsidRPr="009916F2">
          <w:fldChar w:fldCharType="begin"/>
        </w:r>
        <w:r w:rsidRPr="009916F2">
          <w:instrText xml:space="preserve"> PAGEREF _Toc157306101 \h </w:instrText>
        </w:r>
        <w:r w:rsidR="00E83BFD" w:rsidRPr="009916F2">
          <w:fldChar w:fldCharType="separate"/>
        </w:r>
        <w:r w:rsidR="005F46F9">
          <w:rPr>
            <w:noProof/>
          </w:rPr>
          <w:t>82</w:t>
        </w:r>
        <w:r w:rsidR="00E83BFD" w:rsidRPr="009916F2">
          <w:fldChar w:fldCharType="end"/>
        </w:r>
      </w:hyperlink>
    </w:p>
    <w:p w14:paraId="2373322A" w14:textId="77777777" w:rsidR="004E5ACC" w:rsidRPr="009916F2" w:rsidRDefault="004E5ACC">
      <w:pPr>
        <w:pStyle w:val="TOC3"/>
        <w:tabs>
          <w:tab w:val="left" w:pos="1760"/>
          <w:tab w:val="right" w:leader="dot" w:pos="9622"/>
        </w:tabs>
        <w:spacing w:line="360" w:lineRule="auto"/>
        <w:rPr>
          <w:rFonts w:eastAsiaTheme="minorEastAsia"/>
        </w:rPr>
      </w:pPr>
      <w:hyperlink w:anchor="_Toc157306102" w:history="1">
        <w:r w:rsidRPr="009916F2">
          <w:rPr>
            <w:rStyle w:val="Hyperlink"/>
            <w:color w:val="auto"/>
          </w:rPr>
          <w:t>Article 42.</w:t>
        </w:r>
        <w:r w:rsidRPr="009916F2">
          <w:rPr>
            <w:rFonts w:eastAsiaTheme="minorEastAsia"/>
          </w:rPr>
          <w:tab/>
        </w:r>
        <w:r w:rsidRPr="009916F2">
          <w:rPr>
            <w:rStyle w:val="Hyperlink"/>
            <w:color w:val="auto"/>
          </w:rPr>
          <w:t>Timbres et enregistrement des marchés</w:t>
        </w:r>
        <w:r w:rsidRPr="009916F2">
          <w:tab/>
        </w:r>
        <w:r w:rsidR="00E83BFD" w:rsidRPr="009916F2">
          <w:fldChar w:fldCharType="begin"/>
        </w:r>
        <w:r w:rsidRPr="009916F2">
          <w:instrText xml:space="preserve"> PAGEREF _Toc157306102 \h </w:instrText>
        </w:r>
        <w:r w:rsidR="00E83BFD" w:rsidRPr="009916F2">
          <w:fldChar w:fldCharType="separate"/>
        </w:r>
        <w:r w:rsidR="005F46F9">
          <w:rPr>
            <w:noProof/>
          </w:rPr>
          <w:t>83</w:t>
        </w:r>
        <w:r w:rsidR="00E83BFD" w:rsidRPr="009916F2">
          <w:fldChar w:fldCharType="end"/>
        </w:r>
      </w:hyperlink>
    </w:p>
    <w:p w14:paraId="15584CC7" w14:textId="77777777" w:rsidR="004E5ACC" w:rsidRPr="009916F2" w:rsidRDefault="004E5ACC">
      <w:pPr>
        <w:pStyle w:val="TOC2"/>
        <w:rPr>
          <w:rFonts w:ascii="Times New Roman" w:eastAsiaTheme="minorEastAsia" w:hAnsi="Times New Roman" w:cs="Times New Roman"/>
        </w:rPr>
      </w:pPr>
      <w:hyperlink w:anchor="_Toc157306103" w:history="1">
        <w:r w:rsidRPr="009916F2">
          <w:rPr>
            <w:rStyle w:val="Hyperlink"/>
            <w:rFonts w:ascii="Times New Roman" w:hAnsi="Times New Roman" w:cs="Times New Roman"/>
            <w:color w:val="auto"/>
          </w:rPr>
          <w:t>CHAPITRE  V.</w:t>
        </w:r>
        <w:r w:rsidRPr="009916F2">
          <w:rPr>
            <w:rFonts w:ascii="Times New Roman" w:eastAsiaTheme="minorEastAsia" w:hAnsi="Times New Roman" w:cs="Times New Roman"/>
          </w:rPr>
          <w:tab/>
        </w:r>
        <w:r w:rsidRPr="009916F2">
          <w:rPr>
            <w:rStyle w:val="Hyperlink"/>
            <w:rFonts w:ascii="Times New Roman" w:hAnsi="Times New Roman" w:cs="Times New Roman"/>
            <w:color w:val="auto"/>
          </w:rPr>
          <w:t>Dispositions diverses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_Toc157306103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83</w:t>
        </w:r>
        <w:r w:rsidR="00E83BFD" w:rsidRPr="009916F2">
          <w:rPr>
            <w:rFonts w:ascii="Times New Roman" w:hAnsi="Times New Roman" w:cs="Times New Roman"/>
          </w:rPr>
          <w:fldChar w:fldCharType="end"/>
        </w:r>
      </w:hyperlink>
    </w:p>
    <w:p w14:paraId="778627C3" w14:textId="77777777" w:rsidR="004E5ACC" w:rsidRPr="009916F2" w:rsidRDefault="004E5ACC">
      <w:pPr>
        <w:pStyle w:val="TOC3"/>
        <w:tabs>
          <w:tab w:val="left" w:pos="1760"/>
          <w:tab w:val="right" w:leader="dot" w:pos="9622"/>
        </w:tabs>
        <w:spacing w:line="360" w:lineRule="auto"/>
        <w:rPr>
          <w:rFonts w:eastAsiaTheme="minorEastAsia"/>
        </w:rPr>
      </w:pPr>
      <w:hyperlink w:anchor="_Toc157306104" w:history="1">
        <w:r w:rsidRPr="009916F2">
          <w:rPr>
            <w:rStyle w:val="Hyperlink"/>
            <w:color w:val="auto"/>
          </w:rPr>
          <w:t>Article 43.</w:t>
        </w:r>
        <w:r w:rsidRPr="009916F2">
          <w:rPr>
            <w:rFonts w:eastAsiaTheme="minorEastAsia"/>
          </w:rPr>
          <w:tab/>
        </w:r>
        <w:r w:rsidRPr="009916F2">
          <w:rPr>
            <w:rStyle w:val="Hyperlink"/>
            <w:color w:val="auto"/>
          </w:rPr>
          <w:t>Résiliation du marché</w:t>
        </w:r>
        <w:r w:rsidRPr="009916F2">
          <w:tab/>
        </w:r>
        <w:r w:rsidR="00E83BFD" w:rsidRPr="009916F2">
          <w:fldChar w:fldCharType="begin"/>
        </w:r>
        <w:r w:rsidRPr="009916F2">
          <w:instrText xml:space="preserve"> PAGEREF _Toc157306104 \h </w:instrText>
        </w:r>
        <w:r w:rsidR="00E83BFD" w:rsidRPr="009916F2">
          <w:fldChar w:fldCharType="separate"/>
        </w:r>
        <w:r w:rsidR="005F46F9">
          <w:rPr>
            <w:noProof/>
          </w:rPr>
          <w:t>83</w:t>
        </w:r>
        <w:r w:rsidR="00E83BFD" w:rsidRPr="009916F2">
          <w:fldChar w:fldCharType="end"/>
        </w:r>
      </w:hyperlink>
    </w:p>
    <w:p w14:paraId="70B049E4" w14:textId="77777777" w:rsidR="004E5ACC" w:rsidRPr="009916F2" w:rsidRDefault="004E5ACC">
      <w:pPr>
        <w:pStyle w:val="TOC3"/>
        <w:tabs>
          <w:tab w:val="left" w:pos="1760"/>
          <w:tab w:val="right" w:leader="dot" w:pos="9622"/>
        </w:tabs>
        <w:spacing w:line="360" w:lineRule="auto"/>
        <w:rPr>
          <w:rFonts w:eastAsiaTheme="minorEastAsia"/>
        </w:rPr>
      </w:pPr>
      <w:hyperlink w:anchor="_Toc157306105" w:history="1">
        <w:r w:rsidRPr="009916F2">
          <w:rPr>
            <w:rStyle w:val="Hyperlink"/>
            <w:color w:val="auto"/>
          </w:rPr>
          <w:t>Article 44.</w:t>
        </w:r>
        <w:r w:rsidRPr="009916F2">
          <w:rPr>
            <w:rFonts w:eastAsiaTheme="minorEastAsia"/>
          </w:rPr>
          <w:tab/>
        </w:r>
        <w:r w:rsidRPr="009916F2">
          <w:rPr>
            <w:rStyle w:val="Hyperlink"/>
            <w:color w:val="auto"/>
          </w:rPr>
          <w:t>Cas de force majeure</w:t>
        </w:r>
        <w:r w:rsidRPr="009916F2">
          <w:tab/>
        </w:r>
        <w:r w:rsidR="00E83BFD" w:rsidRPr="009916F2">
          <w:fldChar w:fldCharType="begin"/>
        </w:r>
        <w:r w:rsidRPr="009916F2">
          <w:instrText xml:space="preserve"> PAGEREF _Toc157306105 \h </w:instrText>
        </w:r>
        <w:r w:rsidR="00E83BFD" w:rsidRPr="009916F2">
          <w:fldChar w:fldCharType="separate"/>
        </w:r>
        <w:r w:rsidR="005F46F9">
          <w:rPr>
            <w:noProof/>
          </w:rPr>
          <w:t>84</w:t>
        </w:r>
        <w:r w:rsidR="00E83BFD" w:rsidRPr="009916F2">
          <w:fldChar w:fldCharType="end"/>
        </w:r>
      </w:hyperlink>
    </w:p>
    <w:p w14:paraId="360F98F4" w14:textId="77777777" w:rsidR="004E5ACC" w:rsidRPr="009916F2" w:rsidRDefault="004E5ACC">
      <w:pPr>
        <w:pStyle w:val="TOC3"/>
        <w:tabs>
          <w:tab w:val="left" w:pos="1760"/>
          <w:tab w:val="right" w:leader="dot" w:pos="9622"/>
        </w:tabs>
        <w:spacing w:line="360" w:lineRule="auto"/>
        <w:rPr>
          <w:rFonts w:eastAsiaTheme="minorEastAsia"/>
        </w:rPr>
      </w:pPr>
      <w:hyperlink w:anchor="_Toc157306106" w:history="1">
        <w:r w:rsidRPr="009916F2">
          <w:rPr>
            <w:rStyle w:val="Hyperlink"/>
            <w:color w:val="auto"/>
          </w:rPr>
          <w:t>Article 45.</w:t>
        </w:r>
        <w:r w:rsidRPr="009916F2">
          <w:rPr>
            <w:rFonts w:eastAsiaTheme="minorEastAsia"/>
          </w:rPr>
          <w:tab/>
        </w:r>
        <w:r w:rsidRPr="009916F2">
          <w:rPr>
            <w:rStyle w:val="Hyperlink"/>
            <w:color w:val="auto"/>
          </w:rPr>
          <w:t>Différends et litiges</w:t>
        </w:r>
        <w:r w:rsidRPr="009916F2">
          <w:tab/>
        </w:r>
        <w:r w:rsidR="00E83BFD" w:rsidRPr="009916F2">
          <w:fldChar w:fldCharType="begin"/>
        </w:r>
        <w:r w:rsidRPr="009916F2">
          <w:instrText xml:space="preserve"> PAGEREF _Toc157306106 \h </w:instrText>
        </w:r>
        <w:r w:rsidR="00E83BFD" w:rsidRPr="009916F2">
          <w:fldChar w:fldCharType="separate"/>
        </w:r>
        <w:r w:rsidR="005F46F9">
          <w:rPr>
            <w:noProof/>
          </w:rPr>
          <w:t>84</w:t>
        </w:r>
        <w:r w:rsidR="00E83BFD" w:rsidRPr="009916F2">
          <w:fldChar w:fldCharType="end"/>
        </w:r>
      </w:hyperlink>
    </w:p>
    <w:p w14:paraId="0F6B9C7D" w14:textId="77777777" w:rsidR="004E5ACC" w:rsidRPr="009916F2" w:rsidRDefault="004E5ACC">
      <w:pPr>
        <w:pStyle w:val="TOC3"/>
        <w:tabs>
          <w:tab w:val="left" w:pos="1760"/>
          <w:tab w:val="right" w:leader="dot" w:pos="9622"/>
        </w:tabs>
        <w:spacing w:line="360" w:lineRule="auto"/>
        <w:rPr>
          <w:rFonts w:eastAsiaTheme="minorEastAsia"/>
        </w:rPr>
      </w:pPr>
      <w:hyperlink w:anchor="_Toc157306107" w:history="1">
        <w:r w:rsidRPr="009916F2">
          <w:rPr>
            <w:rStyle w:val="Hyperlink"/>
            <w:color w:val="auto"/>
          </w:rPr>
          <w:t>Article 46.</w:t>
        </w:r>
        <w:r w:rsidRPr="009916F2">
          <w:rPr>
            <w:rFonts w:eastAsiaTheme="minorEastAsia"/>
          </w:rPr>
          <w:tab/>
        </w:r>
        <w:r w:rsidRPr="009916F2">
          <w:rPr>
            <w:rStyle w:val="Hyperlink"/>
            <w:color w:val="auto"/>
          </w:rPr>
          <w:t>Edition et diffusion du présent marché</w:t>
        </w:r>
        <w:r w:rsidRPr="009916F2">
          <w:tab/>
        </w:r>
        <w:r w:rsidR="00E83BFD" w:rsidRPr="009916F2">
          <w:fldChar w:fldCharType="begin"/>
        </w:r>
        <w:r w:rsidRPr="009916F2">
          <w:instrText xml:space="preserve"> PAGEREF _Toc157306107 \h </w:instrText>
        </w:r>
        <w:r w:rsidR="00E83BFD" w:rsidRPr="009916F2">
          <w:fldChar w:fldCharType="separate"/>
        </w:r>
        <w:r w:rsidR="005F46F9">
          <w:rPr>
            <w:noProof/>
          </w:rPr>
          <w:t>84</w:t>
        </w:r>
        <w:r w:rsidR="00E83BFD" w:rsidRPr="009916F2">
          <w:fldChar w:fldCharType="end"/>
        </w:r>
      </w:hyperlink>
    </w:p>
    <w:p w14:paraId="2E5F24B4" w14:textId="77777777" w:rsidR="004E5ACC" w:rsidRPr="009916F2" w:rsidRDefault="004E5ACC">
      <w:pPr>
        <w:pStyle w:val="TOC3"/>
        <w:tabs>
          <w:tab w:val="left" w:pos="1760"/>
          <w:tab w:val="right" w:leader="dot" w:pos="9622"/>
        </w:tabs>
        <w:spacing w:line="360" w:lineRule="auto"/>
        <w:rPr>
          <w:rFonts w:eastAsiaTheme="minorEastAsia"/>
        </w:rPr>
      </w:pPr>
      <w:hyperlink w:anchor="_Toc157306108" w:history="1">
        <w:r w:rsidRPr="009916F2">
          <w:rPr>
            <w:rStyle w:val="Hyperlink"/>
            <w:color w:val="auto"/>
          </w:rPr>
          <w:t>Article 47.</w:t>
        </w:r>
        <w:r w:rsidRPr="009916F2">
          <w:rPr>
            <w:rFonts w:eastAsiaTheme="minorEastAsia"/>
          </w:rPr>
          <w:tab/>
        </w:r>
        <w:r w:rsidRPr="009916F2">
          <w:rPr>
            <w:rStyle w:val="Hyperlink"/>
            <w:color w:val="auto"/>
          </w:rPr>
          <w:t>et dernier : Validité et entrée en vigueur du marché</w:t>
        </w:r>
        <w:r w:rsidRPr="009916F2">
          <w:tab/>
        </w:r>
        <w:r w:rsidR="00E83BFD" w:rsidRPr="009916F2">
          <w:fldChar w:fldCharType="begin"/>
        </w:r>
        <w:r w:rsidRPr="009916F2">
          <w:instrText xml:space="preserve"> PAGEREF _Toc157306108 \h </w:instrText>
        </w:r>
        <w:r w:rsidR="00E83BFD" w:rsidRPr="009916F2">
          <w:fldChar w:fldCharType="separate"/>
        </w:r>
        <w:r w:rsidR="005F46F9">
          <w:rPr>
            <w:noProof/>
          </w:rPr>
          <w:t>84</w:t>
        </w:r>
        <w:r w:rsidR="00E83BFD" w:rsidRPr="009916F2">
          <w:fldChar w:fldCharType="end"/>
        </w:r>
      </w:hyperlink>
    </w:p>
    <w:p w14:paraId="130FD733" w14:textId="77777777" w:rsidR="004E5ACC" w:rsidRPr="009916F2" w:rsidRDefault="00E83BFD">
      <w:pPr>
        <w:widowControl w:val="0"/>
        <w:autoSpaceDE w:val="0"/>
        <w:spacing w:line="360" w:lineRule="auto"/>
        <w:jc w:val="both"/>
        <w:rPr>
          <w:spacing w:val="34"/>
        </w:rPr>
      </w:pPr>
      <w:r w:rsidRPr="009916F2">
        <w:rPr>
          <w:spacing w:val="34"/>
        </w:rPr>
        <w:fldChar w:fldCharType="end"/>
      </w:r>
    </w:p>
    <w:p w14:paraId="61BF6FC8" w14:textId="77777777" w:rsidR="004E5ACC" w:rsidRPr="009916F2" w:rsidRDefault="004E5ACC">
      <w:pPr>
        <w:widowControl w:val="0"/>
        <w:autoSpaceDE w:val="0"/>
        <w:spacing w:line="360" w:lineRule="auto"/>
        <w:jc w:val="both"/>
        <w:rPr>
          <w:spacing w:val="34"/>
        </w:rPr>
      </w:pPr>
    </w:p>
    <w:p w14:paraId="0830249A" w14:textId="77777777" w:rsidR="004E5ACC" w:rsidRPr="009916F2" w:rsidRDefault="004E5ACC">
      <w:pPr>
        <w:widowControl w:val="0"/>
        <w:autoSpaceDE w:val="0"/>
        <w:spacing w:line="360" w:lineRule="auto"/>
        <w:jc w:val="both"/>
        <w:rPr>
          <w:spacing w:val="34"/>
        </w:rPr>
      </w:pPr>
    </w:p>
    <w:p w14:paraId="39F8CC5C" w14:textId="77777777" w:rsidR="004E5ACC" w:rsidRPr="009916F2" w:rsidRDefault="009916F2">
      <w:pPr>
        <w:suppressAutoHyphens w:val="0"/>
        <w:autoSpaceDN/>
        <w:spacing w:line="360" w:lineRule="auto"/>
        <w:textAlignment w:val="auto"/>
        <w:rPr>
          <w:b/>
          <w:iCs/>
          <w:sz w:val="32"/>
          <w:szCs w:val="32"/>
        </w:rPr>
      </w:pPr>
      <w:bookmarkStart w:id="195" w:name="_Toc530307787"/>
      <w:r w:rsidRPr="009916F2">
        <w:rPr>
          <w:bCs/>
          <w:i/>
          <w:sz w:val="32"/>
          <w:szCs w:val="32"/>
        </w:rPr>
        <w:br w:type="page"/>
      </w:r>
    </w:p>
    <w:p w14:paraId="18C4C9E7" w14:textId="77777777" w:rsidR="004E5ACC" w:rsidRPr="009916F2" w:rsidRDefault="009916F2">
      <w:pPr>
        <w:pStyle w:val="CCAPchapitre"/>
      </w:pPr>
      <w:bookmarkStart w:id="196" w:name="_Toc157306059"/>
      <w:bookmarkStart w:id="197" w:name="_Toc97557073"/>
      <w:r w:rsidRPr="009916F2">
        <w:lastRenderedPageBreak/>
        <w:t>Généralités</w:t>
      </w:r>
      <w:bookmarkEnd w:id="195"/>
      <w:bookmarkEnd w:id="196"/>
      <w:bookmarkEnd w:id="197"/>
    </w:p>
    <w:p w14:paraId="50826CA6" w14:textId="77777777" w:rsidR="004E5ACC" w:rsidRPr="009916F2" w:rsidRDefault="009916F2">
      <w:pPr>
        <w:pStyle w:val="CCAParticle"/>
        <w:rPr>
          <w:color w:val="auto"/>
        </w:rPr>
      </w:pPr>
      <w:bookmarkStart w:id="198" w:name="_Toc97557074"/>
      <w:bookmarkStart w:id="199" w:name="_Toc530307788"/>
      <w:bookmarkStart w:id="200" w:name="_Toc157306060"/>
      <w:r w:rsidRPr="009916F2">
        <w:rPr>
          <w:color w:val="auto"/>
        </w:rPr>
        <w:t>Article 1 : Objet du marché</w:t>
      </w:r>
      <w:bookmarkEnd w:id="198"/>
      <w:bookmarkEnd w:id="199"/>
      <w:bookmarkEnd w:id="200"/>
    </w:p>
    <w:p w14:paraId="368EEBF4" w14:textId="77777777" w:rsidR="004E5ACC" w:rsidRPr="009916F2" w:rsidRDefault="009916F2">
      <w:pPr>
        <w:widowControl w:val="0"/>
        <w:autoSpaceDE w:val="0"/>
        <w:spacing w:after="120" w:line="360" w:lineRule="auto"/>
        <w:jc w:val="both"/>
      </w:pPr>
      <w:r w:rsidRPr="009916F2">
        <w:t>Le présent marché a pour objet les travaux de construction de cinq (05) forages équipés de pompes à motricité humaine dans certains arrondissements du Département de l’Océan à savoir :</w:t>
      </w:r>
    </w:p>
    <w:p w14:paraId="23FECCB4"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Bipindi</w:t>
      </w:r>
      <w:proofErr w:type="spellEnd"/>
      <w:r w:rsidRPr="009916F2">
        <w:rPr>
          <w:rFonts w:ascii="Times New Roman" w:hAnsi="Times New Roman"/>
          <w:sz w:val="24"/>
        </w:rPr>
        <w:t xml:space="preserve"> (Grand </w:t>
      </w:r>
      <w:proofErr w:type="spellStart"/>
      <w:r w:rsidRPr="009916F2">
        <w:rPr>
          <w:rFonts w:ascii="Times New Roman" w:hAnsi="Times New Roman"/>
          <w:sz w:val="24"/>
        </w:rPr>
        <w:t>zambi</w:t>
      </w:r>
      <w:proofErr w:type="spellEnd"/>
      <w:r w:rsidRPr="009916F2">
        <w:rPr>
          <w:rFonts w:ascii="Times New Roman" w:hAnsi="Times New Roman"/>
          <w:sz w:val="24"/>
        </w:rPr>
        <w:t xml:space="preserve">, </w:t>
      </w:r>
      <w:proofErr w:type="spellStart"/>
      <w:r w:rsidRPr="009916F2">
        <w:rPr>
          <w:rFonts w:ascii="Times New Roman" w:hAnsi="Times New Roman"/>
          <w:sz w:val="24"/>
        </w:rPr>
        <w:t>Kouambo</w:t>
      </w:r>
      <w:proofErr w:type="spellEnd"/>
      <w:r w:rsidRPr="009916F2">
        <w:rPr>
          <w:rFonts w:ascii="Times New Roman" w:hAnsi="Times New Roman"/>
          <w:sz w:val="24"/>
        </w:rPr>
        <w:t>) : 02 forages</w:t>
      </w:r>
    </w:p>
    <w:p w14:paraId="00FFDFCC"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Lolodorf</w:t>
      </w:r>
      <w:proofErr w:type="spellEnd"/>
      <w:r w:rsidRPr="009916F2">
        <w:rPr>
          <w:rFonts w:ascii="Times New Roman" w:hAnsi="Times New Roman"/>
          <w:sz w:val="24"/>
        </w:rPr>
        <w:t xml:space="preserve"> (</w:t>
      </w:r>
      <w:proofErr w:type="spellStart"/>
      <w:r w:rsidRPr="009916F2">
        <w:rPr>
          <w:rFonts w:ascii="Times New Roman" w:hAnsi="Times New Roman"/>
          <w:sz w:val="24"/>
        </w:rPr>
        <w:t>Ngovayang</w:t>
      </w:r>
      <w:proofErr w:type="spellEnd"/>
      <w:r w:rsidRPr="009916F2">
        <w:rPr>
          <w:rFonts w:ascii="Times New Roman" w:hAnsi="Times New Roman"/>
          <w:sz w:val="24"/>
        </w:rPr>
        <w:t xml:space="preserve"> I et II, </w:t>
      </w:r>
      <w:proofErr w:type="spellStart"/>
      <w:r w:rsidRPr="009916F2">
        <w:rPr>
          <w:rFonts w:ascii="Times New Roman" w:hAnsi="Times New Roman"/>
          <w:sz w:val="24"/>
        </w:rPr>
        <w:t>Mvile</w:t>
      </w:r>
      <w:proofErr w:type="spellEnd"/>
      <w:r w:rsidRPr="009916F2">
        <w:rPr>
          <w:rFonts w:ascii="Times New Roman" w:hAnsi="Times New Roman"/>
          <w:sz w:val="24"/>
        </w:rPr>
        <w:t>) : 03 forages</w:t>
      </w:r>
    </w:p>
    <w:p w14:paraId="733956BE" w14:textId="77777777" w:rsidR="004E5ACC" w:rsidRPr="009916F2" w:rsidRDefault="009916F2">
      <w:pPr>
        <w:widowControl w:val="0"/>
        <w:autoSpaceDE w:val="0"/>
        <w:jc w:val="both"/>
        <w:rPr>
          <w:b/>
        </w:rPr>
      </w:pPr>
      <w:bookmarkStart w:id="201" w:name="_Toc530307789"/>
      <w:bookmarkStart w:id="202" w:name="_Toc157306061"/>
      <w:bookmarkStart w:id="203" w:name="_Toc97557075"/>
      <w:r w:rsidRPr="009916F2">
        <w:rPr>
          <w:b/>
        </w:rPr>
        <w:t>Article 2 : Procédure de passation du marché</w:t>
      </w:r>
      <w:bookmarkEnd w:id="201"/>
      <w:bookmarkEnd w:id="202"/>
      <w:bookmarkEnd w:id="203"/>
    </w:p>
    <w:p w14:paraId="79C1BBB8" w14:textId="77777777" w:rsidR="004E5ACC" w:rsidRPr="009916F2" w:rsidRDefault="009916F2">
      <w:pPr>
        <w:widowControl w:val="0"/>
        <w:autoSpaceDE w:val="0"/>
        <w:jc w:val="both"/>
        <w:rPr>
          <w:i/>
          <w:iCs/>
        </w:rPr>
      </w:pPr>
      <w:r w:rsidRPr="009916F2">
        <w:t xml:space="preserve">Le présent marché est passé </w:t>
      </w:r>
      <w:r w:rsidRPr="009916F2">
        <w:rPr>
          <w:i/>
          <w:iCs/>
        </w:rPr>
        <w:t>par appel d’offres national ouvert N°001/AONO/MEAO/DG/CIPM/2026 du 03 février 2026</w:t>
      </w:r>
    </w:p>
    <w:p w14:paraId="184B8199" w14:textId="77777777" w:rsidR="004E5ACC" w:rsidRPr="009916F2" w:rsidRDefault="004E5ACC">
      <w:pPr>
        <w:widowControl w:val="0"/>
        <w:autoSpaceDE w:val="0"/>
        <w:jc w:val="both"/>
        <w:rPr>
          <w:i/>
          <w:iCs/>
          <w:sz w:val="10"/>
          <w:szCs w:val="10"/>
        </w:rPr>
      </w:pPr>
    </w:p>
    <w:p w14:paraId="23B798E2" w14:textId="77777777" w:rsidR="004E5ACC" w:rsidRPr="009916F2" w:rsidRDefault="009916F2">
      <w:pPr>
        <w:pStyle w:val="CCAParticle"/>
        <w:rPr>
          <w:color w:val="auto"/>
        </w:rPr>
      </w:pPr>
      <w:bookmarkStart w:id="204" w:name="_Toc157306062"/>
      <w:bookmarkStart w:id="205" w:name="_Toc530307790"/>
      <w:bookmarkStart w:id="206" w:name="_Toc97557076"/>
      <w:r w:rsidRPr="009916F2">
        <w:rPr>
          <w:color w:val="auto"/>
        </w:rPr>
        <w:t>Article 3 : Attributions et nantissement</w:t>
      </w:r>
      <w:bookmarkEnd w:id="204"/>
      <w:bookmarkEnd w:id="205"/>
      <w:bookmarkEnd w:id="206"/>
    </w:p>
    <w:p w14:paraId="5570E8D2" w14:textId="77777777" w:rsidR="004E5ACC" w:rsidRPr="009916F2" w:rsidRDefault="009916F2">
      <w:pPr>
        <w:widowControl w:val="0"/>
        <w:autoSpaceDE w:val="0"/>
        <w:jc w:val="both"/>
      </w:pPr>
      <w:r w:rsidRPr="009916F2">
        <w:rPr>
          <w:iCs/>
        </w:rPr>
        <w:t xml:space="preserve">Pour l’application des dispositions du présent marché, il est précisé que :  </w:t>
      </w:r>
    </w:p>
    <w:p w14:paraId="67A0AE82" w14:textId="77777777" w:rsidR="004E5ACC" w:rsidRPr="009916F2" w:rsidRDefault="009916F2">
      <w:pPr>
        <w:widowControl w:val="0"/>
        <w:autoSpaceDE w:val="0"/>
        <w:jc w:val="both"/>
        <w:rPr>
          <w:b/>
          <w:i/>
          <w:iCs/>
        </w:rPr>
      </w:pPr>
      <w:r w:rsidRPr="009916F2">
        <w:rPr>
          <w:b/>
          <w:i/>
          <w:iCs/>
        </w:rPr>
        <w:t xml:space="preserve">3.1.  Attributions (Cf. Code </w:t>
      </w:r>
      <w:r w:rsidRPr="009916F2">
        <w:rPr>
          <w:b/>
        </w:rPr>
        <w:t>des Marchés Publics</w:t>
      </w:r>
      <w:r w:rsidRPr="009916F2">
        <w:rPr>
          <w:b/>
          <w:i/>
          <w:iCs/>
        </w:rPr>
        <w:t>)</w:t>
      </w:r>
    </w:p>
    <w:p w14:paraId="1A53927C" w14:textId="77777777" w:rsidR="004E5ACC" w:rsidRPr="009916F2" w:rsidRDefault="009916F2">
      <w:pPr>
        <w:widowControl w:val="0"/>
        <w:autoSpaceDE w:val="0"/>
        <w:jc w:val="both"/>
        <w:rPr>
          <w:iCs/>
        </w:rPr>
      </w:pPr>
      <w:r w:rsidRPr="009916F2">
        <w:rPr>
          <w:iCs/>
        </w:rPr>
        <w:t>Pour l’application des dispositions du présent marché, il est précisé que :</w:t>
      </w:r>
    </w:p>
    <w:p w14:paraId="1327700C" w14:textId="77777777" w:rsidR="004E5ACC" w:rsidRPr="009916F2" w:rsidRDefault="004E5ACC">
      <w:pPr>
        <w:widowControl w:val="0"/>
        <w:autoSpaceDE w:val="0"/>
        <w:jc w:val="both"/>
        <w:rPr>
          <w:iCs/>
          <w:sz w:val="10"/>
          <w:szCs w:val="10"/>
        </w:rPr>
      </w:pPr>
    </w:p>
    <w:p w14:paraId="6B023D65" w14:textId="77777777" w:rsidR="004E5ACC" w:rsidRPr="009916F2" w:rsidRDefault="009916F2">
      <w:pPr>
        <w:widowControl w:val="0"/>
        <w:numPr>
          <w:ilvl w:val="0"/>
          <w:numId w:val="29"/>
        </w:numPr>
        <w:autoSpaceDE w:val="0"/>
        <w:ind w:left="567" w:hanging="283"/>
        <w:jc w:val="both"/>
      </w:pPr>
      <w:r w:rsidRPr="009916F2">
        <w:rPr>
          <w:b/>
          <w:bCs/>
        </w:rPr>
        <w:t xml:space="preserve">Le Maître d’Ouvrage </w:t>
      </w:r>
      <w:r w:rsidRPr="009916F2">
        <w:t xml:space="preserve">est </w:t>
      </w:r>
      <w:r w:rsidRPr="009916F2">
        <w:rPr>
          <w:iCs/>
        </w:rPr>
        <w:t>le Directeur Général de la MEAO :</w:t>
      </w:r>
      <w:r w:rsidRPr="009916F2">
        <w:t xml:space="preserve"> il signe le marché, ordonne le paiement des prestations, veille à la conservation des originaux des documents y relatifs et</w:t>
      </w:r>
      <w:r w:rsidRPr="009916F2">
        <w:rPr>
          <w:spacing w:val="12"/>
        </w:rPr>
        <w:t xml:space="preserve"> procède </w:t>
      </w:r>
      <w:r w:rsidRPr="009916F2">
        <w:t>à la transmission des copies à l’Autorité chargée des Marchés Publics et à</w:t>
      </w:r>
      <w:r w:rsidRPr="009916F2">
        <w:rPr>
          <w:spacing w:val="6"/>
        </w:rPr>
        <w:t xml:space="preserve"> l’organisme chargé de la régulation</w:t>
      </w:r>
      <w:r w:rsidRPr="009916F2">
        <w:t> </w:t>
      </w:r>
      <w:bookmarkStart w:id="207" w:name="_Hlk159267592"/>
      <w:r w:rsidRPr="009916F2">
        <w:t xml:space="preserve">et au Ministère chargé des Marchés </w:t>
      </w:r>
      <w:proofErr w:type="spellStart"/>
      <w:r w:rsidRPr="009916F2">
        <w:t>Publicsou</w:t>
      </w:r>
      <w:proofErr w:type="spellEnd"/>
      <w:r w:rsidRPr="009916F2">
        <w:t xml:space="preserve"> son démembrement déconcentré compétent </w:t>
      </w:r>
      <w:bookmarkEnd w:id="207"/>
      <w:r w:rsidRPr="009916F2">
        <w:t xml:space="preserve">; </w:t>
      </w:r>
    </w:p>
    <w:p w14:paraId="4FFA3F01" w14:textId="77777777" w:rsidR="004E5ACC" w:rsidRPr="009916F2" w:rsidRDefault="004E5ACC">
      <w:pPr>
        <w:widowControl w:val="0"/>
        <w:autoSpaceDE w:val="0"/>
        <w:ind w:left="567"/>
        <w:jc w:val="both"/>
        <w:rPr>
          <w:sz w:val="10"/>
          <w:szCs w:val="10"/>
        </w:rPr>
      </w:pPr>
    </w:p>
    <w:p w14:paraId="4E4FF82F" w14:textId="77777777" w:rsidR="004E5ACC" w:rsidRPr="009916F2" w:rsidRDefault="009916F2">
      <w:pPr>
        <w:widowControl w:val="0"/>
        <w:numPr>
          <w:ilvl w:val="0"/>
          <w:numId w:val="29"/>
        </w:numPr>
        <w:autoSpaceDE w:val="0"/>
        <w:ind w:left="567" w:hanging="283"/>
        <w:jc w:val="both"/>
      </w:pPr>
      <w:r w:rsidRPr="009916F2">
        <w:rPr>
          <w:b/>
          <w:bCs/>
        </w:rPr>
        <w:t>Le Chef de Service du Marché</w:t>
      </w:r>
      <w:r w:rsidRPr="009916F2">
        <w:t xml:space="preserve"> est le Chef de la Cellule de l’Aménagement </w:t>
      </w:r>
      <w:r w:rsidR="004036CD" w:rsidRPr="009916F2">
        <w:t>Foncier ;</w:t>
      </w:r>
      <w:r w:rsidRPr="009916F2">
        <w:t xml:space="preserve"> de l’Environnement, du Tourisme, de l’Artisanat et des Loisirs de la </w:t>
      </w:r>
      <w:r w:rsidR="004036CD" w:rsidRPr="009916F2">
        <w:t>MEAO</w:t>
      </w:r>
      <w:proofErr w:type="gramStart"/>
      <w:r w:rsidR="004036CD" w:rsidRPr="009916F2">
        <w:t xml:space="preserve"> :</w:t>
      </w:r>
      <w:bookmarkStart w:id="208" w:name="_Hlk158730173"/>
      <w:r w:rsidRPr="009916F2">
        <w:t>Il</w:t>
      </w:r>
      <w:proofErr w:type="gramEnd"/>
      <w:r w:rsidRPr="009916F2">
        <w:t xml:space="preserve"> </w:t>
      </w:r>
      <w:r w:rsidRPr="009916F2">
        <w:rPr>
          <w:lang w:val="zh-CN"/>
        </w:rPr>
        <w:t>s'assure de la bonne exécution des obligations contractuelles</w:t>
      </w:r>
      <w:r w:rsidRPr="009916F2">
        <w:t xml:space="preserve">. </w:t>
      </w:r>
      <w:bookmarkEnd w:id="208"/>
      <w:r w:rsidRPr="009916F2">
        <w:t xml:space="preserve">Il veille au respect des clauses administratives, techniques et financières et des délais contractuels. </w:t>
      </w:r>
      <w:bookmarkStart w:id="209" w:name="_Hlk158730212"/>
      <w:r w:rsidRPr="009916F2">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9"/>
      <w:r w:rsidRPr="009916F2">
        <w:t xml:space="preserve"> Il apporte au Maître d’Ouvrage, Maître d’Ouvrage Délégué, une assistance générale à caractère administratif, financier et technique aux stades de la définition, de l’élaboration, de l’exécution et de la réception des travaux objet du marché</w:t>
      </w:r>
    </w:p>
    <w:p w14:paraId="6CF0EF59" w14:textId="77777777" w:rsidR="004E5ACC" w:rsidRPr="009916F2" w:rsidRDefault="004E5ACC">
      <w:pPr>
        <w:widowControl w:val="0"/>
        <w:autoSpaceDE w:val="0"/>
        <w:jc w:val="both"/>
        <w:rPr>
          <w:sz w:val="10"/>
          <w:szCs w:val="10"/>
        </w:rPr>
      </w:pPr>
    </w:p>
    <w:p w14:paraId="721B2616" w14:textId="77777777" w:rsidR="004E5ACC" w:rsidRPr="009916F2" w:rsidRDefault="009916F2">
      <w:pPr>
        <w:widowControl w:val="0"/>
        <w:numPr>
          <w:ilvl w:val="0"/>
          <w:numId w:val="29"/>
        </w:numPr>
        <w:autoSpaceDE w:val="0"/>
        <w:ind w:left="567" w:hanging="283"/>
        <w:jc w:val="both"/>
      </w:pPr>
      <w:r w:rsidRPr="009916F2">
        <w:rPr>
          <w:b/>
          <w:bCs/>
        </w:rPr>
        <w:t>L’Ingénieur du marché</w:t>
      </w:r>
      <w:r w:rsidRPr="009916F2">
        <w:t xml:space="preserve"> est le Délégué Départemental de l’Eau et de l’Energie de l’Océan</w:t>
      </w:r>
      <w:r w:rsidRPr="009916F2">
        <w:rPr>
          <w:rFonts w:ascii="Arial Narrow" w:hAnsi="Arial Narrow" w:cs="Arial"/>
        </w:rPr>
        <w:t> </w:t>
      </w:r>
      <w:r w:rsidRPr="009916F2">
        <w:t xml:space="preserve">: il est accrédité par le Maître d’Ouvrage ou le Maître d’Ouvrage Délégué, pour le suivi de l’exécution du marché sous la supervision du Chef de Service du marché à qui il rend compte ; </w:t>
      </w:r>
    </w:p>
    <w:p w14:paraId="16910478" w14:textId="77777777" w:rsidR="004E5ACC" w:rsidRPr="009916F2" w:rsidRDefault="004E5ACC">
      <w:pPr>
        <w:widowControl w:val="0"/>
        <w:autoSpaceDE w:val="0"/>
        <w:jc w:val="both"/>
        <w:rPr>
          <w:sz w:val="10"/>
          <w:szCs w:val="10"/>
        </w:rPr>
      </w:pPr>
    </w:p>
    <w:p w14:paraId="5465276A" w14:textId="77777777" w:rsidR="004E5ACC" w:rsidRPr="009916F2" w:rsidRDefault="004E5ACC">
      <w:pPr>
        <w:widowControl w:val="0"/>
        <w:autoSpaceDE w:val="0"/>
        <w:jc w:val="both"/>
        <w:rPr>
          <w:sz w:val="10"/>
          <w:szCs w:val="10"/>
        </w:rPr>
      </w:pPr>
    </w:p>
    <w:p w14:paraId="47A5F3B6" w14:textId="77777777" w:rsidR="004E5ACC" w:rsidRPr="009916F2" w:rsidRDefault="009916F2">
      <w:pPr>
        <w:widowControl w:val="0"/>
        <w:numPr>
          <w:ilvl w:val="0"/>
          <w:numId w:val="29"/>
        </w:numPr>
        <w:autoSpaceDE w:val="0"/>
        <w:ind w:left="567" w:hanging="283"/>
        <w:jc w:val="both"/>
      </w:pPr>
      <w:r w:rsidRPr="009916F2">
        <w:rPr>
          <w:b/>
          <w:bCs/>
        </w:rPr>
        <w:t>L’organisme chargé du contrôle externe des marchés publics</w:t>
      </w:r>
      <w:r w:rsidRPr="009916F2">
        <w:t xml:space="preserve"> est la délégation départementale des Marchés Publics de l’Océan. </w:t>
      </w:r>
      <w:proofErr w:type="gramStart"/>
      <w:r w:rsidRPr="009916F2">
        <w:t>il</w:t>
      </w:r>
      <w:proofErr w:type="gramEnd"/>
      <w:r w:rsidRPr="009916F2">
        <w:t xml:space="preserve"> assure le contrôle de conformité de l’exécution du marché vise le décompte général et définitif.</w:t>
      </w:r>
    </w:p>
    <w:p w14:paraId="44835DAA" w14:textId="77777777" w:rsidR="004E5ACC" w:rsidRPr="009916F2" w:rsidRDefault="004E5ACC">
      <w:pPr>
        <w:widowControl w:val="0"/>
        <w:autoSpaceDE w:val="0"/>
        <w:jc w:val="both"/>
        <w:rPr>
          <w:sz w:val="10"/>
          <w:szCs w:val="10"/>
        </w:rPr>
      </w:pPr>
    </w:p>
    <w:p w14:paraId="7EAD26B5" w14:textId="77777777" w:rsidR="004E5ACC" w:rsidRPr="009916F2" w:rsidRDefault="009916F2">
      <w:pPr>
        <w:widowControl w:val="0"/>
        <w:numPr>
          <w:ilvl w:val="0"/>
          <w:numId w:val="29"/>
        </w:numPr>
        <w:autoSpaceDE w:val="0"/>
        <w:ind w:left="567" w:hanging="283"/>
        <w:jc w:val="both"/>
      </w:pPr>
      <w:r w:rsidRPr="009916F2">
        <w:rPr>
          <w:b/>
          <w:bCs/>
        </w:rPr>
        <w:t xml:space="preserve">Le </w:t>
      </w:r>
      <w:proofErr w:type="spellStart"/>
      <w:r w:rsidRPr="009916F2">
        <w:rPr>
          <w:b/>
          <w:bCs/>
        </w:rPr>
        <w:t>cocontractant</w:t>
      </w:r>
      <w:r w:rsidRPr="009916F2">
        <w:rPr>
          <w:b/>
        </w:rPr>
        <w:t>de</w:t>
      </w:r>
      <w:proofErr w:type="spellEnd"/>
      <w:r w:rsidRPr="009916F2">
        <w:rPr>
          <w:b/>
        </w:rPr>
        <w:t xml:space="preserve"> l'Administration ou le titulaire du marché </w:t>
      </w:r>
      <w:r w:rsidRPr="009916F2">
        <w:t xml:space="preserve">est </w:t>
      </w:r>
      <w:r w:rsidRPr="009916F2">
        <w:rPr>
          <w:i/>
          <w:iCs/>
        </w:rPr>
        <w:t>[A préciser]</w:t>
      </w:r>
      <w:r w:rsidRPr="009916F2">
        <w:t xml:space="preserve"> il est chargé de l'exécution des prestations prévues dans le marché ; </w:t>
      </w:r>
    </w:p>
    <w:p w14:paraId="53B2F9CB" w14:textId="77777777" w:rsidR="004E5ACC" w:rsidRPr="009916F2" w:rsidRDefault="004E5ACC">
      <w:pPr>
        <w:widowControl w:val="0"/>
        <w:autoSpaceDE w:val="0"/>
        <w:ind w:left="284"/>
        <w:jc w:val="both"/>
        <w:rPr>
          <w:sz w:val="10"/>
          <w:szCs w:val="10"/>
        </w:rPr>
      </w:pPr>
    </w:p>
    <w:p w14:paraId="1425CD52" w14:textId="77777777" w:rsidR="004E5ACC" w:rsidRPr="009916F2" w:rsidRDefault="009916F2">
      <w:pPr>
        <w:widowControl w:val="0"/>
        <w:autoSpaceDE w:val="0"/>
        <w:jc w:val="both"/>
        <w:rPr>
          <w:b/>
          <w:i/>
          <w:iCs/>
        </w:rPr>
      </w:pPr>
      <w:r w:rsidRPr="009916F2">
        <w:rPr>
          <w:b/>
          <w:i/>
          <w:iCs/>
        </w:rPr>
        <w:t>3.2. Nantissement</w:t>
      </w:r>
    </w:p>
    <w:p w14:paraId="09427DD6" w14:textId="77777777" w:rsidR="004E5ACC" w:rsidRPr="009916F2" w:rsidRDefault="009916F2">
      <w:pPr>
        <w:widowControl w:val="0"/>
        <w:autoSpaceDE w:val="0"/>
        <w:jc w:val="both"/>
      </w:pPr>
      <w:r w:rsidRPr="009916F2">
        <w:t>Aux fins d’application du régime de nantissement prévu à l’article 150 du décret n°2018/366 du 20 juin 2018 portant Code des Marchés Publics, les attributions sont définies comme suit :</w:t>
      </w:r>
    </w:p>
    <w:p w14:paraId="56E23350" w14:textId="77777777" w:rsidR="004E5ACC" w:rsidRPr="009916F2" w:rsidRDefault="009916F2">
      <w:pPr>
        <w:widowControl w:val="0"/>
        <w:numPr>
          <w:ilvl w:val="0"/>
          <w:numId w:val="49"/>
        </w:numPr>
        <w:suppressAutoHyphens w:val="0"/>
        <w:autoSpaceDE w:val="0"/>
        <w:adjustRightInd w:val="0"/>
        <w:spacing w:line="276" w:lineRule="auto"/>
        <w:ind w:right="-18"/>
        <w:jc w:val="both"/>
        <w:textAlignment w:val="auto"/>
      </w:pPr>
      <w:r w:rsidRPr="009916F2">
        <w:rPr>
          <w:b/>
        </w:rPr>
        <w:t>Autorité chargée de l’ordonnancement :</w:t>
      </w:r>
      <w:r w:rsidRPr="009916F2">
        <w:t xml:space="preserve"> le Directeur Général de la </w:t>
      </w:r>
      <w:proofErr w:type="gramStart"/>
      <w:r w:rsidRPr="009916F2">
        <w:t>MEAO;</w:t>
      </w:r>
      <w:proofErr w:type="gramEnd"/>
    </w:p>
    <w:p w14:paraId="3ED76339" w14:textId="77777777" w:rsidR="004E5ACC" w:rsidRPr="009916F2" w:rsidRDefault="009916F2">
      <w:pPr>
        <w:widowControl w:val="0"/>
        <w:numPr>
          <w:ilvl w:val="0"/>
          <w:numId w:val="49"/>
        </w:numPr>
        <w:suppressAutoHyphens w:val="0"/>
        <w:autoSpaceDE w:val="0"/>
        <w:adjustRightInd w:val="0"/>
        <w:spacing w:line="276" w:lineRule="auto"/>
        <w:ind w:right="-18"/>
        <w:jc w:val="both"/>
        <w:textAlignment w:val="auto"/>
      </w:pPr>
      <w:r w:rsidRPr="009916F2">
        <w:rPr>
          <w:b/>
        </w:rPr>
        <w:t>Autorité chargée de la liquidation des dépenses :</w:t>
      </w:r>
      <w:r w:rsidRPr="009916F2">
        <w:t xml:space="preserve"> le Directeur Général de la </w:t>
      </w:r>
      <w:proofErr w:type="gramStart"/>
      <w:r w:rsidRPr="009916F2">
        <w:t>MEAO;</w:t>
      </w:r>
      <w:proofErr w:type="gramEnd"/>
    </w:p>
    <w:p w14:paraId="68064F68" w14:textId="77777777" w:rsidR="004E5ACC" w:rsidRPr="009916F2" w:rsidRDefault="009916F2">
      <w:pPr>
        <w:widowControl w:val="0"/>
        <w:numPr>
          <w:ilvl w:val="0"/>
          <w:numId w:val="49"/>
        </w:numPr>
        <w:suppressAutoHyphens w:val="0"/>
        <w:autoSpaceDE w:val="0"/>
        <w:adjustRightInd w:val="0"/>
        <w:spacing w:line="276" w:lineRule="auto"/>
        <w:ind w:right="-18"/>
        <w:jc w:val="both"/>
        <w:textAlignment w:val="auto"/>
      </w:pPr>
      <w:r w:rsidRPr="009916F2">
        <w:rPr>
          <w:b/>
        </w:rPr>
        <w:t>Autorité chargée de la validation des dépenses :</w:t>
      </w:r>
      <w:r w:rsidRPr="009916F2">
        <w:t xml:space="preserve"> le Contrôleur Financier Spécialisé auprès de la </w:t>
      </w:r>
      <w:proofErr w:type="gramStart"/>
      <w:r w:rsidRPr="009916F2">
        <w:t>MEAO;</w:t>
      </w:r>
      <w:proofErr w:type="gramEnd"/>
    </w:p>
    <w:p w14:paraId="5521307B" w14:textId="77777777" w:rsidR="004E5ACC" w:rsidRPr="009916F2" w:rsidRDefault="009916F2">
      <w:pPr>
        <w:widowControl w:val="0"/>
        <w:numPr>
          <w:ilvl w:val="0"/>
          <w:numId w:val="49"/>
        </w:numPr>
        <w:suppressAutoHyphens w:val="0"/>
        <w:autoSpaceDE w:val="0"/>
        <w:adjustRightInd w:val="0"/>
        <w:spacing w:line="276" w:lineRule="auto"/>
        <w:ind w:right="-18"/>
        <w:jc w:val="both"/>
        <w:textAlignment w:val="auto"/>
      </w:pPr>
      <w:r w:rsidRPr="009916F2">
        <w:rPr>
          <w:b/>
        </w:rPr>
        <w:t>Responsable chargé du paiement :</w:t>
      </w:r>
      <w:r w:rsidRPr="009916F2">
        <w:t xml:space="preserve"> l’Agent Comptable de la </w:t>
      </w:r>
      <w:proofErr w:type="gramStart"/>
      <w:r w:rsidRPr="009916F2">
        <w:t>MEAO;</w:t>
      </w:r>
      <w:proofErr w:type="gramEnd"/>
    </w:p>
    <w:p w14:paraId="754DC781" w14:textId="77777777" w:rsidR="004E5ACC" w:rsidRPr="009916F2" w:rsidRDefault="009916F2">
      <w:pPr>
        <w:widowControl w:val="0"/>
        <w:numPr>
          <w:ilvl w:val="0"/>
          <w:numId w:val="49"/>
        </w:numPr>
        <w:suppressAutoHyphens w:val="0"/>
        <w:autoSpaceDE w:val="0"/>
        <w:adjustRightInd w:val="0"/>
        <w:spacing w:line="276" w:lineRule="auto"/>
        <w:ind w:right="862"/>
        <w:jc w:val="both"/>
        <w:textAlignment w:val="auto"/>
        <w:rPr>
          <w:b/>
          <w:bCs/>
          <w:u w:val="single"/>
        </w:rPr>
      </w:pPr>
      <w:r w:rsidRPr="009916F2">
        <w:lastRenderedPageBreak/>
        <w:t>Responsable compétent pour fournir des informations relatives à l’exécution du présent marché le Directeur Général de la MEAO</w:t>
      </w:r>
    </w:p>
    <w:p w14:paraId="43EBA47D" w14:textId="77777777" w:rsidR="004E5ACC" w:rsidRPr="009916F2" w:rsidRDefault="004E5ACC">
      <w:pPr>
        <w:widowControl w:val="0"/>
        <w:autoSpaceDE w:val="0"/>
        <w:jc w:val="both"/>
      </w:pPr>
    </w:p>
    <w:p w14:paraId="4212165E" w14:textId="77777777" w:rsidR="004E5ACC" w:rsidRPr="009916F2" w:rsidRDefault="009916F2">
      <w:pPr>
        <w:pStyle w:val="CCAParticle"/>
        <w:rPr>
          <w:color w:val="auto"/>
        </w:rPr>
      </w:pPr>
      <w:bookmarkStart w:id="210" w:name="_Toc157306063"/>
      <w:bookmarkStart w:id="211" w:name="_Toc530307791"/>
      <w:bookmarkStart w:id="212" w:name="_Toc97557077"/>
      <w:r w:rsidRPr="009916F2">
        <w:rPr>
          <w:color w:val="auto"/>
        </w:rPr>
        <w:t>Article 4 : Langue, lois et règlements applicables</w:t>
      </w:r>
      <w:bookmarkEnd w:id="210"/>
      <w:bookmarkEnd w:id="211"/>
      <w:bookmarkEnd w:id="212"/>
    </w:p>
    <w:p w14:paraId="4AF0EE83" w14:textId="77777777" w:rsidR="004E5ACC" w:rsidRPr="009916F2" w:rsidRDefault="009916F2">
      <w:pPr>
        <w:widowControl w:val="0"/>
        <w:autoSpaceDE w:val="0"/>
        <w:jc w:val="both"/>
      </w:pPr>
      <w:r w:rsidRPr="009916F2">
        <w:t xml:space="preserve">4.1. La langue utilisée est le </w:t>
      </w:r>
      <w:r w:rsidRPr="009916F2">
        <w:rPr>
          <w:i/>
          <w:iCs/>
        </w:rPr>
        <w:t>Français ou l’Anglais.</w:t>
      </w:r>
    </w:p>
    <w:p w14:paraId="17FAF3AE" w14:textId="77777777" w:rsidR="004E5ACC" w:rsidRPr="009916F2" w:rsidRDefault="009916F2">
      <w:pPr>
        <w:widowControl w:val="0"/>
        <w:tabs>
          <w:tab w:val="left" w:pos="1900"/>
          <w:tab w:val="left" w:pos="3420"/>
          <w:tab w:val="left" w:pos="3880"/>
          <w:tab w:val="left" w:pos="4820"/>
        </w:tabs>
        <w:autoSpaceDE w:val="0"/>
        <w:jc w:val="both"/>
      </w:pPr>
      <w:r w:rsidRPr="009916F2">
        <w:t xml:space="preserve">4.2. Le cocontractant ou titulaire du marché s’engage à observer les lois, et </w:t>
      </w:r>
      <w:r w:rsidRPr="009916F2">
        <w:rPr>
          <w:spacing w:val="5"/>
        </w:rPr>
        <w:t>règlements e</w:t>
      </w:r>
      <w:r w:rsidRPr="009916F2">
        <w:t xml:space="preserve">n </w:t>
      </w:r>
      <w:r w:rsidRPr="009916F2">
        <w:rPr>
          <w:spacing w:val="5"/>
        </w:rPr>
        <w:t>vigueu</w:t>
      </w:r>
      <w:r w:rsidRPr="009916F2">
        <w:t xml:space="preserve">r </w:t>
      </w:r>
      <w:r w:rsidRPr="009916F2">
        <w:rPr>
          <w:spacing w:val="5"/>
        </w:rPr>
        <w:t xml:space="preserve">en </w:t>
      </w:r>
      <w:r w:rsidRPr="009916F2">
        <w:t>République du Cameroun et ce, aussi bien dans sa propre organisation que dans la réalisation du marché.</w:t>
      </w:r>
    </w:p>
    <w:p w14:paraId="116316C2" w14:textId="77777777" w:rsidR="004E5ACC" w:rsidRPr="009916F2" w:rsidRDefault="009916F2">
      <w:pPr>
        <w:widowControl w:val="0"/>
        <w:autoSpaceDE w:val="0"/>
        <w:jc w:val="both"/>
      </w:pPr>
      <w:r w:rsidRPr="009916F2">
        <w:t>Si les lois</w:t>
      </w:r>
      <w:r w:rsidRPr="009916F2">
        <w:rPr>
          <w:spacing w:val="-4"/>
        </w:rPr>
        <w:t xml:space="preserve"> et </w:t>
      </w:r>
      <w:r w:rsidRPr="009916F2">
        <w:t>règlements en vigueur à la date de signature du présent marché venaient à être modifiés après la signature du marché, les coûts éventuels qui en découleraient directement seraient pris en compte sans gain ni perte pour chaque partie.</w:t>
      </w:r>
    </w:p>
    <w:p w14:paraId="216CBAF7" w14:textId="77777777" w:rsidR="004E5ACC" w:rsidRPr="009916F2" w:rsidRDefault="004E5ACC">
      <w:pPr>
        <w:widowControl w:val="0"/>
        <w:autoSpaceDE w:val="0"/>
        <w:jc w:val="both"/>
        <w:rPr>
          <w:sz w:val="10"/>
          <w:szCs w:val="10"/>
        </w:rPr>
      </w:pPr>
    </w:p>
    <w:p w14:paraId="634D48D4" w14:textId="77777777" w:rsidR="004E5ACC" w:rsidRPr="009916F2" w:rsidRDefault="009916F2">
      <w:pPr>
        <w:widowControl w:val="0"/>
        <w:autoSpaceDE w:val="0"/>
        <w:jc w:val="both"/>
        <w:rPr>
          <w:b/>
          <w:bCs/>
        </w:rPr>
      </w:pPr>
      <w:bookmarkStart w:id="213" w:name="_Toc157610536"/>
      <w:r w:rsidRPr="009916F2">
        <w:rPr>
          <w:b/>
          <w:bCs/>
        </w:rPr>
        <w:t>Article 5 : Normes</w:t>
      </w:r>
      <w:bookmarkEnd w:id="213"/>
    </w:p>
    <w:p w14:paraId="26EFE893" w14:textId="77777777" w:rsidR="004E5ACC" w:rsidRPr="009916F2" w:rsidRDefault="009916F2">
      <w:pPr>
        <w:widowControl w:val="0"/>
        <w:tabs>
          <w:tab w:val="left" w:pos="426"/>
        </w:tabs>
        <w:autoSpaceDE w:val="0"/>
        <w:jc w:val="both"/>
      </w:pPr>
      <w:r w:rsidRPr="009916F2">
        <w:t>5.1</w:t>
      </w:r>
      <w:r w:rsidRPr="009916F2">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5CBA1708" w14:textId="77777777" w:rsidR="004E5ACC" w:rsidRPr="009916F2" w:rsidRDefault="009916F2">
      <w:pPr>
        <w:widowControl w:val="0"/>
        <w:autoSpaceDE w:val="0"/>
        <w:jc w:val="both"/>
      </w:pPr>
      <w:r w:rsidRPr="009916F2">
        <w:t>5.2. Le cocontractant étudiera, exécutera et garantira les travaux du présent marché en prenant en considération la meilleure pratique de réalisation au Cameroun pour des opérations de technologie similaire.</w:t>
      </w:r>
    </w:p>
    <w:p w14:paraId="6A12809F" w14:textId="77777777" w:rsidR="004E5ACC" w:rsidRPr="009916F2" w:rsidRDefault="004E5ACC">
      <w:pPr>
        <w:widowControl w:val="0"/>
        <w:autoSpaceDE w:val="0"/>
        <w:jc w:val="both"/>
        <w:rPr>
          <w:sz w:val="10"/>
          <w:szCs w:val="10"/>
        </w:rPr>
      </w:pPr>
    </w:p>
    <w:p w14:paraId="62DD311F" w14:textId="77777777" w:rsidR="004E5ACC" w:rsidRPr="009916F2" w:rsidRDefault="009916F2">
      <w:pPr>
        <w:keepNext/>
        <w:jc w:val="both"/>
        <w:outlineLvl w:val="2"/>
        <w:rPr>
          <w:b/>
          <w:sz w:val="28"/>
        </w:rPr>
      </w:pPr>
      <w:r w:rsidRPr="009916F2">
        <w:rPr>
          <w:b/>
          <w:sz w:val="28"/>
        </w:rPr>
        <w:t xml:space="preserve">Article 6- Pièces constitutives du marché </w:t>
      </w:r>
    </w:p>
    <w:p w14:paraId="5AB2588A" w14:textId="77777777" w:rsidR="004E5ACC" w:rsidRPr="009916F2" w:rsidRDefault="009916F2">
      <w:pPr>
        <w:widowControl w:val="0"/>
        <w:autoSpaceDE w:val="0"/>
        <w:jc w:val="both"/>
      </w:pPr>
      <w:r w:rsidRPr="009916F2">
        <w:t>Les pièces contractuelles constitutives du présent marché sont complémentaires. Elles sont par ordre de priorité :</w:t>
      </w:r>
    </w:p>
    <w:p w14:paraId="06FB7DA7" w14:textId="77777777" w:rsidR="004E5ACC" w:rsidRPr="009916F2" w:rsidRDefault="009916F2">
      <w:pPr>
        <w:widowControl w:val="0"/>
        <w:numPr>
          <w:ilvl w:val="0"/>
          <w:numId w:val="50"/>
        </w:numPr>
        <w:autoSpaceDE w:val="0"/>
        <w:jc w:val="both"/>
        <w:rPr>
          <w:rFonts w:eastAsia="Calibri"/>
          <w:lang w:eastAsia="en-US"/>
        </w:rPr>
      </w:pPr>
      <w:proofErr w:type="gramStart"/>
      <w:r w:rsidRPr="009916F2">
        <w:rPr>
          <w:rFonts w:eastAsia="Calibri"/>
          <w:lang w:eastAsia="en-US"/>
        </w:rPr>
        <w:t>la</w:t>
      </w:r>
      <w:proofErr w:type="gramEnd"/>
      <w:r w:rsidRPr="009916F2">
        <w:rPr>
          <w:rFonts w:eastAsia="Calibri"/>
          <w:lang w:eastAsia="en-US"/>
        </w:rPr>
        <w:t xml:space="preserve"> soumission ou l'acte d'engagement ;</w:t>
      </w:r>
    </w:p>
    <w:p w14:paraId="79102923" w14:textId="77777777" w:rsidR="004E5ACC" w:rsidRPr="009916F2" w:rsidRDefault="009916F2">
      <w:pPr>
        <w:widowControl w:val="0"/>
        <w:numPr>
          <w:ilvl w:val="0"/>
          <w:numId w:val="50"/>
        </w:numPr>
        <w:autoSpaceDE w:val="0"/>
        <w:jc w:val="both"/>
        <w:rPr>
          <w:rFonts w:eastAsia="Calibri"/>
          <w:lang w:eastAsia="en-US"/>
        </w:rPr>
      </w:pPr>
      <w:r w:rsidRPr="009916F2">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C0709C4" w14:textId="77777777" w:rsidR="004E5ACC" w:rsidRPr="009916F2" w:rsidRDefault="009916F2">
      <w:pPr>
        <w:widowControl w:val="0"/>
        <w:numPr>
          <w:ilvl w:val="0"/>
          <w:numId w:val="50"/>
        </w:numPr>
        <w:autoSpaceDE w:val="0"/>
        <w:jc w:val="both"/>
        <w:rPr>
          <w:rFonts w:eastAsia="Calibri"/>
          <w:lang w:eastAsia="en-US"/>
        </w:rPr>
      </w:pPr>
      <w:proofErr w:type="gramStart"/>
      <w:r w:rsidRPr="009916F2">
        <w:rPr>
          <w:rFonts w:eastAsia="Calibri"/>
          <w:lang w:eastAsia="en-US"/>
        </w:rPr>
        <w:t>le</w:t>
      </w:r>
      <w:proofErr w:type="gramEnd"/>
      <w:r w:rsidRPr="009916F2">
        <w:rPr>
          <w:rFonts w:eastAsia="Calibri"/>
          <w:lang w:eastAsia="en-US"/>
        </w:rPr>
        <w:t xml:space="preserve"> Cahier des Clauses Administratives Particulières (CCAP) ;</w:t>
      </w:r>
    </w:p>
    <w:p w14:paraId="350E8D54" w14:textId="77777777" w:rsidR="004E5ACC" w:rsidRPr="009916F2" w:rsidRDefault="009916F2">
      <w:pPr>
        <w:widowControl w:val="0"/>
        <w:numPr>
          <w:ilvl w:val="0"/>
          <w:numId w:val="50"/>
        </w:numPr>
        <w:autoSpaceDE w:val="0"/>
        <w:jc w:val="both"/>
        <w:rPr>
          <w:rFonts w:eastAsia="Calibri"/>
          <w:lang w:eastAsia="en-US"/>
        </w:rPr>
      </w:pPr>
      <w:proofErr w:type="gramStart"/>
      <w:r w:rsidRPr="009916F2">
        <w:rPr>
          <w:rFonts w:eastAsia="Calibri"/>
          <w:lang w:eastAsia="en-US"/>
        </w:rPr>
        <w:t>les</w:t>
      </w:r>
      <w:proofErr w:type="gramEnd"/>
      <w:r w:rsidRPr="009916F2">
        <w:rPr>
          <w:rFonts w:eastAsia="Calibri"/>
          <w:lang w:eastAsia="en-US"/>
        </w:rPr>
        <w:t xml:space="preserve"> Cahiers des Clauses Techniques Particulières (CCTP) ; </w:t>
      </w:r>
    </w:p>
    <w:p w14:paraId="0A50A35D" w14:textId="77777777" w:rsidR="004E5ACC" w:rsidRPr="009916F2" w:rsidRDefault="009916F2">
      <w:pPr>
        <w:widowControl w:val="0"/>
        <w:numPr>
          <w:ilvl w:val="0"/>
          <w:numId w:val="50"/>
        </w:numPr>
        <w:autoSpaceDE w:val="0"/>
        <w:jc w:val="both"/>
        <w:rPr>
          <w:rFonts w:eastAsia="Calibri"/>
          <w:lang w:eastAsia="en-US"/>
        </w:rPr>
      </w:pPr>
      <w:proofErr w:type="gramStart"/>
      <w:r w:rsidRPr="009916F2">
        <w:rPr>
          <w:rFonts w:eastAsia="Calibri"/>
          <w:lang w:eastAsia="en-US"/>
        </w:rPr>
        <w:t>le</w:t>
      </w:r>
      <w:proofErr w:type="gramEnd"/>
      <w:r w:rsidRPr="009916F2">
        <w:rPr>
          <w:rFonts w:eastAsia="Calibri"/>
          <w:lang w:eastAsia="en-US"/>
        </w:rPr>
        <w:t xml:space="preserve"> Devis ou le Détail </w:t>
      </w:r>
      <w:proofErr w:type="gramStart"/>
      <w:r w:rsidRPr="009916F2">
        <w:rPr>
          <w:rFonts w:eastAsia="Calibri"/>
          <w:lang w:eastAsia="en-US"/>
        </w:rPr>
        <w:t>Quantitatif  Estimatif</w:t>
      </w:r>
      <w:proofErr w:type="gramEnd"/>
      <w:r w:rsidRPr="009916F2">
        <w:rPr>
          <w:rFonts w:eastAsia="Calibri"/>
          <w:lang w:eastAsia="en-US"/>
        </w:rPr>
        <w:t xml:space="preserve"> (DQE) ;</w:t>
      </w:r>
    </w:p>
    <w:p w14:paraId="5297E413" w14:textId="77777777" w:rsidR="004E5ACC" w:rsidRPr="009916F2" w:rsidRDefault="009916F2">
      <w:pPr>
        <w:widowControl w:val="0"/>
        <w:numPr>
          <w:ilvl w:val="0"/>
          <w:numId w:val="50"/>
        </w:numPr>
        <w:autoSpaceDE w:val="0"/>
        <w:jc w:val="both"/>
        <w:rPr>
          <w:rFonts w:eastAsia="Calibri"/>
          <w:lang w:eastAsia="en-US"/>
        </w:rPr>
      </w:pPr>
      <w:proofErr w:type="gramStart"/>
      <w:r w:rsidRPr="009916F2">
        <w:rPr>
          <w:rFonts w:eastAsia="Calibri"/>
          <w:lang w:eastAsia="en-US"/>
        </w:rPr>
        <w:t>le</w:t>
      </w:r>
      <w:proofErr w:type="gramEnd"/>
      <w:r w:rsidRPr="009916F2">
        <w:rPr>
          <w:rFonts w:eastAsia="Calibri"/>
          <w:lang w:eastAsia="en-US"/>
        </w:rPr>
        <w:t xml:space="preserve"> Bordereau des Prix Unitaires (BPU) ;</w:t>
      </w:r>
    </w:p>
    <w:p w14:paraId="28159D12" w14:textId="77777777" w:rsidR="004E5ACC" w:rsidRPr="009916F2" w:rsidRDefault="009916F2">
      <w:pPr>
        <w:widowControl w:val="0"/>
        <w:numPr>
          <w:ilvl w:val="0"/>
          <w:numId w:val="50"/>
        </w:numPr>
        <w:autoSpaceDE w:val="0"/>
        <w:jc w:val="both"/>
        <w:rPr>
          <w:rFonts w:eastAsia="Calibri"/>
          <w:lang w:eastAsia="en-US"/>
        </w:rPr>
      </w:pPr>
      <w:proofErr w:type="gramStart"/>
      <w:r w:rsidRPr="009916F2">
        <w:rPr>
          <w:rFonts w:eastAsia="Calibri"/>
          <w:lang w:eastAsia="en-US"/>
        </w:rPr>
        <w:t>le</w:t>
      </w:r>
      <w:proofErr w:type="gramEnd"/>
      <w:r w:rsidRPr="009916F2">
        <w:rPr>
          <w:rFonts w:eastAsia="Calibri"/>
          <w:lang w:eastAsia="en-US"/>
        </w:rPr>
        <w:t xml:space="preserve"> Sous-Détail des Prix (SDP) ;</w:t>
      </w:r>
    </w:p>
    <w:p w14:paraId="60379228" w14:textId="77777777" w:rsidR="004E5ACC" w:rsidRPr="009916F2" w:rsidRDefault="009916F2">
      <w:pPr>
        <w:widowControl w:val="0"/>
        <w:numPr>
          <w:ilvl w:val="0"/>
          <w:numId w:val="50"/>
        </w:numPr>
        <w:autoSpaceDE w:val="0"/>
        <w:jc w:val="both"/>
        <w:rPr>
          <w:rFonts w:eastAsia="Calibri"/>
          <w:lang w:eastAsia="en-US"/>
        </w:rPr>
      </w:pPr>
      <w:proofErr w:type="gramStart"/>
      <w:r w:rsidRPr="009916F2">
        <w:rPr>
          <w:rFonts w:eastAsia="Calibri"/>
          <w:lang w:eastAsia="en-US"/>
        </w:rPr>
        <w:t>le</w:t>
      </w:r>
      <w:proofErr w:type="gramEnd"/>
      <w:r w:rsidRPr="009916F2">
        <w:rPr>
          <w:rFonts w:eastAsia="Calibri"/>
          <w:lang w:eastAsia="en-US"/>
        </w:rPr>
        <w:t xml:space="preserve"> Cahier des Clauses Administratives Générales (CCAG) auquel il est spécifiquement assujetti ;</w:t>
      </w:r>
    </w:p>
    <w:p w14:paraId="4EEEE178" w14:textId="77777777" w:rsidR="004E5ACC" w:rsidRPr="009916F2" w:rsidRDefault="009916F2">
      <w:pPr>
        <w:pStyle w:val="ListParagraph"/>
        <w:numPr>
          <w:ilvl w:val="0"/>
          <w:numId w:val="50"/>
        </w:numPr>
        <w:spacing w:after="0" w:line="240" w:lineRule="auto"/>
        <w:rPr>
          <w:rFonts w:ascii="Times New Roman" w:hAnsi="Times New Roman"/>
          <w:sz w:val="24"/>
          <w:szCs w:val="24"/>
        </w:rPr>
      </w:pPr>
      <w:r w:rsidRPr="009916F2">
        <w:rPr>
          <w:rFonts w:ascii="Times New Roman" w:hAnsi="Times New Roman"/>
          <w:sz w:val="24"/>
          <w:szCs w:val="24"/>
        </w:rPr>
        <w:t>Le projet/programme d’exécution, etc. [Insérer et indiquer, le cas échéant, les noms et références] ;</w:t>
      </w:r>
    </w:p>
    <w:p w14:paraId="3D4CA9BC" w14:textId="77777777" w:rsidR="004E5ACC" w:rsidRPr="009916F2" w:rsidRDefault="009916F2">
      <w:pPr>
        <w:widowControl w:val="0"/>
        <w:numPr>
          <w:ilvl w:val="0"/>
          <w:numId w:val="50"/>
        </w:numPr>
        <w:autoSpaceDE w:val="0"/>
        <w:jc w:val="both"/>
        <w:textAlignment w:val="auto"/>
        <w:rPr>
          <w:rFonts w:eastAsia="Calibri"/>
          <w:szCs w:val="22"/>
          <w:lang w:eastAsia="en-US"/>
        </w:rPr>
      </w:pPr>
      <w:proofErr w:type="spellStart"/>
      <w:proofErr w:type="gramStart"/>
      <w:r w:rsidRPr="009916F2">
        <w:t>Plans,notesdecalcul</w:t>
      </w:r>
      <w:proofErr w:type="gramEnd"/>
      <w:r w:rsidRPr="009916F2">
        <w:t>,</w:t>
      </w:r>
      <w:proofErr w:type="gramStart"/>
      <w:r w:rsidRPr="009916F2">
        <w:t>cahiersdesondageetdos</w:t>
      </w:r>
      <w:r w:rsidRPr="009916F2">
        <w:rPr>
          <w:spacing w:val="5"/>
        </w:rPr>
        <w:t>sier</w:t>
      </w:r>
      <w:r w:rsidRPr="009916F2">
        <w:t>s</w:t>
      </w:r>
      <w:proofErr w:type="spellEnd"/>
      <w:r w:rsidRPr="009916F2">
        <w:t xml:space="preserve">  </w:t>
      </w:r>
      <w:r w:rsidRPr="009916F2">
        <w:rPr>
          <w:spacing w:val="5"/>
        </w:rPr>
        <w:t>géotechnique</w:t>
      </w:r>
      <w:r w:rsidRPr="009916F2">
        <w:t>s</w:t>
      </w:r>
      <w:proofErr w:type="gramEnd"/>
      <w:r w:rsidRPr="009916F2">
        <w:t xml:space="preserve"> ; </w:t>
      </w:r>
    </w:p>
    <w:p w14:paraId="411875C7" w14:textId="77777777" w:rsidR="004E5ACC" w:rsidRPr="009916F2" w:rsidRDefault="009916F2">
      <w:pPr>
        <w:widowControl w:val="0"/>
        <w:numPr>
          <w:ilvl w:val="0"/>
          <w:numId w:val="50"/>
        </w:numPr>
        <w:autoSpaceDE w:val="0"/>
        <w:jc w:val="both"/>
        <w:textAlignment w:val="auto"/>
        <w:rPr>
          <w:rFonts w:eastAsia="Calibri"/>
          <w:szCs w:val="22"/>
          <w:lang w:eastAsia="en-US"/>
        </w:rPr>
      </w:pPr>
      <w:r w:rsidRPr="009916F2">
        <w:rPr>
          <w:rFonts w:eastAsia="Calibri"/>
          <w:szCs w:val="22"/>
          <w:lang w:eastAsia="en-US"/>
        </w:rPr>
        <w:t>La charte d’intégrité ;</w:t>
      </w:r>
    </w:p>
    <w:p w14:paraId="626B1D05" w14:textId="77777777" w:rsidR="004E5ACC" w:rsidRPr="009916F2" w:rsidRDefault="009916F2">
      <w:pPr>
        <w:widowControl w:val="0"/>
        <w:numPr>
          <w:ilvl w:val="0"/>
          <w:numId w:val="50"/>
        </w:numPr>
        <w:autoSpaceDE w:val="0"/>
        <w:jc w:val="both"/>
        <w:textAlignment w:val="auto"/>
        <w:rPr>
          <w:rFonts w:eastAsia="Calibri"/>
          <w:szCs w:val="22"/>
          <w:lang w:eastAsia="en-US"/>
        </w:rPr>
      </w:pPr>
      <w:r w:rsidRPr="009916F2">
        <w:rPr>
          <w:rFonts w:eastAsia="Calibri"/>
          <w:szCs w:val="22"/>
          <w:lang w:eastAsia="en-US"/>
        </w:rPr>
        <w:t>La déclaration d’engagement social et environnemental</w:t>
      </w:r>
    </w:p>
    <w:p w14:paraId="42453ED4" w14:textId="77777777" w:rsidR="004E5ACC" w:rsidRPr="009916F2" w:rsidRDefault="004E5ACC">
      <w:pPr>
        <w:widowControl w:val="0"/>
        <w:autoSpaceDE w:val="0"/>
        <w:jc w:val="both"/>
        <w:rPr>
          <w:sz w:val="10"/>
          <w:szCs w:val="10"/>
        </w:rPr>
      </w:pPr>
    </w:p>
    <w:p w14:paraId="75882813" w14:textId="77777777" w:rsidR="004E5ACC" w:rsidRPr="009916F2" w:rsidRDefault="009916F2">
      <w:pPr>
        <w:keepNext/>
        <w:jc w:val="both"/>
        <w:outlineLvl w:val="2"/>
        <w:rPr>
          <w:b/>
          <w:sz w:val="28"/>
        </w:rPr>
      </w:pPr>
      <w:bookmarkStart w:id="214" w:name="_Toc97557079"/>
      <w:bookmarkStart w:id="215" w:name="_Toc530307793"/>
      <w:bookmarkStart w:id="216" w:name="_Toc157306065"/>
      <w:r w:rsidRPr="009916F2">
        <w:rPr>
          <w:b/>
          <w:sz w:val="28"/>
        </w:rPr>
        <w:t>Article 7-Textes généraux applicables</w:t>
      </w:r>
      <w:bookmarkEnd w:id="214"/>
      <w:bookmarkEnd w:id="215"/>
      <w:bookmarkEnd w:id="216"/>
    </w:p>
    <w:p w14:paraId="037651AC" w14:textId="77777777" w:rsidR="004E5ACC" w:rsidRPr="009916F2" w:rsidRDefault="009916F2">
      <w:pPr>
        <w:widowControl w:val="0"/>
        <w:autoSpaceDE w:val="0"/>
        <w:jc w:val="both"/>
      </w:pPr>
      <w:r w:rsidRPr="009916F2">
        <w:t xml:space="preserve">Le présent marché est soumis aux textes généraux ci-après : </w:t>
      </w:r>
      <w:r w:rsidRPr="009916F2">
        <w:rPr>
          <w:i/>
          <w:iCs/>
        </w:rPr>
        <w:t>[liste non exhaustive, A adapter selon les cas]</w:t>
      </w:r>
    </w:p>
    <w:p w14:paraId="6D27F532" w14:textId="77777777" w:rsidR="004E5ACC" w:rsidRPr="009916F2" w:rsidRDefault="009916F2">
      <w:pPr>
        <w:widowControl w:val="0"/>
        <w:numPr>
          <w:ilvl w:val="0"/>
          <w:numId w:val="51"/>
        </w:numPr>
        <w:autoSpaceDE w:val="0"/>
        <w:jc w:val="both"/>
        <w:rPr>
          <w:rFonts w:eastAsia="Calibri"/>
          <w:i/>
          <w:iCs/>
          <w:lang w:eastAsia="en-US"/>
        </w:rPr>
      </w:pPr>
      <w:r w:rsidRPr="009916F2">
        <w:rPr>
          <w:rFonts w:eastAsia="Calibri"/>
          <w:lang w:eastAsia="en-US"/>
        </w:rPr>
        <w:t>La Loi n° 75/15 du 08 Décembre 1975 portant assurance obligatoire des risques de construction ;</w:t>
      </w:r>
    </w:p>
    <w:p w14:paraId="30F66478" w14:textId="77777777" w:rsidR="004E5ACC" w:rsidRPr="009916F2" w:rsidRDefault="009916F2">
      <w:pPr>
        <w:widowControl w:val="0"/>
        <w:numPr>
          <w:ilvl w:val="0"/>
          <w:numId w:val="51"/>
        </w:numPr>
        <w:autoSpaceDE w:val="0"/>
        <w:jc w:val="both"/>
        <w:rPr>
          <w:rFonts w:eastAsia="Calibri"/>
          <w:i/>
          <w:iCs/>
          <w:lang w:eastAsia="en-US"/>
        </w:rPr>
      </w:pPr>
      <w:r w:rsidRPr="009916F2">
        <w:rPr>
          <w:rFonts w:eastAsia="Calibri"/>
          <w:i/>
          <w:iCs/>
          <w:lang w:eastAsia="en-US"/>
        </w:rPr>
        <w:t>La Loi n° 92/007 du 14 août 1992 portant Code de travail ;</w:t>
      </w:r>
    </w:p>
    <w:p w14:paraId="7779193F" w14:textId="77777777" w:rsidR="004E5ACC" w:rsidRPr="009916F2" w:rsidRDefault="009916F2">
      <w:pPr>
        <w:numPr>
          <w:ilvl w:val="0"/>
          <w:numId w:val="51"/>
        </w:numPr>
        <w:jc w:val="both"/>
        <w:rPr>
          <w:rFonts w:eastAsia="Calibri"/>
          <w:i/>
          <w:iCs/>
          <w:lang w:eastAsia="en-US"/>
        </w:rPr>
      </w:pPr>
      <w:r w:rsidRPr="009916F2">
        <w:rPr>
          <w:rFonts w:eastAsia="Calibri"/>
          <w:i/>
          <w:iCs/>
          <w:lang w:eastAsia="en-US"/>
        </w:rPr>
        <w:t>La loi n° 2015/018 du 21 décembre 2015 régissant l'activité commerciale au Cameroun ;</w:t>
      </w:r>
    </w:p>
    <w:p w14:paraId="7BCA74ED" w14:textId="77777777" w:rsidR="004E5ACC" w:rsidRPr="009916F2" w:rsidRDefault="009916F2">
      <w:pPr>
        <w:numPr>
          <w:ilvl w:val="0"/>
          <w:numId w:val="51"/>
        </w:numPr>
        <w:jc w:val="both"/>
        <w:rPr>
          <w:rFonts w:eastAsia="Calibri"/>
          <w:i/>
          <w:iCs/>
          <w:lang w:eastAsia="en-US"/>
        </w:rPr>
      </w:pPr>
      <w:r w:rsidRPr="009916F2">
        <w:rPr>
          <w:rFonts w:eastAsia="Calibri"/>
          <w:i/>
          <w:iCs/>
          <w:lang w:eastAsia="en-US"/>
        </w:rPr>
        <w:t>La loi N° 98/013 du 14 juil. 1998 relative à la concurrence</w:t>
      </w:r>
    </w:p>
    <w:p w14:paraId="20F4AFCC" w14:textId="77777777" w:rsidR="004E5ACC" w:rsidRPr="009916F2" w:rsidRDefault="009916F2">
      <w:pPr>
        <w:widowControl w:val="0"/>
        <w:numPr>
          <w:ilvl w:val="0"/>
          <w:numId w:val="51"/>
        </w:numPr>
        <w:autoSpaceDE w:val="0"/>
        <w:jc w:val="both"/>
        <w:rPr>
          <w:rFonts w:eastAsia="Calibri"/>
          <w:i/>
          <w:iCs/>
          <w:lang w:eastAsia="en-US"/>
        </w:rPr>
      </w:pPr>
      <w:r w:rsidRPr="009916F2">
        <w:rPr>
          <w:rFonts w:eastAsia="Calibri"/>
          <w:lang w:eastAsia="en-US"/>
        </w:rPr>
        <w:t xml:space="preserve">La </w:t>
      </w:r>
      <w:r w:rsidR="004036CD" w:rsidRPr="009916F2">
        <w:rPr>
          <w:rFonts w:eastAsia="Calibri"/>
          <w:lang w:eastAsia="en-US"/>
        </w:rPr>
        <w:t>loi n</w:t>
      </w:r>
      <w:r w:rsidRPr="009916F2">
        <w:rPr>
          <w:rFonts w:eastAsia="Calibri"/>
          <w:lang w:eastAsia="en-US"/>
        </w:rPr>
        <w:t>° 096/12 du 05 août 1996 portant loi-cadre relative à la gestion de l’environnement ;</w:t>
      </w:r>
    </w:p>
    <w:p w14:paraId="6608D6C9" w14:textId="77777777" w:rsidR="004E5ACC" w:rsidRPr="009916F2" w:rsidRDefault="009916F2">
      <w:pPr>
        <w:widowControl w:val="0"/>
        <w:numPr>
          <w:ilvl w:val="0"/>
          <w:numId w:val="51"/>
        </w:numPr>
        <w:autoSpaceDE w:val="0"/>
        <w:jc w:val="both"/>
        <w:rPr>
          <w:rFonts w:eastAsia="Calibri"/>
          <w:lang w:eastAsia="en-US"/>
        </w:rPr>
      </w:pPr>
      <w:r w:rsidRPr="009916F2">
        <w:rPr>
          <w:rFonts w:eastAsia="Calibri"/>
          <w:lang w:eastAsia="en-US"/>
        </w:rPr>
        <w:t xml:space="preserve">La loi n° 2018/012 du 11 juillet 2018 portant régime financier de l’Etat ; </w:t>
      </w:r>
    </w:p>
    <w:p w14:paraId="7C24C744" w14:textId="77777777" w:rsidR="00B657C4" w:rsidRPr="009916F2" w:rsidRDefault="009916F2" w:rsidP="00B657C4">
      <w:pPr>
        <w:widowControl w:val="0"/>
        <w:numPr>
          <w:ilvl w:val="0"/>
          <w:numId w:val="51"/>
        </w:numPr>
        <w:autoSpaceDE w:val="0"/>
        <w:jc w:val="both"/>
        <w:rPr>
          <w:rFonts w:eastAsia="Calibri"/>
          <w:i/>
          <w:iCs/>
          <w:lang w:eastAsia="en-US"/>
        </w:rPr>
      </w:pPr>
      <w:r w:rsidRPr="009916F2">
        <w:rPr>
          <w:rFonts w:eastAsia="Calibri"/>
          <w:i/>
          <w:iCs/>
          <w:lang w:eastAsia="en-US"/>
        </w:rPr>
        <w:lastRenderedPageBreak/>
        <w:t>La loi n°2016/17 du 14 décembre 2016 portant Code minier ;</w:t>
      </w:r>
    </w:p>
    <w:p w14:paraId="29FD6B46" w14:textId="77777777" w:rsidR="00B657C4" w:rsidRPr="009916F2" w:rsidRDefault="00B657C4" w:rsidP="00B657C4">
      <w:pPr>
        <w:widowControl w:val="0"/>
        <w:numPr>
          <w:ilvl w:val="0"/>
          <w:numId w:val="51"/>
        </w:numPr>
        <w:autoSpaceDE w:val="0"/>
        <w:jc w:val="both"/>
        <w:rPr>
          <w:rFonts w:eastAsia="Calibri"/>
          <w:i/>
          <w:iCs/>
          <w:lang w:eastAsia="en-US"/>
        </w:rPr>
      </w:pPr>
      <w:r w:rsidRPr="009916F2">
        <w:rPr>
          <w:i/>
          <w:sz w:val="22"/>
          <w:szCs w:val="22"/>
        </w:rPr>
        <w:t xml:space="preserve">La loi n°2025/012 du 17 décembre 2025 portant loi de finances de la République du Cameroun pour l’exercice 2026. </w:t>
      </w:r>
    </w:p>
    <w:p w14:paraId="7A0921BC" w14:textId="77777777" w:rsidR="004E5ACC" w:rsidRPr="009916F2" w:rsidRDefault="009916F2">
      <w:pPr>
        <w:widowControl w:val="0"/>
        <w:numPr>
          <w:ilvl w:val="0"/>
          <w:numId w:val="51"/>
        </w:numPr>
        <w:autoSpaceDE w:val="0"/>
        <w:jc w:val="both"/>
        <w:rPr>
          <w:rFonts w:eastAsia="Calibri"/>
          <w:i/>
          <w:iCs/>
          <w:lang w:eastAsia="en-US"/>
        </w:rPr>
      </w:pPr>
      <w:proofErr w:type="gramStart"/>
      <w:r w:rsidRPr="009916F2">
        <w:rPr>
          <w:rFonts w:eastAsia="Calibri"/>
          <w:i/>
          <w:iCs/>
          <w:lang w:eastAsia="en-US"/>
        </w:rPr>
        <w:t>la</w:t>
      </w:r>
      <w:proofErr w:type="gramEnd"/>
      <w:r w:rsidRPr="009916F2">
        <w:rPr>
          <w:rFonts w:eastAsia="Calibri"/>
          <w:i/>
          <w:iCs/>
          <w:lang w:eastAsia="en-US"/>
        </w:rPr>
        <w:t xml:space="preserve"> loi-cadre N° 2011/012 du 6 mai 2011 portant protection du consommateur au Cameroun</w:t>
      </w:r>
    </w:p>
    <w:p w14:paraId="4B602A2C" w14:textId="77777777" w:rsidR="004E5ACC" w:rsidRPr="009916F2" w:rsidRDefault="009916F2">
      <w:pPr>
        <w:widowControl w:val="0"/>
        <w:numPr>
          <w:ilvl w:val="0"/>
          <w:numId w:val="51"/>
        </w:numPr>
        <w:autoSpaceDE w:val="0"/>
        <w:jc w:val="both"/>
        <w:rPr>
          <w:rFonts w:eastAsia="Calibri"/>
          <w:i/>
          <w:iCs/>
          <w:lang w:eastAsia="en-US"/>
        </w:rPr>
      </w:pPr>
      <w:proofErr w:type="gramStart"/>
      <w:r w:rsidRPr="009916F2">
        <w:rPr>
          <w:rFonts w:eastAsia="Calibri"/>
          <w:i/>
          <w:iCs/>
          <w:lang w:eastAsia="en-US"/>
        </w:rPr>
        <w:t>la</w:t>
      </w:r>
      <w:proofErr w:type="gramEnd"/>
      <w:r w:rsidRPr="009916F2">
        <w:rPr>
          <w:rFonts w:eastAsia="Calibri"/>
          <w:i/>
          <w:iCs/>
          <w:lang w:eastAsia="en-US"/>
        </w:rPr>
        <w:t xml:space="preserve"> loi n°2018/011 du 11 juillet 2018 portant code de transparence des bonnes gouvernances dans la gestion des finances publiques au Cameroun</w:t>
      </w:r>
    </w:p>
    <w:p w14:paraId="433EC402" w14:textId="77777777" w:rsidR="004E5ACC" w:rsidRPr="009916F2" w:rsidRDefault="009916F2">
      <w:pPr>
        <w:widowControl w:val="0"/>
        <w:numPr>
          <w:ilvl w:val="0"/>
          <w:numId w:val="51"/>
        </w:numPr>
        <w:autoSpaceDE w:val="0"/>
        <w:jc w:val="both"/>
        <w:rPr>
          <w:rFonts w:eastAsia="Calibri"/>
          <w:lang w:eastAsia="en-US"/>
        </w:rPr>
      </w:pPr>
      <w:r w:rsidRPr="009916F2">
        <w:rPr>
          <w:rFonts w:eastAsia="Calibri"/>
          <w:lang w:eastAsia="en-US"/>
        </w:rPr>
        <w:t>Le Décret n° 77-318 du 17 Août 1977 portant application de la loi n° 75-15 du 08</w:t>
      </w:r>
    </w:p>
    <w:p w14:paraId="59F25B63" w14:textId="77777777" w:rsidR="004E5ACC" w:rsidRPr="009916F2" w:rsidRDefault="009916F2">
      <w:pPr>
        <w:widowControl w:val="0"/>
        <w:autoSpaceDE w:val="0"/>
        <w:ind w:left="1080"/>
        <w:jc w:val="both"/>
        <w:rPr>
          <w:rFonts w:eastAsia="Calibri"/>
          <w:i/>
          <w:iCs/>
          <w:strike/>
          <w:spacing w:val="5"/>
          <w:lang w:eastAsia="en-US"/>
        </w:rPr>
      </w:pPr>
      <w:r w:rsidRPr="009916F2">
        <w:rPr>
          <w:rFonts w:eastAsia="Calibri"/>
          <w:lang w:eastAsia="en-US"/>
        </w:rPr>
        <w:t xml:space="preserve"> Décembre 1975 rendant obligatoire l’assurance des risques relatifs à la construction</w:t>
      </w:r>
      <w:r w:rsidRPr="009916F2">
        <w:rPr>
          <w:rFonts w:eastAsia="Calibri"/>
          <w:i/>
          <w:iCs/>
          <w:lang w:eastAsia="en-US"/>
        </w:rPr>
        <w:t> ;</w:t>
      </w:r>
    </w:p>
    <w:p w14:paraId="41A8DCED" w14:textId="77777777" w:rsidR="004E5ACC" w:rsidRPr="009916F2" w:rsidRDefault="009916F2">
      <w:pPr>
        <w:widowControl w:val="0"/>
        <w:numPr>
          <w:ilvl w:val="0"/>
          <w:numId w:val="51"/>
        </w:numPr>
        <w:autoSpaceDE w:val="0"/>
        <w:ind w:right="-144"/>
        <w:jc w:val="both"/>
        <w:rPr>
          <w:rFonts w:eastAsia="Calibri"/>
          <w:i/>
          <w:iCs/>
          <w:lang w:eastAsia="en-US"/>
        </w:rPr>
      </w:pPr>
      <w:r w:rsidRPr="009916F2">
        <w:rPr>
          <w:rFonts w:eastAsia="Calibri"/>
          <w:i/>
          <w:iCs/>
          <w:lang w:eastAsia="en-US"/>
        </w:rPr>
        <w:t xml:space="preserve">Le décret n° 2012/075 du 08 mars 2012 portant organisation du Ministère des Marchés Publics </w:t>
      </w:r>
      <w:r w:rsidRPr="009916F2">
        <w:rPr>
          <w:rFonts w:eastAsia="Calibri"/>
          <w:iCs/>
          <w:lang w:eastAsia="en-US"/>
        </w:rPr>
        <w:t xml:space="preserve">dans ses dispositions non contraires au Code des Marchés Publics </w:t>
      </w:r>
      <w:r w:rsidRPr="009916F2">
        <w:rPr>
          <w:rFonts w:eastAsia="Calibri"/>
          <w:i/>
          <w:iCs/>
          <w:lang w:eastAsia="en-US"/>
        </w:rPr>
        <w:t>;</w:t>
      </w:r>
    </w:p>
    <w:p w14:paraId="06304286" w14:textId="77777777" w:rsidR="004E5ACC" w:rsidRPr="009916F2" w:rsidRDefault="009916F2">
      <w:pPr>
        <w:widowControl w:val="0"/>
        <w:numPr>
          <w:ilvl w:val="0"/>
          <w:numId w:val="51"/>
        </w:numPr>
        <w:autoSpaceDE w:val="0"/>
        <w:jc w:val="both"/>
        <w:rPr>
          <w:rFonts w:eastAsia="Calibri"/>
          <w:i/>
          <w:iCs/>
          <w:spacing w:val="5"/>
          <w:lang w:eastAsia="en-US"/>
        </w:rPr>
      </w:pPr>
      <w:r w:rsidRPr="009916F2">
        <w:rPr>
          <w:rFonts w:eastAsia="Calibri"/>
          <w:i/>
          <w:iCs/>
          <w:lang w:eastAsia="en-US"/>
        </w:rPr>
        <w:t>Le décret n° 2001/048 du</w:t>
      </w:r>
      <w:r w:rsidRPr="009916F2">
        <w:rPr>
          <w:rFonts w:eastAsia="Calibri"/>
          <w:i/>
          <w:iCs/>
          <w:spacing w:val="5"/>
          <w:lang w:eastAsia="en-US"/>
        </w:rPr>
        <w:t xml:space="preserve"> 23 février 2001 portant organisation et fonctionnement de l’Agence de Régulation des Marchés Publics et ses textes modificatifs subséquents ;</w:t>
      </w:r>
    </w:p>
    <w:p w14:paraId="0474BAAB" w14:textId="77777777" w:rsidR="004E5ACC" w:rsidRPr="009916F2" w:rsidRDefault="009916F2">
      <w:pPr>
        <w:widowControl w:val="0"/>
        <w:numPr>
          <w:ilvl w:val="0"/>
          <w:numId w:val="51"/>
        </w:numPr>
        <w:autoSpaceDE w:val="0"/>
        <w:jc w:val="both"/>
        <w:rPr>
          <w:rFonts w:eastAsia="Calibri"/>
          <w:lang w:eastAsia="en-US"/>
        </w:rPr>
      </w:pPr>
      <w:r w:rsidRPr="009916F2">
        <w:rPr>
          <w:rFonts w:eastAsia="Calibri"/>
          <w:i/>
          <w:iCs/>
          <w:lang w:eastAsia="en-US"/>
        </w:rPr>
        <w:t>L</w:t>
      </w:r>
      <w:r w:rsidRPr="009916F2">
        <w:rPr>
          <w:rFonts w:eastAsia="Calibri"/>
          <w:lang w:eastAsia="en-US"/>
        </w:rPr>
        <w:t>e Décret n° 2005/577 du 23 février 2005 fixant les modalités de réalisation des études d’impact environnemental ;</w:t>
      </w:r>
    </w:p>
    <w:p w14:paraId="0D29D724" w14:textId="77777777" w:rsidR="004E5ACC" w:rsidRPr="009916F2" w:rsidRDefault="009916F2">
      <w:pPr>
        <w:widowControl w:val="0"/>
        <w:numPr>
          <w:ilvl w:val="0"/>
          <w:numId w:val="51"/>
        </w:numPr>
        <w:autoSpaceDE w:val="0"/>
        <w:jc w:val="both"/>
        <w:rPr>
          <w:rFonts w:eastAsia="Calibri"/>
          <w:lang w:eastAsia="en-US"/>
        </w:rPr>
      </w:pPr>
      <w:proofErr w:type="gramStart"/>
      <w:r w:rsidRPr="009916F2">
        <w:rPr>
          <w:rFonts w:eastAsia="Calibri"/>
          <w:lang w:eastAsia="en-US"/>
        </w:rPr>
        <w:t>le</w:t>
      </w:r>
      <w:proofErr w:type="gramEnd"/>
      <w:r w:rsidRPr="009916F2">
        <w:rPr>
          <w:rFonts w:eastAsia="Calibri"/>
          <w:lang w:eastAsia="en-US"/>
        </w:rPr>
        <w:t xml:space="preserve"> Décret n° 2011/408 du 9 décembre 2011 portant organisation du Gouvernement modifié et complété par le décret n° 2018/190 du 02 mars </w:t>
      </w:r>
      <w:r w:rsidR="00DD38FC" w:rsidRPr="009916F2">
        <w:rPr>
          <w:rFonts w:eastAsia="Calibri"/>
          <w:lang w:eastAsia="en-US"/>
        </w:rPr>
        <w:t>2018 ;</w:t>
      </w:r>
    </w:p>
    <w:p w14:paraId="192F2937" w14:textId="77777777" w:rsidR="004E5ACC" w:rsidRPr="009916F2" w:rsidRDefault="009916F2">
      <w:pPr>
        <w:widowControl w:val="0"/>
        <w:numPr>
          <w:ilvl w:val="0"/>
          <w:numId w:val="51"/>
        </w:numPr>
        <w:autoSpaceDE w:val="0"/>
        <w:ind w:right="-144"/>
        <w:jc w:val="both"/>
        <w:rPr>
          <w:rFonts w:eastAsia="Calibri"/>
          <w:iCs/>
          <w:lang w:eastAsia="en-US"/>
        </w:rPr>
      </w:pPr>
      <w:r w:rsidRPr="009916F2">
        <w:rPr>
          <w:rFonts w:eastAsia="Calibri"/>
          <w:iCs/>
          <w:lang w:eastAsia="en-US"/>
        </w:rPr>
        <w:t>Le Décret n° 2014/0611/PM du 24 mars 2014 fixant les conditions de recours et d’application de l’approche HIMO ;</w:t>
      </w:r>
    </w:p>
    <w:p w14:paraId="414CF21B" w14:textId="77777777" w:rsidR="004E5ACC" w:rsidRPr="009916F2" w:rsidRDefault="009916F2">
      <w:pPr>
        <w:widowControl w:val="0"/>
        <w:numPr>
          <w:ilvl w:val="0"/>
          <w:numId w:val="51"/>
        </w:numPr>
        <w:autoSpaceDE w:val="0"/>
        <w:ind w:right="-15"/>
        <w:jc w:val="both"/>
        <w:rPr>
          <w:rFonts w:eastAsia="Calibri"/>
          <w:iCs/>
          <w:lang w:eastAsia="en-US"/>
        </w:rPr>
      </w:pPr>
      <w:r w:rsidRPr="009916F2">
        <w:rPr>
          <w:rFonts w:eastAsia="Calibri"/>
          <w:iCs/>
          <w:lang w:eastAsia="en-US"/>
        </w:rPr>
        <w:t xml:space="preserve">Le Décret </w:t>
      </w:r>
      <w:bookmarkStart w:id="217" w:name="_Hlk3641215"/>
      <w:r w:rsidRPr="009916F2">
        <w:rPr>
          <w:rFonts w:eastAsia="Calibri"/>
          <w:iCs/>
          <w:lang w:eastAsia="en-US"/>
        </w:rPr>
        <w:t xml:space="preserve">n° 2018/366 du 20 juin 2018 </w:t>
      </w:r>
      <w:bookmarkEnd w:id="217"/>
      <w:r w:rsidRPr="009916F2">
        <w:rPr>
          <w:rFonts w:eastAsia="Calibri"/>
          <w:iCs/>
          <w:lang w:eastAsia="en-US"/>
        </w:rPr>
        <w:t>portant Code des Marchés Publics et ses textes d’application ;</w:t>
      </w:r>
    </w:p>
    <w:p w14:paraId="3FF0C874" w14:textId="77777777" w:rsidR="00B657C4" w:rsidRPr="009916F2" w:rsidRDefault="009916F2" w:rsidP="00B657C4">
      <w:pPr>
        <w:numPr>
          <w:ilvl w:val="0"/>
          <w:numId w:val="51"/>
        </w:numPr>
        <w:jc w:val="both"/>
        <w:rPr>
          <w:rFonts w:eastAsia="Calibri"/>
          <w:iCs/>
          <w:lang w:eastAsia="en-US"/>
        </w:rPr>
      </w:pPr>
      <w:r w:rsidRPr="009916F2">
        <w:rPr>
          <w:rFonts w:eastAsia="Calibri"/>
          <w:iCs/>
          <w:lang w:eastAsia="en-US"/>
        </w:rPr>
        <w:t>L’arrêté mettant en vigueur Les Cahiers des Clauses Administratives Générales (CCAG) applicables aux Marchés Publics de travaux en vigueur ;</w:t>
      </w:r>
    </w:p>
    <w:p w14:paraId="1346F165" w14:textId="77777777" w:rsidR="00B657C4" w:rsidRPr="009916F2" w:rsidRDefault="00B657C4" w:rsidP="00B657C4">
      <w:pPr>
        <w:numPr>
          <w:ilvl w:val="0"/>
          <w:numId w:val="51"/>
        </w:numPr>
        <w:jc w:val="both"/>
        <w:rPr>
          <w:rFonts w:eastAsia="Calibri"/>
          <w:iCs/>
          <w:lang w:eastAsia="en-US"/>
        </w:rPr>
      </w:pPr>
      <w:r w:rsidRPr="009916F2">
        <w:rPr>
          <w:sz w:val="22"/>
          <w:szCs w:val="22"/>
        </w:rPr>
        <w:t xml:space="preserve">La circulaire n°0001877/C/MINFI du 31 Décembre 2025 portant instruction relative à l’exécution, au suivi et au contrôle de l’exécution du budget de l’Etat, des Etablissements Publics Administratifs, des Collectivités Territoriales Décentralisées et des autres organismes subventionnés pour l’exercice </w:t>
      </w:r>
      <w:r w:rsidRPr="009916F2">
        <w:rPr>
          <w:i/>
          <w:sz w:val="22"/>
          <w:szCs w:val="22"/>
        </w:rPr>
        <w:t>2026</w:t>
      </w:r>
    </w:p>
    <w:p w14:paraId="23A76EB5" w14:textId="77777777" w:rsidR="004E5ACC" w:rsidRPr="009916F2" w:rsidRDefault="009916F2">
      <w:pPr>
        <w:widowControl w:val="0"/>
        <w:numPr>
          <w:ilvl w:val="0"/>
          <w:numId w:val="51"/>
        </w:numPr>
        <w:autoSpaceDE w:val="0"/>
        <w:jc w:val="both"/>
        <w:rPr>
          <w:rFonts w:eastAsia="Calibri"/>
          <w:lang w:eastAsia="en-US"/>
        </w:rPr>
      </w:pPr>
      <w:r w:rsidRPr="009916F2">
        <w:rPr>
          <w:rFonts w:eastAsia="Calibri"/>
          <w:i/>
          <w:iCs/>
          <w:lang w:eastAsia="en-US"/>
        </w:rPr>
        <w:t xml:space="preserve">Les textes régissant les autres corps de métier ; </w:t>
      </w:r>
    </w:p>
    <w:p w14:paraId="694EE660" w14:textId="77777777" w:rsidR="004E5ACC" w:rsidRPr="009916F2" w:rsidRDefault="009916F2">
      <w:pPr>
        <w:widowControl w:val="0"/>
        <w:numPr>
          <w:ilvl w:val="0"/>
          <w:numId w:val="51"/>
        </w:numPr>
        <w:tabs>
          <w:tab w:val="left" w:pos="709"/>
          <w:tab w:val="left" w:pos="1134"/>
          <w:tab w:val="left" w:pos="1560"/>
        </w:tabs>
        <w:autoSpaceDE w:val="0"/>
        <w:jc w:val="both"/>
        <w:rPr>
          <w:rFonts w:eastAsia="Calibri"/>
          <w:lang w:eastAsia="en-US"/>
        </w:rPr>
      </w:pPr>
      <w:r w:rsidRPr="009916F2">
        <w:rPr>
          <w:rFonts w:eastAsia="Calibri"/>
          <w:iCs/>
          <w:spacing w:val="5"/>
          <w:lang w:eastAsia="en-US"/>
        </w:rPr>
        <w:t>D’autre</w:t>
      </w:r>
      <w:r w:rsidRPr="009916F2">
        <w:rPr>
          <w:rFonts w:eastAsia="Calibri"/>
          <w:iCs/>
          <w:lang w:eastAsia="en-US"/>
        </w:rPr>
        <w:t xml:space="preserve">s </w:t>
      </w:r>
      <w:r w:rsidRPr="009916F2">
        <w:rPr>
          <w:rFonts w:eastAsia="Calibri"/>
          <w:iCs/>
          <w:spacing w:val="5"/>
          <w:lang w:eastAsia="en-US"/>
        </w:rPr>
        <w:t>texte</w:t>
      </w:r>
      <w:r w:rsidRPr="009916F2">
        <w:rPr>
          <w:rFonts w:eastAsia="Calibri"/>
          <w:iCs/>
          <w:lang w:eastAsia="en-US"/>
        </w:rPr>
        <w:t xml:space="preserve">s </w:t>
      </w:r>
      <w:r w:rsidRPr="009916F2">
        <w:rPr>
          <w:rFonts w:eastAsia="Calibri"/>
          <w:iCs/>
          <w:spacing w:val="5"/>
          <w:lang w:eastAsia="en-US"/>
        </w:rPr>
        <w:t>spécifique</w:t>
      </w:r>
      <w:r w:rsidRPr="009916F2">
        <w:rPr>
          <w:rFonts w:eastAsia="Calibri"/>
          <w:iCs/>
          <w:lang w:eastAsia="en-US"/>
        </w:rPr>
        <w:t xml:space="preserve">s </w:t>
      </w:r>
      <w:r w:rsidRPr="009916F2">
        <w:rPr>
          <w:rFonts w:eastAsia="Calibri"/>
          <w:iCs/>
          <w:spacing w:val="5"/>
          <w:lang w:eastAsia="en-US"/>
        </w:rPr>
        <w:t>a</w:t>
      </w:r>
      <w:r w:rsidRPr="009916F2">
        <w:rPr>
          <w:rFonts w:eastAsia="Calibri"/>
          <w:iCs/>
          <w:lang w:eastAsia="en-US"/>
        </w:rPr>
        <w:t xml:space="preserve">u </w:t>
      </w:r>
      <w:r w:rsidRPr="009916F2">
        <w:rPr>
          <w:rFonts w:eastAsia="Calibri"/>
          <w:iCs/>
          <w:spacing w:val="5"/>
          <w:lang w:eastAsia="en-US"/>
        </w:rPr>
        <w:t xml:space="preserve">domaine </w:t>
      </w:r>
      <w:r w:rsidRPr="009916F2">
        <w:rPr>
          <w:rFonts w:eastAsia="Calibri"/>
          <w:iCs/>
          <w:lang w:eastAsia="en-US"/>
        </w:rPr>
        <w:t>concerné par le marché </w:t>
      </w:r>
      <w:r w:rsidRPr="009916F2">
        <w:rPr>
          <w:rFonts w:eastAsia="Calibri"/>
          <w:i/>
          <w:iCs/>
          <w:lang w:eastAsia="en-US"/>
        </w:rPr>
        <w:t>;</w:t>
      </w:r>
    </w:p>
    <w:p w14:paraId="12E8DBCD" w14:textId="77777777" w:rsidR="004E5ACC" w:rsidRPr="009916F2" w:rsidRDefault="009916F2">
      <w:pPr>
        <w:widowControl w:val="0"/>
        <w:numPr>
          <w:ilvl w:val="0"/>
          <w:numId w:val="51"/>
        </w:numPr>
        <w:autoSpaceDE w:val="0"/>
        <w:jc w:val="both"/>
        <w:rPr>
          <w:rFonts w:eastAsia="Calibri"/>
          <w:lang w:eastAsia="en-US"/>
        </w:rPr>
      </w:pPr>
      <w:r w:rsidRPr="009916F2">
        <w:rPr>
          <w:rFonts w:eastAsia="Calibri"/>
          <w:iCs/>
          <w:lang w:eastAsia="en-US"/>
        </w:rPr>
        <w:t>Les normes en vigueur.</w:t>
      </w:r>
    </w:p>
    <w:p w14:paraId="0A4502AB" w14:textId="77777777" w:rsidR="004E5ACC" w:rsidRPr="009916F2" w:rsidRDefault="004E5ACC">
      <w:pPr>
        <w:widowControl w:val="0"/>
        <w:autoSpaceDE w:val="0"/>
        <w:jc w:val="both"/>
        <w:rPr>
          <w:sz w:val="10"/>
          <w:szCs w:val="10"/>
        </w:rPr>
      </w:pPr>
    </w:p>
    <w:p w14:paraId="148420A2" w14:textId="77777777" w:rsidR="004E5ACC" w:rsidRPr="009916F2" w:rsidRDefault="009916F2">
      <w:pPr>
        <w:pStyle w:val="CCAParticle"/>
        <w:rPr>
          <w:color w:val="auto"/>
        </w:rPr>
      </w:pPr>
      <w:bookmarkStart w:id="218" w:name="_Toc530307794"/>
      <w:bookmarkStart w:id="219" w:name="_Toc97557080"/>
      <w:bookmarkStart w:id="220" w:name="_Toc157306066"/>
      <w:r w:rsidRPr="009916F2">
        <w:rPr>
          <w:color w:val="auto"/>
        </w:rPr>
        <w:t>Article 8 Communication</w:t>
      </w:r>
    </w:p>
    <w:p w14:paraId="2BE49768" w14:textId="77777777" w:rsidR="004E5ACC" w:rsidRPr="009916F2" w:rsidRDefault="009916F2">
      <w:pPr>
        <w:widowControl w:val="0"/>
        <w:autoSpaceDE w:val="0"/>
        <w:ind w:left="567"/>
        <w:jc w:val="both"/>
        <w:rPr>
          <w:spacing w:val="2"/>
        </w:rPr>
      </w:pPr>
      <w:bookmarkStart w:id="221" w:name="_Hlk163152237"/>
      <w:bookmarkEnd w:id="218"/>
      <w:bookmarkEnd w:id="219"/>
      <w:bookmarkEnd w:id="220"/>
      <w:r w:rsidRPr="009916F2">
        <w:rPr>
          <w:spacing w:val="2"/>
        </w:rPr>
        <w:t xml:space="preserve">Toutes les communications au titre du présent marché sont écrites et les notifications faites aux adresses ci-après </w:t>
      </w:r>
    </w:p>
    <w:p w14:paraId="7B913F3A" w14:textId="77777777" w:rsidR="004E5ACC" w:rsidRPr="009916F2" w:rsidRDefault="009916F2">
      <w:pPr>
        <w:pStyle w:val="ListParagraph"/>
        <w:widowControl w:val="0"/>
        <w:numPr>
          <w:ilvl w:val="0"/>
          <w:numId w:val="52"/>
        </w:numPr>
        <w:autoSpaceDE w:val="0"/>
        <w:spacing w:after="0" w:line="240" w:lineRule="auto"/>
        <w:jc w:val="both"/>
        <w:rPr>
          <w:rFonts w:ascii="Times New Roman" w:hAnsi="Times New Roman"/>
          <w:spacing w:val="2"/>
        </w:rPr>
      </w:pPr>
      <w:r w:rsidRPr="009916F2">
        <w:rPr>
          <w:rFonts w:ascii="Times New Roman" w:hAnsi="Times New Roman"/>
          <w:spacing w:val="2"/>
        </w:rPr>
        <w:t>Dans le cas où le cocontractant est le destinataire : Madame/</w:t>
      </w:r>
      <w:proofErr w:type="gramStart"/>
      <w:r w:rsidRPr="009916F2">
        <w:rPr>
          <w:rFonts w:ascii="Times New Roman" w:hAnsi="Times New Roman"/>
          <w:spacing w:val="2"/>
        </w:rPr>
        <w:t>Monsieur:</w:t>
      </w:r>
      <w:proofErr w:type="gramEnd"/>
      <w:r w:rsidRPr="009916F2">
        <w:rPr>
          <w:rFonts w:ascii="Times New Roman" w:hAnsi="Times New Roman"/>
          <w:spacing w:val="2"/>
        </w:rPr>
        <w:t xml:space="preserve"> [A préciser] ……………  …</w:t>
      </w:r>
    </w:p>
    <w:p w14:paraId="0E339B18" w14:textId="77777777" w:rsidR="004E5ACC" w:rsidRPr="009916F2" w:rsidRDefault="009916F2">
      <w:pPr>
        <w:widowControl w:val="0"/>
        <w:autoSpaceDE w:val="0"/>
        <w:ind w:left="567"/>
        <w:jc w:val="both"/>
        <w:rPr>
          <w:spacing w:val="2"/>
        </w:rPr>
      </w:pPr>
      <w:r w:rsidRPr="009916F2">
        <w:rPr>
          <w:spacing w:val="2"/>
        </w:rPr>
        <w:t xml:space="preserve">Madame/Monsieur le : [A </w:t>
      </w:r>
      <w:proofErr w:type="gramStart"/>
      <w:r w:rsidRPr="009916F2">
        <w:rPr>
          <w:spacing w:val="2"/>
        </w:rPr>
        <w:t>préciser]_</w:t>
      </w:r>
      <w:proofErr w:type="gramEnd"/>
      <w:r w:rsidRPr="009916F2">
        <w:rPr>
          <w:spacing w:val="2"/>
        </w:rPr>
        <w:t>_______________________________________</w:t>
      </w:r>
    </w:p>
    <w:p w14:paraId="6CD1A77B" w14:textId="77777777" w:rsidR="004E5ACC" w:rsidRPr="009916F2" w:rsidRDefault="009916F2">
      <w:pPr>
        <w:widowControl w:val="0"/>
        <w:tabs>
          <w:tab w:val="left" w:pos="567"/>
        </w:tabs>
        <w:autoSpaceDE w:val="0"/>
        <w:ind w:left="567"/>
        <w:jc w:val="both"/>
        <w:rPr>
          <w:spacing w:val="2"/>
        </w:rPr>
      </w:pPr>
      <w:r w:rsidRPr="009916F2">
        <w:rPr>
          <w:spacing w:val="2"/>
        </w:rPr>
        <w:t>•</w:t>
      </w:r>
      <w:r w:rsidRPr="009916F2">
        <w:rPr>
          <w:spacing w:val="2"/>
        </w:rPr>
        <w:tab/>
        <w:t>BP _________________</w:t>
      </w:r>
    </w:p>
    <w:p w14:paraId="421309A0" w14:textId="77777777" w:rsidR="004E5ACC" w:rsidRPr="009916F2" w:rsidRDefault="009916F2">
      <w:pPr>
        <w:widowControl w:val="0"/>
        <w:autoSpaceDE w:val="0"/>
        <w:ind w:left="567"/>
        <w:jc w:val="both"/>
        <w:rPr>
          <w:spacing w:val="2"/>
        </w:rPr>
      </w:pPr>
      <w:r w:rsidRPr="009916F2">
        <w:rPr>
          <w:spacing w:val="2"/>
        </w:rPr>
        <w:t>•</w:t>
      </w:r>
      <w:r w:rsidRPr="009916F2">
        <w:rPr>
          <w:spacing w:val="2"/>
        </w:rPr>
        <w:tab/>
        <w:t>Téléphone : ____________________________________</w:t>
      </w:r>
    </w:p>
    <w:p w14:paraId="6F652759" w14:textId="77777777" w:rsidR="004E5ACC" w:rsidRPr="009916F2" w:rsidRDefault="009916F2">
      <w:pPr>
        <w:widowControl w:val="0"/>
        <w:autoSpaceDE w:val="0"/>
        <w:ind w:left="567"/>
        <w:jc w:val="both"/>
      </w:pPr>
      <w:r w:rsidRPr="009916F2">
        <w:rPr>
          <w:spacing w:val="2"/>
        </w:rPr>
        <w:t>•</w:t>
      </w:r>
      <w:r w:rsidRPr="009916F2">
        <w:rPr>
          <w:spacing w:val="2"/>
        </w:rPr>
        <w:tab/>
        <w:t>Fax : _______________________</w:t>
      </w:r>
    </w:p>
    <w:p w14:paraId="16A37493" w14:textId="77777777" w:rsidR="004E5ACC" w:rsidRPr="009916F2" w:rsidRDefault="009916F2">
      <w:pPr>
        <w:widowControl w:val="0"/>
        <w:autoSpaceDE w:val="0"/>
        <w:ind w:left="567"/>
        <w:jc w:val="both"/>
      </w:pPr>
      <w:r w:rsidRPr="009916F2">
        <w:t>b) Dans le cas où le Maître d’Ouvrage en est le destinataire :</w:t>
      </w:r>
    </w:p>
    <w:p w14:paraId="17BBECF8" w14:textId="77777777" w:rsidR="004E5ACC" w:rsidRPr="009916F2" w:rsidRDefault="009916F2">
      <w:pPr>
        <w:widowControl w:val="0"/>
        <w:autoSpaceDE w:val="0"/>
        <w:ind w:left="567"/>
        <w:jc w:val="both"/>
      </w:pPr>
      <w:r w:rsidRPr="009916F2">
        <w:t>Monsieur le Directeur Général de la MEAO</w:t>
      </w:r>
    </w:p>
    <w:p w14:paraId="1F7E9719" w14:textId="77777777" w:rsidR="004E5ACC" w:rsidRPr="009916F2" w:rsidRDefault="009916F2">
      <w:pPr>
        <w:widowControl w:val="0"/>
        <w:autoSpaceDE w:val="0"/>
        <w:ind w:left="567"/>
        <w:jc w:val="both"/>
      </w:pPr>
      <w:r w:rsidRPr="009916F2">
        <w:t>•</w:t>
      </w:r>
      <w:r w:rsidRPr="009916F2">
        <w:tab/>
        <w:t>BP : 74 Kribi</w:t>
      </w:r>
    </w:p>
    <w:p w14:paraId="56776BFA" w14:textId="77777777" w:rsidR="004E5ACC" w:rsidRPr="009916F2" w:rsidRDefault="009916F2">
      <w:pPr>
        <w:widowControl w:val="0"/>
        <w:autoSpaceDE w:val="0"/>
        <w:ind w:left="567"/>
        <w:jc w:val="both"/>
      </w:pPr>
      <w:r w:rsidRPr="009916F2">
        <w:t>•</w:t>
      </w:r>
      <w:r w:rsidRPr="009916F2">
        <w:tab/>
        <w:t>Téléphone : (237) 222 46 15 10</w:t>
      </w:r>
    </w:p>
    <w:p w14:paraId="3E76441D" w14:textId="77777777" w:rsidR="004E5ACC" w:rsidRPr="009916F2" w:rsidRDefault="009916F2">
      <w:pPr>
        <w:widowControl w:val="0"/>
        <w:autoSpaceDE w:val="0"/>
        <w:ind w:left="567"/>
        <w:jc w:val="both"/>
      </w:pPr>
      <w:proofErr w:type="gramStart"/>
      <w:r w:rsidRPr="009916F2">
        <w:t>avec</w:t>
      </w:r>
      <w:proofErr w:type="gramEnd"/>
      <w:r w:rsidRPr="009916F2">
        <w:t xml:space="preserve"> copie adressée dans les mêmes délais au Chef de service, et à l’ingénieur.</w:t>
      </w:r>
    </w:p>
    <w:bookmarkEnd w:id="221"/>
    <w:p w14:paraId="5A1FF4C2" w14:textId="77777777" w:rsidR="004E5ACC" w:rsidRPr="009916F2" w:rsidRDefault="004E5ACC">
      <w:pPr>
        <w:widowControl w:val="0"/>
        <w:autoSpaceDE w:val="0"/>
        <w:ind w:left="567"/>
        <w:jc w:val="both"/>
        <w:rPr>
          <w:sz w:val="10"/>
          <w:szCs w:val="10"/>
        </w:rPr>
      </w:pPr>
    </w:p>
    <w:p w14:paraId="16FDA9B8" w14:textId="77777777" w:rsidR="004E5ACC" w:rsidRPr="009916F2" w:rsidRDefault="009916F2">
      <w:pPr>
        <w:pStyle w:val="CCAPchapitre"/>
      </w:pPr>
      <w:bookmarkStart w:id="222" w:name="_Toc97557081"/>
      <w:bookmarkStart w:id="223" w:name="_Toc530307795"/>
      <w:bookmarkStart w:id="224" w:name="_Toc157306067"/>
      <w:r w:rsidRPr="009916F2">
        <w:t>Exécution des travaux</w:t>
      </w:r>
      <w:bookmarkEnd w:id="222"/>
      <w:bookmarkEnd w:id="223"/>
      <w:bookmarkEnd w:id="224"/>
    </w:p>
    <w:p w14:paraId="1C64B942" w14:textId="77777777" w:rsidR="004E5ACC" w:rsidRPr="009916F2" w:rsidRDefault="004E5ACC">
      <w:pPr>
        <w:pStyle w:val="CCAPchapitre"/>
        <w:numPr>
          <w:ilvl w:val="0"/>
          <w:numId w:val="0"/>
        </w:numPr>
        <w:ind w:left="714"/>
        <w:jc w:val="left"/>
        <w:rPr>
          <w:sz w:val="10"/>
          <w:szCs w:val="10"/>
        </w:rPr>
      </w:pPr>
    </w:p>
    <w:p w14:paraId="5F23E268" w14:textId="77777777" w:rsidR="004E5ACC" w:rsidRPr="009916F2" w:rsidRDefault="009916F2">
      <w:pPr>
        <w:pStyle w:val="CCAParticle"/>
        <w:rPr>
          <w:color w:val="auto"/>
        </w:rPr>
      </w:pPr>
      <w:bookmarkStart w:id="225" w:name="_Toc157306068"/>
      <w:bookmarkStart w:id="226" w:name="_Toc530307796"/>
      <w:bookmarkStart w:id="227" w:name="_Toc97557082"/>
      <w:r w:rsidRPr="009916F2">
        <w:rPr>
          <w:color w:val="auto"/>
        </w:rPr>
        <w:t>Article 9 Consistance des prestations</w:t>
      </w:r>
    </w:p>
    <w:bookmarkEnd w:id="225"/>
    <w:bookmarkEnd w:id="226"/>
    <w:bookmarkEnd w:id="227"/>
    <w:p w14:paraId="7EB189EB" w14:textId="77777777" w:rsidR="004E5ACC" w:rsidRPr="009916F2" w:rsidRDefault="009916F2">
      <w:pPr>
        <w:widowControl w:val="0"/>
        <w:autoSpaceDE w:val="0"/>
        <w:jc w:val="both"/>
      </w:pPr>
      <w:r w:rsidRPr="009916F2">
        <w:t xml:space="preserve">Les travaux à réaliser dans le cadre du présent marché comprennent : </w:t>
      </w:r>
    </w:p>
    <w:p w14:paraId="7C04E9EA"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Les travaux préliminaires et mobilisation ;</w:t>
      </w:r>
    </w:p>
    <w:p w14:paraId="638EA56D"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Les sondages géophysiques ;</w:t>
      </w:r>
    </w:p>
    <w:p w14:paraId="726D2455"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L’implantation des forages ;</w:t>
      </w:r>
    </w:p>
    <w:p w14:paraId="6017B3A2"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L’installation du chantier, y compris l’amené et repli de tout le matériel nécessaire pour la fo</w:t>
      </w:r>
      <w:r w:rsidRPr="009916F2">
        <w:lastRenderedPageBreak/>
        <w:t>ration ;</w:t>
      </w:r>
    </w:p>
    <w:p w14:paraId="08533748"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Les travaux de foration et d’équipements du forage ;</w:t>
      </w:r>
    </w:p>
    <w:p w14:paraId="7B7C6812"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Le Développement, le pompage et les essais de débits ;</w:t>
      </w:r>
    </w:p>
    <w:p w14:paraId="6EB16D1A"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Les travaux de superstructure : construction de la clôture avec portillon métallique, de l’aire de puisage, de la rigole et du puits perdu ;</w:t>
      </w:r>
    </w:p>
    <w:p w14:paraId="27B3744F" w14:textId="77777777" w:rsidR="004E5ACC" w:rsidRPr="009916F2" w:rsidRDefault="009916F2">
      <w:pPr>
        <w:widowControl w:val="0"/>
        <w:numPr>
          <w:ilvl w:val="0"/>
          <w:numId w:val="13"/>
        </w:numPr>
        <w:suppressAutoHyphens w:val="0"/>
        <w:autoSpaceDE w:val="0"/>
        <w:adjustRightInd w:val="0"/>
        <w:ind w:right="-16"/>
        <w:jc w:val="both"/>
        <w:textAlignment w:val="auto"/>
      </w:pPr>
      <w:r w:rsidRPr="009916F2">
        <w:t>Fourniture et installation de la PMH ;</w:t>
      </w:r>
    </w:p>
    <w:p w14:paraId="2A81C9E6" w14:textId="77777777" w:rsidR="004E5ACC" w:rsidRPr="009916F2" w:rsidRDefault="009916F2">
      <w:pPr>
        <w:widowControl w:val="0"/>
        <w:numPr>
          <w:ilvl w:val="0"/>
          <w:numId w:val="13"/>
        </w:numPr>
        <w:suppressAutoHyphens w:val="0"/>
        <w:autoSpaceDE w:val="0"/>
        <w:adjustRightInd w:val="0"/>
        <w:spacing w:line="276" w:lineRule="auto"/>
        <w:ind w:right="-16"/>
        <w:jc w:val="both"/>
        <w:textAlignment w:val="auto"/>
      </w:pPr>
      <w:r w:rsidRPr="009916F2">
        <w:t>Désinfection et analyses des eaux ;</w:t>
      </w:r>
    </w:p>
    <w:p w14:paraId="502B562B" w14:textId="77777777" w:rsidR="004E5ACC" w:rsidRPr="009916F2" w:rsidRDefault="009916F2">
      <w:pPr>
        <w:widowControl w:val="0"/>
        <w:numPr>
          <w:ilvl w:val="0"/>
          <w:numId w:val="13"/>
        </w:numPr>
        <w:suppressAutoHyphens w:val="0"/>
        <w:autoSpaceDE w:val="0"/>
        <w:adjustRightInd w:val="0"/>
        <w:spacing w:line="276" w:lineRule="auto"/>
        <w:ind w:right="-16"/>
        <w:jc w:val="both"/>
        <w:textAlignment w:val="auto"/>
      </w:pPr>
      <w:r w:rsidRPr="009916F2">
        <w:t>Formation des artisans réparateurs et remise d’un trousseau de clé de dépannage.</w:t>
      </w:r>
    </w:p>
    <w:p w14:paraId="299592C1" w14:textId="77777777" w:rsidR="004E5ACC" w:rsidRPr="009916F2" w:rsidRDefault="004E5ACC">
      <w:pPr>
        <w:widowControl w:val="0"/>
        <w:autoSpaceDE w:val="0"/>
        <w:jc w:val="both"/>
        <w:rPr>
          <w:bCs/>
          <w:i/>
        </w:rPr>
      </w:pPr>
    </w:p>
    <w:p w14:paraId="6A2BB580" w14:textId="77777777" w:rsidR="004E5ACC" w:rsidRPr="009916F2" w:rsidRDefault="009916F2">
      <w:pPr>
        <w:keepNext/>
        <w:jc w:val="both"/>
        <w:outlineLvl w:val="2"/>
        <w:rPr>
          <w:b/>
        </w:rPr>
      </w:pPr>
      <w:r w:rsidRPr="009916F2">
        <w:rPr>
          <w:b/>
        </w:rPr>
        <w:t>Article 10- Délais d’exécution du marché</w:t>
      </w:r>
    </w:p>
    <w:p w14:paraId="29DEE2F7" w14:textId="77777777" w:rsidR="004E5ACC" w:rsidRPr="009916F2" w:rsidRDefault="009916F2">
      <w:pPr>
        <w:pStyle w:val="ListParagraph"/>
        <w:widowControl w:val="0"/>
        <w:numPr>
          <w:ilvl w:val="1"/>
          <w:numId w:val="19"/>
        </w:numPr>
        <w:autoSpaceDE w:val="0"/>
        <w:jc w:val="both"/>
        <w:rPr>
          <w:rFonts w:ascii="Times New Roman" w:hAnsi="Times New Roman"/>
          <w:i/>
          <w:iCs/>
          <w:sz w:val="24"/>
          <w:szCs w:val="24"/>
        </w:rPr>
      </w:pPr>
      <w:r w:rsidRPr="009916F2">
        <w:rPr>
          <w:rFonts w:ascii="Times New Roman" w:hAnsi="Times New Roman"/>
          <w:sz w:val="24"/>
          <w:szCs w:val="24"/>
        </w:rPr>
        <w:t xml:space="preserve">Le délai d’exécution des travaux objet du </w:t>
      </w:r>
      <w:r w:rsidRPr="009916F2">
        <w:rPr>
          <w:rFonts w:ascii="Times New Roman" w:hAnsi="Times New Roman"/>
          <w:spacing w:val="1"/>
          <w:sz w:val="24"/>
          <w:szCs w:val="24"/>
        </w:rPr>
        <w:t>présen</w:t>
      </w:r>
      <w:r w:rsidRPr="009916F2">
        <w:rPr>
          <w:rFonts w:ascii="Times New Roman" w:hAnsi="Times New Roman"/>
          <w:sz w:val="24"/>
          <w:szCs w:val="24"/>
        </w:rPr>
        <w:t xml:space="preserve">t </w:t>
      </w:r>
      <w:r w:rsidRPr="009916F2">
        <w:rPr>
          <w:rFonts w:ascii="Times New Roman" w:hAnsi="Times New Roman"/>
          <w:spacing w:val="1"/>
          <w:sz w:val="24"/>
          <w:szCs w:val="24"/>
        </w:rPr>
        <w:t>march</w:t>
      </w:r>
      <w:r w:rsidRPr="009916F2">
        <w:rPr>
          <w:rFonts w:ascii="Times New Roman" w:hAnsi="Times New Roman"/>
          <w:sz w:val="24"/>
          <w:szCs w:val="24"/>
        </w:rPr>
        <w:t xml:space="preserve">é </w:t>
      </w:r>
      <w:r w:rsidRPr="009916F2">
        <w:rPr>
          <w:rFonts w:ascii="Times New Roman" w:hAnsi="Times New Roman"/>
          <w:spacing w:val="1"/>
          <w:sz w:val="24"/>
          <w:szCs w:val="24"/>
        </w:rPr>
        <w:t>es</w:t>
      </w:r>
      <w:r w:rsidRPr="009916F2">
        <w:rPr>
          <w:rFonts w:ascii="Times New Roman" w:hAnsi="Times New Roman"/>
          <w:sz w:val="24"/>
          <w:szCs w:val="24"/>
        </w:rPr>
        <w:t xml:space="preserve">t </w:t>
      </w:r>
      <w:r w:rsidRPr="009916F2">
        <w:rPr>
          <w:rFonts w:ascii="Times New Roman" w:hAnsi="Times New Roman"/>
          <w:spacing w:val="1"/>
          <w:sz w:val="24"/>
          <w:szCs w:val="24"/>
        </w:rPr>
        <w:t>d</w:t>
      </w:r>
      <w:r w:rsidRPr="009916F2">
        <w:rPr>
          <w:rFonts w:ascii="Times New Roman" w:hAnsi="Times New Roman"/>
          <w:sz w:val="24"/>
          <w:szCs w:val="24"/>
        </w:rPr>
        <w:t xml:space="preserve">e </w:t>
      </w:r>
      <w:r w:rsidRPr="009916F2">
        <w:rPr>
          <w:rFonts w:ascii="Times New Roman" w:hAnsi="Times New Roman"/>
          <w:spacing w:val="-29"/>
          <w:sz w:val="24"/>
          <w:szCs w:val="24"/>
        </w:rPr>
        <w:t xml:space="preserve">: </w:t>
      </w:r>
      <w:r w:rsidR="00141E3F" w:rsidRPr="009916F2">
        <w:rPr>
          <w:rFonts w:ascii="Times New Roman" w:hAnsi="Times New Roman"/>
        </w:rPr>
        <w:t>quatre (</w:t>
      </w:r>
      <w:r w:rsidRPr="009916F2">
        <w:rPr>
          <w:rFonts w:ascii="Times New Roman" w:hAnsi="Times New Roman"/>
        </w:rPr>
        <w:t>04</w:t>
      </w:r>
      <w:r w:rsidR="00141E3F" w:rsidRPr="009916F2">
        <w:rPr>
          <w:rFonts w:ascii="Times New Roman" w:hAnsi="Times New Roman"/>
        </w:rPr>
        <w:t>) mois.</w:t>
      </w:r>
    </w:p>
    <w:p w14:paraId="66B5F40C" w14:textId="77777777" w:rsidR="004E5ACC" w:rsidRPr="009916F2" w:rsidRDefault="009916F2">
      <w:pPr>
        <w:pStyle w:val="ListParagraph"/>
        <w:widowControl w:val="0"/>
        <w:numPr>
          <w:ilvl w:val="1"/>
          <w:numId w:val="19"/>
        </w:numPr>
        <w:autoSpaceDE w:val="0"/>
        <w:spacing w:after="0" w:line="240" w:lineRule="auto"/>
        <w:ind w:left="578" w:hanging="578"/>
        <w:jc w:val="both"/>
        <w:rPr>
          <w:rFonts w:ascii="Times New Roman" w:hAnsi="Times New Roman"/>
          <w:sz w:val="24"/>
          <w:szCs w:val="24"/>
        </w:rPr>
      </w:pPr>
      <w:r w:rsidRPr="009916F2">
        <w:rPr>
          <w:rFonts w:ascii="Times New Roman" w:hAnsi="Times New Roman"/>
          <w:sz w:val="24"/>
          <w:szCs w:val="24"/>
        </w:rPr>
        <w:t>Ce délai court à compter de la date de notification de l’ordre de service de commencer les travaux.</w:t>
      </w:r>
    </w:p>
    <w:p w14:paraId="6D6053C9" w14:textId="77777777" w:rsidR="004E5ACC" w:rsidRPr="009916F2" w:rsidRDefault="004E5ACC">
      <w:pPr>
        <w:widowControl w:val="0"/>
        <w:autoSpaceDE w:val="0"/>
        <w:jc w:val="both"/>
        <w:rPr>
          <w:i/>
          <w:iCs/>
          <w:sz w:val="10"/>
          <w:szCs w:val="10"/>
        </w:rPr>
      </w:pPr>
    </w:p>
    <w:p w14:paraId="237B47A6" w14:textId="77777777" w:rsidR="004E5ACC" w:rsidRPr="009916F2" w:rsidRDefault="009916F2">
      <w:pPr>
        <w:widowControl w:val="0"/>
        <w:autoSpaceDE w:val="0"/>
        <w:jc w:val="both"/>
        <w:rPr>
          <w:b/>
          <w:bCs/>
          <w:sz w:val="10"/>
          <w:szCs w:val="10"/>
        </w:rPr>
      </w:pPr>
      <w:r w:rsidRPr="009916F2">
        <w:rPr>
          <w:b/>
          <w:bCs/>
          <w:sz w:val="10"/>
          <w:szCs w:val="10"/>
        </w:rPr>
        <w:t>0</w:t>
      </w:r>
    </w:p>
    <w:p w14:paraId="4B786812" w14:textId="77777777" w:rsidR="004E5ACC" w:rsidRPr="009916F2" w:rsidRDefault="009916F2">
      <w:pPr>
        <w:pStyle w:val="CCAParticle"/>
        <w:rPr>
          <w:color w:val="auto"/>
        </w:rPr>
      </w:pPr>
      <w:bookmarkStart w:id="228" w:name="_Toc97557084"/>
      <w:bookmarkStart w:id="229" w:name="_Toc157306070"/>
      <w:bookmarkStart w:id="230" w:name="_Toc530307798"/>
      <w:r w:rsidRPr="009916F2">
        <w:rPr>
          <w:color w:val="auto"/>
        </w:rPr>
        <w:t xml:space="preserve">Article 11- Obligations du Maître d’Ouvrage </w:t>
      </w:r>
    </w:p>
    <w:bookmarkEnd w:id="228"/>
    <w:bookmarkEnd w:id="229"/>
    <w:bookmarkEnd w:id="230"/>
    <w:p w14:paraId="653D604A" w14:textId="77777777" w:rsidR="004E5ACC" w:rsidRPr="009916F2" w:rsidRDefault="009916F2">
      <w:pPr>
        <w:widowControl w:val="0"/>
        <w:autoSpaceDE w:val="0"/>
        <w:jc w:val="both"/>
      </w:pPr>
      <w:r w:rsidRPr="009916F2">
        <w:t xml:space="preserve">11.1. Le Maître d’ouvrage ou le </w:t>
      </w:r>
      <w:r w:rsidRPr="009916F2">
        <w:rPr>
          <w:iCs/>
        </w:rPr>
        <w:t xml:space="preserve">Maître d’Ouvrage Délégué </w:t>
      </w:r>
      <w:r w:rsidRPr="009916F2">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7EA3EA58" w14:textId="77777777" w:rsidR="004E5ACC" w:rsidRPr="009916F2" w:rsidRDefault="004E5ACC">
      <w:pPr>
        <w:widowControl w:val="0"/>
        <w:autoSpaceDE w:val="0"/>
        <w:jc w:val="both"/>
        <w:rPr>
          <w:sz w:val="10"/>
          <w:szCs w:val="10"/>
        </w:rPr>
      </w:pPr>
    </w:p>
    <w:p w14:paraId="71622EA6" w14:textId="77777777" w:rsidR="004E5ACC" w:rsidRPr="009916F2" w:rsidRDefault="009916F2">
      <w:pPr>
        <w:widowControl w:val="0"/>
        <w:autoSpaceDE w:val="0"/>
        <w:jc w:val="both"/>
      </w:pPr>
      <w:r w:rsidRPr="009916F2">
        <w:t xml:space="preserve">11.2.  Le Maître d’ouvrage ou le </w:t>
      </w:r>
      <w:r w:rsidRPr="009916F2">
        <w:rPr>
          <w:iCs/>
        </w:rPr>
        <w:t xml:space="preserve">Maître d’Ouvrage Délégué </w:t>
      </w:r>
      <w:r w:rsidRPr="009916F2">
        <w:t>devra obtenir à ses frais les permis, autorisations, agréments et licences auprès des autorités locales, régionales ou nationales ou des services publics compétents, nécessaires à l’exécution du Marché, et qui relèvent de ses obligations.</w:t>
      </w:r>
    </w:p>
    <w:p w14:paraId="5EA479BC" w14:textId="77777777" w:rsidR="004E5ACC" w:rsidRPr="009916F2" w:rsidRDefault="004E5ACC">
      <w:pPr>
        <w:widowControl w:val="0"/>
        <w:autoSpaceDE w:val="0"/>
        <w:jc w:val="both"/>
        <w:rPr>
          <w:sz w:val="10"/>
          <w:szCs w:val="10"/>
        </w:rPr>
      </w:pPr>
    </w:p>
    <w:p w14:paraId="66DEFCA2" w14:textId="77777777" w:rsidR="004E5ACC" w:rsidRPr="009916F2" w:rsidRDefault="009916F2">
      <w:pPr>
        <w:widowControl w:val="0"/>
        <w:autoSpaceDE w:val="0"/>
        <w:jc w:val="both"/>
      </w:pPr>
      <w:r w:rsidRPr="009916F2">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138EBCCE" w14:textId="77777777" w:rsidR="004E5ACC" w:rsidRPr="009916F2" w:rsidRDefault="004E5ACC">
      <w:pPr>
        <w:widowControl w:val="0"/>
        <w:autoSpaceDE w:val="0"/>
        <w:jc w:val="both"/>
        <w:rPr>
          <w:sz w:val="10"/>
          <w:szCs w:val="10"/>
        </w:rPr>
      </w:pPr>
    </w:p>
    <w:p w14:paraId="65EDD82A" w14:textId="77777777" w:rsidR="004E5ACC" w:rsidRPr="009916F2" w:rsidRDefault="009916F2">
      <w:pPr>
        <w:widowControl w:val="0"/>
        <w:autoSpaceDE w:val="0"/>
        <w:jc w:val="both"/>
      </w:pPr>
      <w:r w:rsidRPr="009916F2">
        <w:t>11.4 Le Maître d’Ouvrage assure au cocontractant la protection contre les menaces, outrages, violences, voies de fait, injures ou diffamations, dont il peut être victime en raison ou à l’occasion de l’exercice de sa mission.</w:t>
      </w:r>
    </w:p>
    <w:p w14:paraId="708ABF56" w14:textId="77777777" w:rsidR="004E5ACC" w:rsidRPr="009916F2" w:rsidRDefault="004E5ACC">
      <w:pPr>
        <w:widowControl w:val="0"/>
        <w:autoSpaceDE w:val="0"/>
        <w:jc w:val="both"/>
        <w:rPr>
          <w:sz w:val="10"/>
          <w:szCs w:val="10"/>
        </w:rPr>
      </w:pPr>
    </w:p>
    <w:p w14:paraId="15DB3EA8" w14:textId="77777777" w:rsidR="004E5ACC" w:rsidRPr="009916F2" w:rsidRDefault="009916F2">
      <w:pPr>
        <w:pStyle w:val="CCAParticle"/>
        <w:rPr>
          <w:color w:val="auto"/>
        </w:rPr>
      </w:pPr>
      <w:bookmarkStart w:id="231" w:name="_Hlk159273232"/>
      <w:bookmarkStart w:id="232" w:name="_Toc157306071"/>
      <w:bookmarkStart w:id="233" w:name="_Toc97557085"/>
      <w:bookmarkStart w:id="234" w:name="_Toc530307799"/>
      <w:r w:rsidRPr="009916F2">
        <w:rPr>
          <w:color w:val="auto"/>
        </w:rPr>
        <w:t>Article 12-</w:t>
      </w:r>
      <w:bookmarkEnd w:id="231"/>
      <w:r w:rsidRPr="009916F2">
        <w:rPr>
          <w:color w:val="auto"/>
        </w:rPr>
        <w:t xml:space="preserve"> Ordres de service </w:t>
      </w:r>
    </w:p>
    <w:bookmarkEnd w:id="232"/>
    <w:bookmarkEnd w:id="233"/>
    <w:bookmarkEnd w:id="234"/>
    <w:p w14:paraId="16FF629D" w14:textId="77777777" w:rsidR="004E5ACC" w:rsidRPr="009916F2" w:rsidRDefault="009916F2">
      <w:pPr>
        <w:widowControl w:val="0"/>
        <w:tabs>
          <w:tab w:val="left" w:pos="2410"/>
        </w:tabs>
        <w:autoSpaceDE w:val="0"/>
        <w:jc w:val="both"/>
      </w:pPr>
      <w:r w:rsidRPr="009916F2">
        <w:rPr>
          <w:iCs/>
        </w:rPr>
        <w:t xml:space="preserve">Les différents ordres de service seront établis et notifiés dans les conditions suivantes : </w:t>
      </w:r>
    </w:p>
    <w:p w14:paraId="5E76E19F" w14:textId="77777777" w:rsidR="004E5ACC" w:rsidRPr="009916F2" w:rsidRDefault="009916F2">
      <w:pPr>
        <w:widowControl w:val="0"/>
        <w:tabs>
          <w:tab w:val="left" w:pos="2410"/>
        </w:tabs>
        <w:autoSpaceDE w:val="0"/>
        <w:jc w:val="both"/>
      </w:pPr>
      <w:r w:rsidRPr="009916F2">
        <w:rPr>
          <w:iCs/>
        </w:rPr>
        <w:t>12.1</w:t>
      </w:r>
      <w:r w:rsidRPr="009916F2">
        <w:t xml:space="preserve">. </w:t>
      </w:r>
      <w:r w:rsidRPr="009916F2">
        <w:rPr>
          <w:iCs/>
        </w:rPr>
        <w:t>Dès notification du marché au titulaire, le Maître d’Ouvrage dispose d’un délai de quinze (15) jours calendaires pour signer l’ordre de service de démarrage des travaux</w:t>
      </w:r>
      <w:r w:rsidRPr="009916F2">
        <w:rPr>
          <w:i/>
          <w:iCs/>
        </w:rPr>
        <w:t xml:space="preserve">. Cet Ordre de service est </w:t>
      </w:r>
      <w:r w:rsidRPr="009916F2">
        <w:t>notifié au cocontractant par le Chef de service du marché dans un délai de sept (7) jours calendaires</w:t>
      </w:r>
      <w:r w:rsidRPr="009916F2">
        <w:rPr>
          <w:iCs/>
        </w:rPr>
        <w:t xml:space="preserve"> Une copie </w:t>
      </w:r>
      <w:proofErr w:type="spellStart"/>
      <w:r w:rsidRPr="009916F2">
        <w:rPr>
          <w:iCs/>
        </w:rPr>
        <w:t>dudit</w:t>
      </w:r>
      <w:r w:rsidRPr="009916F2">
        <w:t>ordre</w:t>
      </w:r>
      <w:proofErr w:type="spellEnd"/>
      <w:r w:rsidRPr="009916F2">
        <w:t xml:space="preserv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11BA80A2" w14:textId="77777777" w:rsidR="004E5ACC" w:rsidRPr="009916F2" w:rsidRDefault="004E5ACC">
      <w:pPr>
        <w:widowControl w:val="0"/>
        <w:tabs>
          <w:tab w:val="left" w:pos="2410"/>
        </w:tabs>
        <w:autoSpaceDE w:val="0"/>
        <w:jc w:val="both"/>
        <w:rPr>
          <w:sz w:val="10"/>
          <w:szCs w:val="10"/>
        </w:rPr>
      </w:pPr>
    </w:p>
    <w:p w14:paraId="3AE58199" w14:textId="77777777" w:rsidR="004E5ACC" w:rsidRPr="009916F2" w:rsidRDefault="009916F2">
      <w:pPr>
        <w:widowControl w:val="0"/>
        <w:autoSpaceDE w:val="0"/>
        <w:jc w:val="both"/>
      </w:pPr>
      <w:r w:rsidRPr="009916F2">
        <w:t>12.2 Les ordres de services ayant une incidence sur le montant et/ou sur le délai du marché, sont signés par le Maître d’Ouvrage dans les conditions suivantes :</w:t>
      </w:r>
    </w:p>
    <w:p w14:paraId="11A98DA5" w14:textId="77777777" w:rsidR="004E5ACC" w:rsidRPr="009916F2" w:rsidRDefault="009916F2">
      <w:pPr>
        <w:widowControl w:val="0"/>
        <w:numPr>
          <w:ilvl w:val="0"/>
          <w:numId w:val="53"/>
        </w:numPr>
        <w:autoSpaceDE w:val="0"/>
        <w:ind w:firstLine="136"/>
        <w:jc w:val="both"/>
      </w:pPr>
      <w:proofErr w:type="gramStart"/>
      <w:r w:rsidRPr="009916F2">
        <w:t>lorsqu’un</w:t>
      </w:r>
      <w:proofErr w:type="gramEnd"/>
      <w:r w:rsidRPr="009916F2">
        <w:t xml:space="preserve"> ordre de service est susceptible d’entraîner le dépassement du montant du marché, sa signature est subordonnée aux justificatifs du financement par le Maître </w:t>
      </w:r>
      <w:r w:rsidR="004036CD" w:rsidRPr="009916F2">
        <w:t>d’Ouvrage ;</w:t>
      </w:r>
    </w:p>
    <w:p w14:paraId="30ABBC39" w14:textId="77777777" w:rsidR="004E5ACC" w:rsidRPr="009916F2" w:rsidRDefault="009916F2">
      <w:pPr>
        <w:pStyle w:val="ListParagraph"/>
        <w:numPr>
          <w:ilvl w:val="0"/>
          <w:numId w:val="53"/>
        </w:numPr>
        <w:spacing w:after="0" w:line="240" w:lineRule="auto"/>
        <w:ind w:hanging="6"/>
        <w:rPr>
          <w:rFonts w:ascii="Times New Roman" w:eastAsia="Times New Roman" w:hAnsi="Times New Roman"/>
          <w:sz w:val="24"/>
          <w:szCs w:val="24"/>
          <w:lang w:eastAsia="fr-FR"/>
        </w:rPr>
      </w:pPr>
      <w:proofErr w:type="gramStart"/>
      <w:r w:rsidRPr="009916F2">
        <w:rPr>
          <w:rFonts w:ascii="Times New Roman" w:eastAsia="Times New Roman" w:hAnsi="Times New Roman"/>
          <w:sz w:val="24"/>
          <w:szCs w:val="24"/>
          <w:lang w:eastAsia="fr-FR"/>
        </w:rPr>
        <w:t>en</w:t>
      </w:r>
      <w:proofErr w:type="gramEnd"/>
      <w:r w:rsidRPr="009916F2">
        <w:rPr>
          <w:rFonts w:ascii="Times New Roman" w:eastAsia="Times New Roman" w:hAnsi="Times New Roman"/>
          <w:sz w:val="24"/>
          <w:szCs w:val="24"/>
          <w:lang w:eastAsia="fr-FR"/>
        </w:rPr>
        <w:t xml:space="preserve"> cas de dépassement du montant du marché, les modifications ne peuvent se faire que par voie d’avenant et les prestations supplémentaires ne peuvent être payées qu’après signature de ce dernier par le Maître </w:t>
      </w:r>
      <w:proofErr w:type="gramStart"/>
      <w:r w:rsidRPr="009916F2">
        <w:rPr>
          <w:rFonts w:ascii="Times New Roman" w:eastAsia="Times New Roman" w:hAnsi="Times New Roman"/>
          <w:sz w:val="24"/>
          <w:szCs w:val="24"/>
          <w:lang w:eastAsia="fr-FR"/>
        </w:rPr>
        <w:t>d’Ouvrage;</w:t>
      </w:r>
      <w:proofErr w:type="gramEnd"/>
    </w:p>
    <w:p w14:paraId="4760A2E9" w14:textId="77777777" w:rsidR="004E5ACC" w:rsidRPr="009916F2" w:rsidRDefault="009916F2">
      <w:pPr>
        <w:widowControl w:val="0"/>
        <w:numPr>
          <w:ilvl w:val="0"/>
          <w:numId w:val="53"/>
        </w:numPr>
        <w:autoSpaceDE w:val="0"/>
        <w:ind w:hanging="6"/>
        <w:jc w:val="both"/>
      </w:pPr>
      <w:proofErr w:type="gramStart"/>
      <w:r w:rsidRPr="009916F2">
        <w:t>les</w:t>
      </w:r>
      <w:proofErr w:type="gramEnd"/>
      <w:r w:rsidRPr="009916F2">
        <w:t xml:space="preserve"> ordres de service pour prestations supplémentaires peuvent être signés par le Maître d’Ouvrage et régularisés plus tard par voie d’avenant, tant que leur incidence financière est inférieure à dix pour cent (10) du montant du marché.</w:t>
      </w:r>
    </w:p>
    <w:p w14:paraId="61569411" w14:textId="77777777" w:rsidR="004E5ACC" w:rsidRPr="009916F2" w:rsidRDefault="009916F2">
      <w:pPr>
        <w:widowControl w:val="0"/>
        <w:autoSpaceDE w:val="0"/>
        <w:ind w:left="119"/>
        <w:jc w:val="both"/>
      </w:pPr>
      <w:r w:rsidRPr="009916F2">
        <w:lastRenderedPageBreak/>
        <w:t xml:space="preserve">Une copie des ordres de service susvisés sera adressée au Chef de service du marché, à l’Ingénieur du marché, à l’Organisme Payeur et au Maître d’œuvre le cas échéant. </w:t>
      </w:r>
    </w:p>
    <w:p w14:paraId="517B3EB2" w14:textId="77777777" w:rsidR="004E5ACC" w:rsidRPr="009916F2" w:rsidRDefault="009916F2">
      <w:pPr>
        <w:widowControl w:val="0"/>
        <w:autoSpaceDE w:val="0"/>
        <w:ind w:left="119"/>
        <w:jc w:val="both"/>
      </w:pPr>
      <w:r w:rsidRPr="009916F2">
        <w:t>d. Le visa préalable de l’Organisme Payeur sera éventuellement requis avant la signature de ceux ayant une incidence sur le montant.</w:t>
      </w:r>
    </w:p>
    <w:p w14:paraId="0021096F" w14:textId="77777777" w:rsidR="004E5ACC" w:rsidRPr="009916F2" w:rsidRDefault="009916F2">
      <w:pPr>
        <w:widowControl w:val="0"/>
        <w:autoSpaceDE w:val="0"/>
        <w:ind w:left="119"/>
        <w:jc w:val="both"/>
      </w:pPr>
      <w:r w:rsidRPr="009916F2">
        <w:t>e. En tout état de cause, toute modification touchant aux spécifications techniques ou clauses techniques particulières doit faire l’objet d’une étude préalable sur l’étendue, le coût et les délais du marché.</w:t>
      </w:r>
    </w:p>
    <w:p w14:paraId="0E73A7D7" w14:textId="77777777" w:rsidR="004E5ACC" w:rsidRPr="009916F2" w:rsidRDefault="004E5ACC">
      <w:pPr>
        <w:widowControl w:val="0"/>
        <w:autoSpaceDE w:val="0"/>
        <w:ind w:left="119"/>
        <w:jc w:val="both"/>
        <w:rPr>
          <w:sz w:val="10"/>
          <w:szCs w:val="10"/>
        </w:rPr>
      </w:pPr>
    </w:p>
    <w:p w14:paraId="05FAA5A6" w14:textId="77777777" w:rsidR="004E5ACC" w:rsidRPr="009916F2" w:rsidRDefault="009916F2">
      <w:pPr>
        <w:widowControl w:val="0"/>
        <w:autoSpaceDE w:val="0"/>
        <w:jc w:val="both"/>
      </w:pPr>
      <w:r w:rsidRPr="009916F2">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7BB1782C" w14:textId="77777777" w:rsidR="004E5ACC" w:rsidRPr="009916F2" w:rsidRDefault="004E5ACC">
      <w:pPr>
        <w:widowControl w:val="0"/>
        <w:autoSpaceDE w:val="0"/>
        <w:jc w:val="both"/>
        <w:rPr>
          <w:sz w:val="10"/>
          <w:szCs w:val="10"/>
        </w:rPr>
      </w:pPr>
    </w:p>
    <w:p w14:paraId="625C1C16" w14:textId="77777777" w:rsidR="004E5ACC" w:rsidRPr="009916F2" w:rsidRDefault="009916F2">
      <w:pPr>
        <w:widowControl w:val="0"/>
        <w:autoSpaceDE w:val="0"/>
        <w:jc w:val="both"/>
      </w:pPr>
      <w:r w:rsidRPr="009916F2">
        <w:t>12. 4.</w:t>
      </w:r>
      <w:r w:rsidRPr="009916F2">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14:paraId="02AE5DD3" w14:textId="77777777" w:rsidR="004E5ACC" w:rsidRPr="009916F2" w:rsidRDefault="004E5ACC">
      <w:pPr>
        <w:widowControl w:val="0"/>
        <w:autoSpaceDE w:val="0"/>
        <w:jc w:val="both"/>
        <w:rPr>
          <w:sz w:val="10"/>
          <w:szCs w:val="10"/>
        </w:rPr>
      </w:pPr>
    </w:p>
    <w:p w14:paraId="7652155B" w14:textId="77777777" w:rsidR="004E5ACC" w:rsidRPr="009916F2" w:rsidRDefault="009916F2">
      <w:pPr>
        <w:widowControl w:val="0"/>
        <w:autoSpaceDE w:val="0"/>
        <w:jc w:val="both"/>
      </w:pPr>
      <w:r w:rsidRPr="009916F2">
        <w:t>12. 5.</w:t>
      </w:r>
      <w:r w:rsidRPr="009916F2">
        <w:tab/>
        <w:t xml:space="preserve">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 </w:t>
      </w:r>
    </w:p>
    <w:p w14:paraId="460A3C9F" w14:textId="77777777" w:rsidR="004E5ACC" w:rsidRPr="009916F2" w:rsidRDefault="004E5ACC">
      <w:pPr>
        <w:widowControl w:val="0"/>
        <w:autoSpaceDE w:val="0"/>
        <w:jc w:val="both"/>
        <w:rPr>
          <w:sz w:val="10"/>
          <w:szCs w:val="10"/>
        </w:rPr>
      </w:pPr>
    </w:p>
    <w:p w14:paraId="11C47436" w14:textId="77777777" w:rsidR="004E5ACC" w:rsidRPr="009916F2" w:rsidRDefault="009916F2">
      <w:pPr>
        <w:widowControl w:val="0"/>
        <w:autoSpaceDE w:val="0"/>
        <w:jc w:val="both"/>
      </w:pPr>
      <w:r w:rsidRPr="009916F2">
        <w:t>12. 6.</w:t>
      </w:r>
      <w:r w:rsidRPr="009916F2">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38AAE3EE" w14:textId="77777777" w:rsidR="004E5ACC" w:rsidRPr="009916F2" w:rsidRDefault="004E5ACC">
      <w:pPr>
        <w:widowControl w:val="0"/>
        <w:autoSpaceDE w:val="0"/>
        <w:jc w:val="both"/>
        <w:rPr>
          <w:sz w:val="10"/>
          <w:szCs w:val="10"/>
        </w:rPr>
      </w:pPr>
    </w:p>
    <w:p w14:paraId="0EF6F0AA" w14:textId="77777777" w:rsidR="004E5ACC" w:rsidRPr="009916F2" w:rsidRDefault="009916F2">
      <w:pPr>
        <w:widowControl w:val="0"/>
        <w:autoSpaceDE w:val="0"/>
        <w:jc w:val="both"/>
      </w:pPr>
      <w:r w:rsidRPr="009916F2">
        <w:t>12. 7.</w:t>
      </w:r>
      <w:r w:rsidRPr="009916F2">
        <w:tab/>
        <w:t>Le Cocontractant dispose d’un délai de quinze (15) jours pour émettre des réserves sur tout ordre de service reçu. Le fait d’émettre des réserves ne dispense pas le Cocontractant d’exécuter les ordres de service reçus.</w:t>
      </w:r>
    </w:p>
    <w:p w14:paraId="327B5D03" w14:textId="77777777" w:rsidR="004E5ACC" w:rsidRPr="009916F2" w:rsidRDefault="004E5ACC">
      <w:pPr>
        <w:widowControl w:val="0"/>
        <w:autoSpaceDE w:val="0"/>
        <w:jc w:val="both"/>
        <w:rPr>
          <w:sz w:val="10"/>
          <w:szCs w:val="10"/>
        </w:rPr>
      </w:pPr>
    </w:p>
    <w:p w14:paraId="41ABF8DB" w14:textId="77777777" w:rsidR="004E5ACC" w:rsidRPr="009916F2" w:rsidRDefault="009916F2">
      <w:pPr>
        <w:widowControl w:val="0"/>
        <w:autoSpaceDE w:val="0"/>
        <w:jc w:val="both"/>
      </w:pPr>
      <w:r w:rsidRPr="009916F2">
        <w:t>12.8</w:t>
      </w:r>
      <w:r w:rsidRPr="009916F2">
        <w:tab/>
        <w:t>En cas de groupement d'entreprises, les ordres de service sont adressés au mandataire, qui a seule qualité pour présenter des réserves au nom du groupement, qu’il représente.</w:t>
      </w:r>
    </w:p>
    <w:p w14:paraId="7D76CF4F" w14:textId="77777777" w:rsidR="004E5ACC" w:rsidRPr="009916F2" w:rsidRDefault="004E5ACC">
      <w:pPr>
        <w:widowControl w:val="0"/>
        <w:autoSpaceDE w:val="0"/>
        <w:jc w:val="both"/>
        <w:rPr>
          <w:sz w:val="10"/>
          <w:szCs w:val="10"/>
        </w:rPr>
      </w:pPr>
    </w:p>
    <w:p w14:paraId="51FBFD2A" w14:textId="77777777" w:rsidR="004E5ACC" w:rsidRPr="009916F2" w:rsidRDefault="009916F2">
      <w:pPr>
        <w:widowControl w:val="0"/>
        <w:autoSpaceDE w:val="0"/>
        <w:jc w:val="both"/>
      </w:pPr>
      <w:r w:rsidRPr="009916F2">
        <w:t>12.9</w:t>
      </w:r>
      <w:r w:rsidRPr="009916F2">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14:paraId="4B2C0AA6" w14:textId="77777777" w:rsidR="004E5ACC" w:rsidRPr="009916F2" w:rsidRDefault="004E5ACC">
      <w:pPr>
        <w:widowControl w:val="0"/>
        <w:autoSpaceDE w:val="0"/>
        <w:jc w:val="both"/>
        <w:rPr>
          <w:sz w:val="10"/>
          <w:szCs w:val="10"/>
        </w:rPr>
      </w:pPr>
    </w:p>
    <w:p w14:paraId="73A16CB3" w14:textId="77777777" w:rsidR="004E5ACC" w:rsidRPr="009916F2" w:rsidRDefault="009916F2">
      <w:pPr>
        <w:widowControl w:val="0"/>
        <w:autoSpaceDE w:val="0"/>
        <w:jc w:val="both"/>
      </w:pPr>
      <w:r w:rsidRPr="009916F2">
        <w:t>12.10</w:t>
      </w:r>
      <w:r w:rsidRPr="009916F2">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35" w:name="_Toc530307800"/>
      <w:bookmarkStart w:id="236" w:name="_Toc97557086"/>
      <w:bookmarkStart w:id="237" w:name="_Toc157306072"/>
    </w:p>
    <w:p w14:paraId="12D40C89" w14:textId="77777777" w:rsidR="004E5ACC" w:rsidRPr="009916F2" w:rsidRDefault="004E5ACC">
      <w:pPr>
        <w:widowControl w:val="0"/>
        <w:autoSpaceDE w:val="0"/>
        <w:jc w:val="both"/>
        <w:rPr>
          <w:sz w:val="10"/>
          <w:szCs w:val="10"/>
        </w:rPr>
      </w:pPr>
    </w:p>
    <w:p w14:paraId="6BF1A0D5" w14:textId="77777777" w:rsidR="004E5ACC" w:rsidRPr="009916F2" w:rsidRDefault="009916F2">
      <w:pPr>
        <w:pStyle w:val="CCAParticle"/>
        <w:rPr>
          <w:color w:val="auto"/>
        </w:rPr>
      </w:pPr>
      <w:r w:rsidRPr="009916F2">
        <w:rPr>
          <w:color w:val="auto"/>
        </w:rPr>
        <w:t>Article 13-Rôles et responsabilités du cocontractant de l’administration</w:t>
      </w:r>
      <w:bookmarkEnd w:id="235"/>
      <w:bookmarkEnd w:id="236"/>
      <w:bookmarkEnd w:id="237"/>
    </w:p>
    <w:p w14:paraId="2FB40D02" w14:textId="77777777" w:rsidR="004E5ACC" w:rsidRPr="009916F2" w:rsidRDefault="009916F2">
      <w:pPr>
        <w:widowControl w:val="0"/>
        <w:autoSpaceDE w:val="0"/>
        <w:jc w:val="both"/>
      </w:pPr>
      <w:r w:rsidRPr="009916F2">
        <w:rPr>
          <w:b/>
        </w:rPr>
        <w:t>13.1</w:t>
      </w:r>
      <w:r w:rsidRPr="009916F2">
        <w:t xml:space="preserve"> Le cocontractant a pour mission d’assurer l’exécution des travaux </w:t>
      </w:r>
      <w:bookmarkStart w:id="238" w:name="_Hlk159268525"/>
      <w:r w:rsidRPr="009916F2">
        <w:t xml:space="preserve">sous le contrôle </w:t>
      </w:r>
      <w:bookmarkStart w:id="239" w:name="_Hlk163152319"/>
      <w:bookmarkEnd w:id="238"/>
      <w:r w:rsidRPr="009916F2">
        <w:t xml:space="preserve">de l’Ingénieur </w:t>
      </w:r>
      <w:bookmarkEnd w:id="239"/>
      <w:r w:rsidRPr="009916F2">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40" w:name="_Hlk159268716"/>
      <w:r w:rsidRPr="009916F2">
        <w:t xml:space="preserve">Il est tenu notamment d’effectuer (s’il y a lieu) les calculs, essais et analyses, de déterminer, de choisir, d’acheter, et approvisionner tous les outillages, matériaux et fournitures nécessaires pour </w:t>
      </w:r>
      <w:r w:rsidRPr="009916F2">
        <w:lastRenderedPageBreak/>
        <w:t>l’exécution des travaux. Il est tenu d’engager tout le personnel utile spécialisé ou non.</w:t>
      </w:r>
    </w:p>
    <w:p w14:paraId="2963C27F" w14:textId="77777777" w:rsidR="004E5ACC" w:rsidRPr="009916F2" w:rsidRDefault="004E5ACC">
      <w:pPr>
        <w:widowControl w:val="0"/>
        <w:autoSpaceDE w:val="0"/>
        <w:jc w:val="both"/>
        <w:rPr>
          <w:sz w:val="10"/>
          <w:szCs w:val="10"/>
        </w:rPr>
      </w:pPr>
    </w:p>
    <w:bookmarkEnd w:id="240"/>
    <w:p w14:paraId="73294186" w14:textId="77777777" w:rsidR="004E5ACC" w:rsidRPr="009916F2" w:rsidRDefault="009916F2">
      <w:pPr>
        <w:widowControl w:val="0"/>
        <w:autoSpaceDE w:val="0"/>
        <w:jc w:val="both"/>
      </w:pPr>
      <w:r w:rsidRPr="009916F2">
        <w:t>13.2-</w:t>
      </w:r>
      <w:bookmarkStart w:id="241" w:name="_Hlk163136788"/>
      <w:r w:rsidRPr="009916F2">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C3A526" w14:textId="77777777" w:rsidR="004E5ACC" w:rsidRPr="009916F2" w:rsidRDefault="004E5ACC">
      <w:pPr>
        <w:widowControl w:val="0"/>
        <w:autoSpaceDE w:val="0"/>
        <w:jc w:val="both"/>
        <w:rPr>
          <w:sz w:val="10"/>
          <w:szCs w:val="10"/>
        </w:rPr>
      </w:pPr>
    </w:p>
    <w:bookmarkEnd w:id="241"/>
    <w:p w14:paraId="3CA352D6" w14:textId="77777777" w:rsidR="004E5ACC" w:rsidRPr="009916F2" w:rsidRDefault="009916F2">
      <w:pPr>
        <w:widowControl w:val="0"/>
        <w:autoSpaceDE w:val="0"/>
        <w:jc w:val="both"/>
      </w:pPr>
      <w:r w:rsidRPr="009916F2">
        <w:t>13.</w:t>
      </w:r>
      <w:bookmarkStart w:id="242" w:name="_Hlk163136789"/>
      <w:r w:rsidRPr="009916F2">
        <w:t xml:space="preserve">3 </w:t>
      </w:r>
      <w:bookmarkStart w:id="243" w:name="_Hlk163152382"/>
      <w:r w:rsidRPr="009916F2">
        <w:t>Pendant la durée du marché, le cocontractant ne s'engage pas directement ou indirectement, dans des activités professionnelles ou contractuelles susceptibles de compromettre son indépendance par rapport aux missions, qui lui sont dévolues.</w:t>
      </w:r>
    </w:p>
    <w:p w14:paraId="60AD9FC7" w14:textId="77777777" w:rsidR="004E5ACC" w:rsidRPr="009916F2" w:rsidRDefault="004E5ACC">
      <w:pPr>
        <w:widowControl w:val="0"/>
        <w:autoSpaceDE w:val="0"/>
        <w:jc w:val="both"/>
        <w:rPr>
          <w:sz w:val="10"/>
          <w:szCs w:val="10"/>
        </w:rPr>
      </w:pPr>
    </w:p>
    <w:p w14:paraId="7FD76C6E" w14:textId="77777777" w:rsidR="004E5ACC" w:rsidRPr="009916F2" w:rsidRDefault="009916F2">
      <w:pPr>
        <w:widowControl w:val="0"/>
        <w:autoSpaceDE w:val="0"/>
        <w:jc w:val="both"/>
      </w:pPr>
      <w:r w:rsidRPr="009916F2">
        <w:t>13.4 En cas de conflit d’intérêt du fait d’un membre de l’équipe de la mission, le cocontractant doit le signaler par écrit au Maître d’Ouvrage et doit remplacer l’expert en question, impliqué dans le projet ou le marché.</w:t>
      </w:r>
    </w:p>
    <w:p w14:paraId="0667C1AF" w14:textId="77777777" w:rsidR="004E5ACC" w:rsidRPr="009916F2" w:rsidRDefault="004E5ACC">
      <w:pPr>
        <w:widowControl w:val="0"/>
        <w:autoSpaceDE w:val="0"/>
        <w:jc w:val="both"/>
        <w:rPr>
          <w:sz w:val="10"/>
          <w:szCs w:val="10"/>
        </w:rPr>
      </w:pPr>
    </w:p>
    <w:p w14:paraId="557E04A7" w14:textId="77777777" w:rsidR="004E5ACC" w:rsidRPr="009916F2" w:rsidRDefault="009916F2">
      <w:pPr>
        <w:widowControl w:val="0"/>
        <w:autoSpaceDE w:val="0"/>
        <w:jc w:val="both"/>
      </w:pPr>
      <w:r w:rsidRPr="009916F2">
        <w:rPr>
          <w:b/>
        </w:rPr>
        <w:t>Le conflit d’intérêt s’entend</w:t>
      </w:r>
      <w:r w:rsidRPr="009916F2">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5E856FB4" w14:textId="77777777" w:rsidR="004E5ACC" w:rsidRPr="009916F2" w:rsidRDefault="004E5ACC">
      <w:pPr>
        <w:widowControl w:val="0"/>
        <w:autoSpaceDE w:val="0"/>
        <w:jc w:val="both"/>
        <w:rPr>
          <w:sz w:val="10"/>
          <w:szCs w:val="10"/>
        </w:rPr>
      </w:pPr>
    </w:p>
    <w:p w14:paraId="401B41F4" w14:textId="77777777" w:rsidR="004E5ACC" w:rsidRPr="009916F2" w:rsidRDefault="009916F2">
      <w:pPr>
        <w:widowControl w:val="0"/>
        <w:autoSpaceDE w:val="0"/>
        <w:jc w:val="both"/>
      </w:pPr>
      <w:r w:rsidRPr="009916F2">
        <w:t>13.5 Le cocontractant est tenu au secret professionnel vis-à-vis des tiers sur les informations, les renseignements et les documents recueillis ou portés à sa connaissance à l'occasion de l'exécution du marché.</w:t>
      </w:r>
    </w:p>
    <w:p w14:paraId="70BE0741" w14:textId="77777777" w:rsidR="004E5ACC" w:rsidRPr="009916F2" w:rsidRDefault="009916F2">
      <w:pPr>
        <w:widowControl w:val="0"/>
        <w:autoSpaceDE w:val="0"/>
        <w:jc w:val="both"/>
      </w:pPr>
      <w:r w:rsidRPr="009916F2">
        <w:t>A ce titre, les documents établis par le cocontractant au cours de l’exécution du marché ne peuvent être publiés ou communiqués qu’avec l’accord écrit du Maître d’Ouvrage.</w:t>
      </w:r>
    </w:p>
    <w:p w14:paraId="45292BBE" w14:textId="77777777" w:rsidR="004E5ACC" w:rsidRPr="009916F2" w:rsidRDefault="009916F2">
      <w:pPr>
        <w:widowControl w:val="0"/>
        <w:autoSpaceDE w:val="0"/>
        <w:jc w:val="both"/>
      </w:pPr>
      <w:r w:rsidRPr="009916F2">
        <w:t>Le cocontractant est tenu lors du dépôt du rapport final de restituer tous les documents empruntés au Maître d’Ouvrage.</w:t>
      </w:r>
    </w:p>
    <w:p w14:paraId="577FFDDA" w14:textId="77777777" w:rsidR="004E5ACC" w:rsidRPr="009916F2" w:rsidRDefault="004E5ACC">
      <w:pPr>
        <w:widowControl w:val="0"/>
        <w:autoSpaceDE w:val="0"/>
        <w:jc w:val="both"/>
        <w:rPr>
          <w:sz w:val="10"/>
          <w:szCs w:val="10"/>
        </w:rPr>
      </w:pPr>
    </w:p>
    <w:p w14:paraId="643A6843" w14:textId="77777777" w:rsidR="004E5ACC" w:rsidRPr="009916F2" w:rsidRDefault="009916F2">
      <w:pPr>
        <w:widowControl w:val="0"/>
        <w:autoSpaceDE w:val="0"/>
        <w:jc w:val="both"/>
      </w:pPr>
      <w:r w:rsidRPr="009916F2">
        <w:t xml:space="preserve">13.6 Le cocontractant ainsi que ses associés ou ses sous-traitants s’interdisent pendant la durée du marché, et à </w:t>
      </w:r>
      <w:proofErr w:type="gramStart"/>
      <w:r w:rsidRPr="009916F2">
        <w:t>son issue pendant</w:t>
      </w:r>
      <w:proofErr w:type="gramEnd"/>
      <w:r w:rsidRPr="009916F2">
        <w:t xml:space="preserve"> [six (6) mois], de fournir des biens, prestations ou services destinés au Maître d’Ouvrage découlant des prestations ou ayant un rapport étroit avec elles (à l’exception de l’exécution des prestations ou de leur continuation). </w:t>
      </w:r>
    </w:p>
    <w:p w14:paraId="2FBECAE7" w14:textId="77777777" w:rsidR="004E5ACC" w:rsidRPr="009916F2" w:rsidRDefault="004E5ACC">
      <w:pPr>
        <w:widowControl w:val="0"/>
        <w:autoSpaceDE w:val="0"/>
        <w:jc w:val="both"/>
        <w:rPr>
          <w:sz w:val="10"/>
          <w:szCs w:val="10"/>
        </w:rPr>
      </w:pPr>
    </w:p>
    <w:p w14:paraId="457ABD5C" w14:textId="77777777" w:rsidR="004E5ACC" w:rsidRPr="009916F2" w:rsidRDefault="009916F2">
      <w:pPr>
        <w:widowControl w:val="0"/>
        <w:autoSpaceDE w:val="0"/>
        <w:jc w:val="both"/>
      </w:pPr>
      <w:r w:rsidRPr="009916F2">
        <w:t>Le cocontractant doit prendre en charge des frais professionnels et de la couverture de tous risques de maladie et d'accident dans le cadre de sa mission.</w:t>
      </w:r>
    </w:p>
    <w:p w14:paraId="10BF4A2B" w14:textId="77777777" w:rsidR="004E5ACC" w:rsidRPr="009916F2" w:rsidRDefault="004E5ACC">
      <w:pPr>
        <w:widowControl w:val="0"/>
        <w:autoSpaceDE w:val="0"/>
        <w:jc w:val="both"/>
        <w:rPr>
          <w:sz w:val="10"/>
          <w:szCs w:val="10"/>
        </w:rPr>
      </w:pPr>
    </w:p>
    <w:p w14:paraId="158CFBA3" w14:textId="77777777" w:rsidR="004E5ACC" w:rsidRPr="009916F2" w:rsidRDefault="009916F2">
      <w:pPr>
        <w:widowControl w:val="0"/>
        <w:autoSpaceDE w:val="0"/>
        <w:jc w:val="both"/>
      </w:pPr>
      <w:r w:rsidRPr="009916F2">
        <w:t>Le cocontractant ne peut pas modifier la composition de l’équipe proposée dans son offre technique sans l’accord écrit au Maître d’Ouvrage.</w:t>
      </w:r>
    </w:p>
    <w:p w14:paraId="5C9E4F8A" w14:textId="77777777" w:rsidR="004E5ACC" w:rsidRPr="009916F2" w:rsidRDefault="009916F2">
      <w:pPr>
        <w:widowControl w:val="0"/>
        <w:autoSpaceDE w:val="0"/>
        <w:jc w:val="both"/>
      </w:pPr>
      <w:r w:rsidRPr="009916F2">
        <w:t xml:space="preserve">Pour les entreprises étrangères et à défaut de résider, le Cocontractant aura à maintenir en République du Cameroun pendant la période d’exécution du contrat, un représentant permanent dument mandaté </w:t>
      </w:r>
    </w:p>
    <w:bookmarkEnd w:id="242"/>
    <w:bookmarkEnd w:id="243"/>
    <w:p w14:paraId="405E4B3B" w14:textId="77777777" w:rsidR="004E5ACC" w:rsidRPr="009916F2" w:rsidRDefault="004E5ACC">
      <w:pPr>
        <w:widowControl w:val="0"/>
        <w:autoSpaceDE w:val="0"/>
        <w:jc w:val="both"/>
        <w:rPr>
          <w:sz w:val="10"/>
          <w:szCs w:val="10"/>
        </w:rPr>
      </w:pPr>
    </w:p>
    <w:p w14:paraId="7C78F810" w14:textId="77777777" w:rsidR="004E5ACC" w:rsidRPr="009916F2" w:rsidRDefault="009916F2">
      <w:pPr>
        <w:widowControl w:val="0"/>
        <w:autoSpaceDE w:val="0"/>
        <w:ind w:left="1418" w:right="-23" w:hanging="1418"/>
        <w:rPr>
          <w:b/>
          <w:bCs/>
          <w:sz w:val="28"/>
          <w:szCs w:val="28"/>
        </w:rPr>
      </w:pPr>
      <w:bookmarkStart w:id="244" w:name="_Toc157610545"/>
      <w:r w:rsidRPr="009916F2">
        <w:rPr>
          <w:b/>
          <w:bCs/>
          <w:sz w:val="28"/>
          <w:szCs w:val="28"/>
        </w:rPr>
        <w:t>Article 14 Marchés à tranches conditionnelles</w:t>
      </w:r>
      <w:bookmarkEnd w:id="244"/>
    </w:p>
    <w:p w14:paraId="47D171A7" w14:textId="77777777" w:rsidR="004E5ACC" w:rsidRPr="009916F2" w:rsidRDefault="009916F2">
      <w:pPr>
        <w:widowControl w:val="0"/>
        <w:autoSpaceDE w:val="0"/>
        <w:adjustRightInd w:val="0"/>
        <w:spacing w:before="57" w:line="276" w:lineRule="auto"/>
        <w:ind w:left="114" w:right="-20"/>
        <w:jc w:val="both"/>
      </w:pPr>
      <w:bookmarkStart w:id="245" w:name="_Toc157306073"/>
      <w:bookmarkStart w:id="246" w:name="_Toc530307801"/>
      <w:bookmarkStart w:id="247" w:name="_Toc97557087"/>
      <w:r w:rsidRPr="009916F2">
        <w:t>Sans Objet.</w:t>
      </w:r>
    </w:p>
    <w:p w14:paraId="4901E69D" w14:textId="77777777" w:rsidR="004E5ACC" w:rsidRPr="009916F2" w:rsidRDefault="009916F2">
      <w:pPr>
        <w:pStyle w:val="CCAParticle"/>
        <w:rPr>
          <w:color w:val="auto"/>
        </w:rPr>
      </w:pPr>
      <w:r w:rsidRPr="009916F2">
        <w:rPr>
          <w:color w:val="auto"/>
        </w:rPr>
        <w:t>Article 15- Personnel et Matériel du cocontractant</w:t>
      </w:r>
      <w:bookmarkEnd w:id="245"/>
      <w:bookmarkEnd w:id="246"/>
      <w:bookmarkEnd w:id="247"/>
    </w:p>
    <w:p w14:paraId="68F8F1CB" w14:textId="77777777" w:rsidR="004E5ACC" w:rsidRPr="009916F2" w:rsidRDefault="009916F2">
      <w:pPr>
        <w:widowControl w:val="0"/>
        <w:tabs>
          <w:tab w:val="left" w:pos="2410"/>
        </w:tabs>
        <w:autoSpaceDE w:val="0"/>
        <w:jc w:val="both"/>
      </w:pPr>
      <w:r w:rsidRPr="009916F2">
        <w:rPr>
          <w:b/>
        </w:rPr>
        <w:t>15.</w:t>
      </w:r>
      <w:proofErr w:type="gramStart"/>
      <w:r w:rsidRPr="009916F2">
        <w:rPr>
          <w:b/>
        </w:rPr>
        <w:t>1.Personnel</w:t>
      </w:r>
      <w:proofErr w:type="gramEnd"/>
      <w:r w:rsidRPr="009916F2">
        <w:rPr>
          <w:b/>
        </w:rPr>
        <w:t xml:space="preserve"> de l’entreprise</w:t>
      </w:r>
    </w:p>
    <w:p w14:paraId="3160F401" w14:textId="77777777" w:rsidR="004E5ACC" w:rsidRPr="009916F2" w:rsidRDefault="009916F2">
      <w:pPr>
        <w:widowControl w:val="0"/>
        <w:tabs>
          <w:tab w:val="left" w:pos="2410"/>
        </w:tabs>
        <w:autoSpaceDE w:val="0"/>
        <w:jc w:val="both"/>
      </w:pPr>
      <w:r w:rsidRPr="009916F2">
        <w:t xml:space="preserve">L’entreprise est tenue d’utiliser le personnel proposé dans l’offre, </w:t>
      </w:r>
      <w:bookmarkStart w:id="248" w:name="_Hlk159270732"/>
      <w:r w:rsidRPr="009916F2">
        <w:t xml:space="preserve">dont l’équipe se compose comme suit : </w:t>
      </w:r>
      <w:r w:rsidRPr="009916F2">
        <w:rPr>
          <w:i/>
          <w:iCs/>
        </w:rPr>
        <w:t>[A préciser]</w:t>
      </w:r>
      <w:r w:rsidRPr="009916F2">
        <w:t> </w:t>
      </w:r>
    </w:p>
    <w:p w14:paraId="6F7D9C7B" w14:textId="77777777" w:rsidR="004E5ACC" w:rsidRPr="009916F2" w:rsidRDefault="009916F2">
      <w:pPr>
        <w:widowControl w:val="0"/>
        <w:autoSpaceDE w:val="0"/>
        <w:jc w:val="both"/>
        <w:rPr>
          <w:lang w:val="zh-CN"/>
        </w:rPr>
      </w:pPr>
      <w:r w:rsidRPr="009916F2">
        <w:rPr>
          <w:lang w:val="zh-CN"/>
        </w:rPr>
        <w:t>.</w:t>
      </w:r>
      <w:r w:rsidRPr="009916F2">
        <w:rPr>
          <w:lang w:val="zh-CN"/>
        </w:rPr>
        <w:tab/>
        <w:t xml:space="preserve">Personnel clé pour l’exécution des travaux :   </w:t>
      </w:r>
    </w:p>
    <w:p w14:paraId="40E91DE2" w14:textId="77777777" w:rsidR="004E5ACC" w:rsidRPr="009916F2" w:rsidRDefault="009916F2">
      <w:pPr>
        <w:widowControl w:val="0"/>
        <w:autoSpaceDE w:val="0"/>
        <w:jc w:val="both"/>
        <w:rPr>
          <w:lang w:val="zh-CN"/>
        </w:rPr>
      </w:pPr>
      <w:r w:rsidRPr="009916F2">
        <w:rPr>
          <w:lang w:val="zh-CN"/>
        </w:rPr>
        <w:tab/>
        <w:t xml:space="preserve">Chef de Projet </w:t>
      </w:r>
      <w:r w:rsidRPr="009916F2">
        <w:rPr>
          <w:i/>
          <w:lang w:val="zh-CN"/>
        </w:rPr>
        <w:t>:………..[indiquer le nom]………..</w:t>
      </w:r>
    </w:p>
    <w:p w14:paraId="4A2C430A" w14:textId="77777777" w:rsidR="004E5ACC" w:rsidRPr="009916F2" w:rsidRDefault="009916F2">
      <w:pPr>
        <w:widowControl w:val="0"/>
        <w:autoSpaceDE w:val="0"/>
        <w:ind w:firstLine="426"/>
        <w:jc w:val="both"/>
        <w:rPr>
          <w:lang w:val="zh-CN"/>
        </w:rPr>
      </w:pPr>
      <w:r w:rsidRPr="009916F2">
        <w:rPr>
          <w:lang w:val="zh-CN"/>
        </w:rPr>
        <w:t xml:space="preserve">     Conducteur des travaux     </w:t>
      </w:r>
      <w:r w:rsidRPr="009916F2">
        <w:rPr>
          <w:i/>
          <w:lang w:val="zh-CN"/>
        </w:rPr>
        <w:t>:………..[indiquer le nom]………..</w:t>
      </w:r>
    </w:p>
    <w:p w14:paraId="1F14AB9B" w14:textId="77777777" w:rsidR="004E5ACC" w:rsidRPr="009916F2" w:rsidRDefault="009916F2">
      <w:pPr>
        <w:widowControl w:val="0"/>
        <w:autoSpaceDE w:val="0"/>
        <w:ind w:left="709" w:hanging="283"/>
        <w:jc w:val="both"/>
        <w:rPr>
          <w:lang w:val="zh-CN"/>
        </w:rPr>
      </w:pPr>
      <w:r w:rsidRPr="009916F2">
        <w:rPr>
          <w:lang w:val="zh-CN"/>
        </w:rPr>
        <w:t xml:space="preserve">     Autres personnels clés   </w:t>
      </w:r>
      <w:r w:rsidRPr="009916F2">
        <w:rPr>
          <w:i/>
          <w:lang w:val="zh-CN"/>
        </w:rPr>
        <w:t>:………..[indiquer les noms]………..</w:t>
      </w:r>
    </w:p>
    <w:p w14:paraId="77080C08" w14:textId="77777777" w:rsidR="004E5ACC" w:rsidRPr="009916F2" w:rsidRDefault="004E5ACC">
      <w:pPr>
        <w:widowControl w:val="0"/>
        <w:autoSpaceDE w:val="0"/>
        <w:jc w:val="both"/>
        <w:rPr>
          <w:sz w:val="10"/>
          <w:szCs w:val="10"/>
          <w:lang w:val="zh-CN"/>
        </w:rPr>
      </w:pPr>
    </w:p>
    <w:p w14:paraId="0AC28DFD" w14:textId="77777777" w:rsidR="004E5ACC" w:rsidRPr="009916F2" w:rsidRDefault="009916F2">
      <w:pPr>
        <w:widowControl w:val="0"/>
        <w:tabs>
          <w:tab w:val="left" w:pos="2410"/>
        </w:tabs>
        <w:autoSpaceDE w:val="0"/>
        <w:jc w:val="both"/>
      </w:pPr>
      <w:bookmarkStart w:id="249" w:name="_Hlk159270773"/>
      <w:bookmarkEnd w:id="248"/>
      <w:r w:rsidRPr="009916F2">
        <w:lastRenderedPageBreak/>
        <w:t>Indiquer par ailleurs le personnel à recruter dans le cas de l’approche HIMO le cas échéant, ainsi que le mode de leur rémunération.</w:t>
      </w:r>
    </w:p>
    <w:p w14:paraId="64CDD8C8" w14:textId="77777777" w:rsidR="004E5ACC" w:rsidRPr="009916F2" w:rsidRDefault="004E5ACC">
      <w:pPr>
        <w:widowControl w:val="0"/>
        <w:tabs>
          <w:tab w:val="left" w:pos="2410"/>
        </w:tabs>
        <w:autoSpaceDE w:val="0"/>
        <w:jc w:val="both"/>
        <w:rPr>
          <w:sz w:val="10"/>
          <w:szCs w:val="10"/>
        </w:rPr>
      </w:pPr>
    </w:p>
    <w:bookmarkEnd w:id="249"/>
    <w:p w14:paraId="48026180" w14:textId="77777777" w:rsidR="004E5ACC" w:rsidRPr="009916F2" w:rsidRDefault="009916F2">
      <w:pPr>
        <w:widowControl w:val="0"/>
        <w:tabs>
          <w:tab w:val="left" w:pos="2410"/>
        </w:tabs>
        <w:autoSpaceDE w:val="0"/>
        <w:jc w:val="both"/>
        <w:rPr>
          <w:b/>
        </w:rPr>
      </w:pPr>
      <w:r w:rsidRPr="009916F2">
        <w:rPr>
          <w:b/>
        </w:rPr>
        <w:t>15.2. Remplacement du personnel clé</w:t>
      </w:r>
    </w:p>
    <w:p w14:paraId="1E63341C" w14:textId="77777777" w:rsidR="004E5ACC" w:rsidRPr="009916F2" w:rsidRDefault="009916F2">
      <w:pPr>
        <w:widowControl w:val="0"/>
        <w:tabs>
          <w:tab w:val="left" w:pos="2410"/>
        </w:tabs>
        <w:autoSpaceDE w:val="0"/>
        <w:jc w:val="both"/>
      </w:pPr>
      <w:bookmarkStart w:id="250" w:name="_Hlk163152451"/>
      <w:r w:rsidRPr="009916F2">
        <w:t>Toute modification, même partielle, apportée aux propositions de l’offre technique n’interviendra qu’après agrément écrit du Maître d’</w:t>
      </w:r>
      <w:proofErr w:type="spellStart"/>
      <w:r w:rsidRPr="009916F2">
        <w:t>Ouvrageou</w:t>
      </w:r>
      <w:proofErr w:type="spellEnd"/>
      <w:r w:rsidRPr="009916F2">
        <w:t xml:space="preserve"> du Chef de service du marché. En cas de modification, le cocontractant le fera remplacer par un personnel de compétence (qualifications et expérience) au moins égale ou par un matériel de performance similaire et en bon état de marche.</w:t>
      </w:r>
    </w:p>
    <w:p w14:paraId="5ED2CA05" w14:textId="77777777" w:rsidR="004E5ACC" w:rsidRPr="009916F2" w:rsidRDefault="004E5ACC">
      <w:pPr>
        <w:widowControl w:val="0"/>
        <w:tabs>
          <w:tab w:val="left" w:pos="2410"/>
        </w:tabs>
        <w:autoSpaceDE w:val="0"/>
        <w:jc w:val="both"/>
        <w:rPr>
          <w:sz w:val="10"/>
          <w:szCs w:val="10"/>
        </w:rPr>
      </w:pPr>
    </w:p>
    <w:p w14:paraId="579D1654" w14:textId="77777777" w:rsidR="004E5ACC" w:rsidRPr="009916F2" w:rsidRDefault="009916F2">
      <w:pPr>
        <w:widowControl w:val="0"/>
        <w:autoSpaceDE w:val="0"/>
        <w:adjustRightInd w:val="0"/>
        <w:ind w:right="94"/>
        <w:jc w:val="both"/>
      </w:pPr>
      <w:bookmarkStart w:id="251" w:name="_Hlk163136790"/>
      <w:r w:rsidRPr="009916F2">
        <w:t>En tout état de cause, les listes du personnel d’encadrement à mettre en place seront préalablement soumises à l’agrément écrit du Maitre d’Œuvre ou de l’ingénieur le cas échéant dans les jours x________________</w:t>
      </w:r>
      <w:proofErr w:type="gramStart"/>
      <w:r w:rsidRPr="009916F2">
        <w:t>_(</w:t>
      </w:r>
      <w:proofErr w:type="gramEnd"/>
      <w:r w:rsidRPr="009916F2">
        <w:t xml:space="preserve">jours à préciser) qui suivent la notification de l’ordre de service de commencer les travaux. Passé ce délai, les listes seront considérées comme approuvées. </w:t>
      </w:r>
    </w:p>
    <w:p w14:paraId="406E7FAA" w14:textId="77777777" w:rsidR="004E5ACC" w:rsidRPr="009916F2" w:rsidRDefault="009916F2">
      <w:pPr>
        <w:widowControl w:val="0"/>
        <w:tabs>
          <w:tab w:val="left" w:pos="2410"/>
        </w:tabs>
        <w:autoSpaceDE w:val="0"/>
        <w:jc w:val="both"/>
      </w:pPr>
      <w:r w:rsidRPr="009916F2">
        <w:t xml:space="preserve">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 </w:t>
      </w:r>
    </w:p>
    <w:p w14:paraId="6A246CDB" w14:textId="77777777" w:rsidR="004E5ACC" w:rsidRPr="009916F2" w:rsidRDefault="004E5ACC">
      <w:pPr>
        <w:widowControl w:val="0"/>
        <w:tabs>
          <w:tab w:val="left" w:pos="2410"/>
        </w:tabs>
        <w:autoSpaceDE w:val="0"/>
        <w:jc w:val="both"/>
        <w:rPr>
          <w:sz w:val="10"/>
          <w:szCs w:val="10"/>
        </w:rPr>
      </w:pPr>
    </w:p>
    <w:bookmarkEnd w:id="251"/>
    <w:p w14:paraId="1270EE12" w14:textId="77777777" w:rsidR="004E5ACC" w:rsidRPr="009916F2" w:rsidRDefault="009916F2">
      <w:pPr>
        <w:widowControl w:val="0"/>
        <w:tabs>
          <w:tab w:val="left" w:pos="2410"/>
        </w:tabs>
        <w:autoSpaceDE w:val="0"/>
        <w:jc w:val="both"/>
      </w:pPr>
      <w:r w:rsidRPr="009916F2">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14:paraId="1169DA38" w14:textId="77777777" w:rsidR="004E5ACC" w:rsidRPr="009916F2" w:rsidRDefault="009916F2">
      <w:pPr>
        <w:widowControl w:val="0"/>
        <w:tabs>
          <w:tab w:val="left" w:pos="2410"/>
        </w:tabs>
        <w:autoSpaceDE w:val="0"/>
        <w:jc w:val="both"/>
      </w:pPr>
      <w:r w:rsidRPr="009916F2">
        <w:t>Toute modification apportée sera notifiée au Maître d’Ouvrage pour approbation préalable.</w:t>
      </w:r>
    </w:p>
    <w:p w14:paraId="24E55A3B" w14:textId="77777777" w:rsidR="004E5ACC" w:rsidRPr="009916F2" w:rsidRDefault="004E5ACC">
      <w:pPr>
        <w:widowControl w:val="0"/>
        <w:tabs>
          <w:tab w:val="left" w:pos="2410"/>
        </w:tabs>
        <w:autoSpaceDE w:val="0"/>
        <w:jc w:val="both"/>
        <w:rPr>
          <w:sz w:val="10"/>
          <w:szCs w:val="10"/>
        </w:rPr>
      </w:pPr>
    </w:p>
    <w:bookmarkEnd w:id="250"/>
    <w:p w14:paraId="0DC352A4" w14:textId="77777777" w:rsidR="004E5ACC" w:rsidRPr="009916F2" w:rsidRDefault="009916F2">
      <w:pPr>
        <w:widowControl w:val="0"/>
        <w:tabs>
          <w:tab w:val="left" w:pos="2410"/>
        </w:tabs>
        <w:autoSpaceDE w:val="0"/>
        <w:jc w:val="both"/>
        <w:rPr>
          <w:b/>
        </w:rPr>
      </w:pPr>
      <w:r w:rsidRPr="009916F2">
        <w:rPr>
          <w:b/>
        </w:rPr>
        <w:t xml:space="preserve">15.3. Retrait du personnel </w:t>
      </w:r>
      <w:r w:rsidRPr="009916F2">
        <w:rPr>
          <w:b/>
          <w:bCs/>
        </w:rPr>
        <w:t>(le cas échéant)</w:t>
      </w:r>
    </w:p>
    <w:p w14:paraId="194622D1" w14:textId="77777777" w:rsidR="004E5ACC" w:rsidRPr="009916F2" w:rsidRDefault="009916F2">
      <w:pPr>
        <w:jc w:val="both"/>
        <w:rPr>
          <w:lang w:val="zh-CN"/>
        </w:rPr>
      </w:pPr>
      <w:r w:rsidRPr="009916F2">
        <w:t xml:space="preserve">Après agrément écrit du Maître d’Ouvrage, </w:t>
      </w:r>
      <w:r w:rsidRPr="009916F2">
        <w:rPr>
          <w:lang w:val="zh-CN"/>
        </w:rPr>
        <w:t>le Chef de service du marché, peut sur proposition de l’Ingénieur du Marché ou du Maître d’œuvre le cas échéant, demander au cocontractant</w:t>
      </w:r>
      <w:r w:rsidRPr="009916F2">
        <w:t xml:space="preserve">, </w:t>
      </w:r>
      <w:r w:rsidRPr="009916F2">
        <w:rPr>
          <w:lang w:val="zh-CN"/>
        </w:rPr>
        <w:t>après mise en demeure, de retirer un personnel faisant partie de ses effectifs</w:t>
      </w:r>
      <w:r w:rsidRPr="009916F2">
        <w:t xml:space="preserve"> pour faute grave dûment constatée ou pour incompétence,</w:t>
      </w:r>
      <w:r w:rsidRPr="009916F2">
        <w:rPr>
          <w:lang w:val="zh-CN"/>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32B2591C" w14:textId="77777777" w:rsidR="004E5ACC" w:rsidRPr="009916F2" w:rsidRDefault="004E5ACC">
      <w:pPr>
        <w:jc w:val="both"/>
        <w:rPr>
          <w:sz w:val="10"/>
          <w:szCs w:val="10"/>
          <w:lang w:val="zh-CN"/>
        </w:rPr>
      </w:pPr>
    </w:p>
    <w:p w14:paraId="7F114EF3" w14:textId="77777777" w:rsidR="004E5ACC" w:rsidRPr="009916F2" w:rsidRDefault="009916F2">
      <w:pPr>
        <w:jc w:val="both"/>
        <w:rPr>
          <w:b/>
        </w:rPr>
      </w:pPr>
      <w:r w:rsidRPr="009916F2">
        <w:rPr>
          <w:b/>
        </w:rPr>
        <w:t>15.4 Représentant du cocontractant</w:t>
      </w:r>
    </w:p>
    <w:p w14:paraId="560EC0EE" w14:textId="77777777" w:rsidR="004E5ACC" w:rsidRPr="009916F2" w:rsidRDefault="009916F2">
      <w:pPr>
        <w:jc w:val="both"/>
      </w:pPr>
      <w:r w:rsidRPr="009916F2">
        <w:t>Dès notification du marché, le cocontractant désigne une personne physique, qui le représente vis-à-vis de l’Administration pour tout ce qui concerne l’exécution du projet.</w:t>
      </w:r>
    </w:p>
    <w:p w14:paraId="0F0C3FA8" w14:textId="77777777" w:rsidR="004E5ACC" w:rsidRPr="009916F2" w:rsidRDefault="009916F2">
      <w:pPr>
        <w:jc w:val="both"/>
      </w:pPr>
      <w:r w:rsidRPr="009916F2">
        <w:t>Cette personne chargée de la conduite des travaux, doit disposer de pouvoirs suffisants pour prendre sans délai les décisions nécessaires à la bonne marche du projet.</w:t>
      </w:r>
    </w:p>
    <w:p w14:paraId="63F2D7A9" w14:textId="77777777" w:rsidR="004E5ACC" w:rsidRPr="009916F2" w:rsidRDefault="004E5ACC">
      <w:pPr>
        <w:jc w:val="both"/>
      </w:pPr>
    </w:p>
    <w:p w14:paraId="7648611B" w14:textId="77777777" w:rsidR="004E5ACC" w:rsidRPr="009916F2" w:rsidRDefault="009916F2">
      <w:pPr>
        <w:jc w:val="both"/>
        <w:rPr>
          <w:b/>
        </w:rPr>
      </w:pPr>
      <w:r w:rsidRPr="009916F2">
        <w:rPr>
          <w:b/>
        </w:rPr>
        <w:t>15.5. Législation du travail</w:t>
      </w:r>
    </w:p>
    <w:p w14:paraId="51C24C88" w14:textId="77777777" w:rsidR="004E5ACC" w:rsidRPr="009916F2" w:rsidRDefault="009916F2">
      <w:pPr>
        <w:jc w:val="both"/>
      </w:pPr>
      <w:r w:rsidRPr="009916F2">
        <w:t xml:space="preserve">Le Cocontractant devra se conformer à la législation du travail en vigueur au Cameroun incluant la législation relative à l’embauche, la santé, la sécurité, la protection sociale, à l’HIMO, au quota de ressources locales à mobiliser. </w:t>
      </w:r>
    </w:p>
    <w:p w14:paraId="25FEE3D6" w14:textId="77777777" w:rsidR="004E5ACC" w:rsidRPr="009916F2" w:rsidRDefault="009916F2">
      <w:pPr>
        <w:jc w:val="both"/>
      </w:pPr>
      <w:r w:rsidRPr="009916F2">
        <w:t xml:space="preserve">Le </w:t>
      </w:r>
      <w:r w:rsidRPr="009916F2">
        <w:rPr>
          <w:bCs/>
        </w:rPr>
        <w:t>cocontractant</w:t>
      </w:r>
      <w:r w:rsidRPr="009916F2">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E7747D5" w14:textId="77777777" w:rsidR="004E5ACC" w:rsidRPr="009916F2" w:rsidRDefault="009916F2">
      <w:pPr>
        <w:jc w:val="both"/>
      </w:pPr>
      <w:r w:rsidRPr="009916F2">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10B8DF9" w14:textId="77777777" w:rsidR="004E5ACC" w:rsidRPr="009916F2" w:rsidRDefault="004E5ACC">
      <w:pPr>
        <w:jc w:val="both"/>
        <w:rPr>
          <w:sz w:val="10"/>
          <w:szCs w:val="10"/>
        </w:rPr>
      </w:pPr>
    </w:p>
    <w:p w14:paraId="335249E5" w14:textId="77777777" w:rsidR="004E5ACC" w:rsidRPr="009916F2" w:rsidRDefault="009916F2">
      <w:pPr>
        <w:jc w:val="both"/>
      </w:pPr>
      <w:r w:rsidRPr="009916F2">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9916F2">
        <w:rPr>
          <w:iCs/>
        </w:rPr>
        <w:t xml:space="preserve">Maître d’Ouvrage </w:t>
      </w:r>
      <w:proofErr w:type="spellStart"/>
      <w:r w:rsidRPr="009916F2">
        <w:rPr>
          <w:iCs/>
        </w:rPr>
        <w:t>Délégué</w:t>
      </w:r>
      <w:r w:rsidRPr="009916F2">
        <w:t>à</w:t>
      </w:r>
      <w:proofErr w:type="spellEnd"/>
      <w:r w:rsidRPr="009916F2">
        <w:t xml:space="preserve"> cet effet (si un tel consentement est requis), le Maître d’ouvrage ne devra pas lui refuser ce consentement sans motif valable.</w:t>
      </w:r>
    </w:p>
    <w:p w14:paraId="76E9B81F" w14:textId="77777777" w:rsidR="004E5ACC" w:rsidRPr="009916F2" w:rsidRDefault="004E5ACC">
      <w:pPr>
        <w:jc w:val="both"/>
        <w:rPr>
          <w:sz w:val="10"/>
          <w:szCs w:val="10"/>
        </w:rPr>
      </w:pPr>
    </w:p>
    <w:p w14:paraId="7F49721C" w14:textId="77777777" w:rsidR="004E5ACC" w:rsidRPr="009916F2" w:rsidRDefault="009916F2">
      <w:pPr>
        <w:jc w:val="both"/>
      </w:pPr>
      <w:r w:rsidRPr="009916F2">
        <w:lastRenderedPageBreak/>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3FAB9388" w14:textId="77777777" w:rsidR="004E5ACC" w:rsidRPr="009916F2" w:rsidRDefault="004E5ACC">
      <w:pPr>
        <w:jc w:val="both"/>
        <w:rPr>
          <w:sz w:val="10"/>
          <w:szCs w:val="10"/>
        </w:rPr>
      </w:pPr>
    </w:p>
    <w:p w14:paraId="3447AFE2" w14:textId="77777777" w:rsidR="004E5ACC" w:rsidRPr="009916F2" w:rsidRDefault="009916F2">
      <w:pPr>
        <w:jc w:val="both"/>
      </w:pPr>
      <w:bookmarkStart w:id="252" w:name="_Hlk159271039"/>
      <w:r w:rsidRPr="009916F2">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3D334506" w14:textId="77777777" w:rsidR="004E5ACC" w:rsidRPr="009916F2" w:rsidRDefault="004E5ACC">
      <w:pPr>
        <w:jc w:val="both"/>
        <w:rPr>
          <w:sz w:val="10"/>
          <w:szCs w:val="10"/>
        </w:rPr>
      </w:pPr>
    </w:p>
    <w:bookmarkEnd w:id="252"/>
    <w:p w14:paraId="72EBBB70" w14:textId="77777777" w:rsidR="004E5ACC" w:rsidRPr="009916F2" w:rsidRDefault="009916F2">
      <w:pPr>
        <w:widowControl w:val="0"/>
        <w:tabs>
          <w:tab w:val="left" w:pos="2410"/>
        </w:tabs>
        <w:autoSpaceDE w:val="0"/>
        <w:jc w:val="both"/>
        <w:rPr>
          <w:b/>
        </w:rPr>
      </w:pPr>
      <w:r w:rsidRPr="009916F2">
        <w:rPr>
          <w:b/>
        </w:rPr>
        <w:t>15.6. Matériel proposé dans l’offre</w:t>
      </w:r>
    </w:p>
    <w:p w14:paraId="5882A3BC" w14:textId="77777777" w:rsidR="004E5ACC" w:rsidRPr="009916F2" w:rsidRDefault="009916F2">
      <w:pPr>
        <w:jc w:val="both"/>
      </w:pPr>
      <w:r w:rsidRPr="009916F2">
        <w:t xml:space="preserve">Le cocontractant utilisera le matériel approprié </w:t>
      </w:r>
      <w:bookmarkStart w:id="253" w:name="_Hlk159271157"/>
      <w:r w:rsidRPr="009916F2">
        <w:t xml:space="preserve">de niveau comparable aux prescriptions du DAO, </w:t>
      </w:r>
      <w:bookmarkEnd w:id="253"/>
      <w:r w:rsidRPr="009916F2">
        <w:t>dans le projet d’exécution pour la bonne exécution des prestations selon les règles de l’art.</w:t>
      </w:r>
    </w:p>
    <w:p w14:paraId="26D03A71" w14:textId="77777777" w:rsidR="004E5ACC" w:rsidRPr="009916F2" w:rsidRDefault="009916F2">
      <w:pPr>
        <w:jc w:val="both"/>
      </w:pPr>
      <w:r w:rsidRPr="009916F2">
        <w:t>Toute modification apportée sera notifiée au Maître d’Ouvrage ou au Maître d’Ouvrage Délégué pour approbation préalable.</w:t>
      </w:r>
    </w:p>
    <w:p w14:paraId="1D5EBE0B" w14:textId="77777777" w:rsidR="004E5ACC" w:rsidRPr="009916F2" w:rsidRDefault="004E5ACC">
      <w:pPr>
        <w:jc w:val="both"/>
        <w:rPr>
          <w:sz w:val="10"/>
          <w:szCs w:val="10"/>
        </w:rPr>
      </w:pPr>
    </w:p>
    <w:p w14:paraId="56AD804A" w14:textId="77777777" w:rsidR="004E5ACC" w:rsidRPr="009916F2" w:rsidRDefault="009916F2">
      <w:pPr>
        <w:pStyle w:val="CCAParticle"/>
        <w:rPr>
          <w:bCs/>
          <w:color w:val="auto"/>
        </w:rPr>
      </w:pPr>
      <w:bookmarkStart w:id="254" w:name="_Toc157306074"/>
      <w:bookmarkStart w:id="255" w:name="_Toc530307802"/>
      <w:r w:rsidRPr="009916F2">
        <w:rPr>
          <w:color w:val="auto"/>
        </w:rPr>
        <w:t>Article 16- Pièces à fournir par le cocontractant</w:t>
      </w:r>
      <w:bookmarkEnd w:id="254"/>
      <w:bookmarkEnd w:id="255"/>
    </w:p>
    <w:p w14:paraId="591F7DFC" w14:textId="77777777" w:rsidR="004E5ACC" w:rsidRPr="009916F2" w:rsidRDefault="004E5ACC">
      <w:pPr>
        <w:widowControl w:val="0"/>
        <w:autoSpaceDE w:val="0"/>
        <w:jc w:val="both"/>
        <w:rPr>
          <w:sz w:val="10"/>
          <w:szCs w:val="10"/>
        </w:rPr>
      </w:pPr>
    </w:p>
    <w:p w14:paraId="283103FD" w14:textId="77777777" w:rsidR="004E5ACC" w:rsidRPr="009916F2" w:rsidRDefault="009916F2">
      <w:pPr>
        <w:widowControl w:val="0"/>
        <w:autoSpaceDE w:val="0"/>
        <w:jc w:val="both"/>
        <w:rPr>
          <w:b/>
        </w:rPr>
      </w:pPr>
      <w:r w:rsidRPr="009916F2">
        <w:rPr>
          <w:b/>
        </w:rPr>
        <w:t xml:space="preserve">16.1. Programme des travaux, Plan d’assurance qualité et autres </w:t>
      </w:r>
      <w:r w:rsidRPr="009916F2">
        <w:rPr>
          <w:b/>
          <w:iCs/>
        </w:rPr>
        <w:t>[A préciser]</w:t>
      </w:r>
    </w:p>
    <w:p w14:paraId="7B72D9C6" w14:textId="77777777" w:rsidR="004E5ACC" w:rsidRPr="009916F2" w:rsidRDefault="009916F2">
      <w:pPr>
        <w:widowControl w:val="0"/>
        <w:autoSpaceDE w:val="0"/>
        <w:jc w:val="both"/>
      </w:pPr>
      <w:r w:rsidRPr="009916F2">
        <w:t xml:space="preserve">a) Dans un délai maximum de </w:t>
      </w:r>
      <w:r w:rsidRPr="009916F2">
        <w:rPr>
          <w:iCs/>
        </w:rPr>
        <w:t xml:space="preserve">trente (30) </w:t>
      </w:r>
      <w:proofErr w:type="spellStart"/>
      <w:r w:rsidRPr="009916F2">
        <w:rPr>
          <w:iCs/>
        </w:rPr>
        <w:t>joursà</w:t>
      </w:r>
      <w:proofErr w:type="spellEnd"/>
      <w:r w:rsidRPr="009916F2">
        <w:t xml:space="preserve"> compter de la notification de l’ordre de service de commencer les travaux, Le cocontractant de l’administration soumettra, en </w:t>
      </w:r>
      <w:r w:rsidRPr="009916F2">
        <w:rPr>
          <w:iCs/>
        </w:rPr>
        <w:t xml:space="preserve">six (06) </w:t>
      </w:r>
      <w:r w:rsidRPr="009916F2">
        <w:t xml:space="preserve">exemplaires, à l'approbation </w:t>
      </w:r>
      <w:r w:rsidRPr="009916F2">
        <w:rPr>
          <w:iCs/>
        </w:rPr>
        <w:t xml:space="preserve">du Chef de service après avis </w:t>
      </w:r>
      <w:r w:rsidRPr="009916F2">
        <w:rPr>
          <w:iCs/>
          <w:spacing w:val="11"/>
        </w:rPr>
        <w:t>de l’Ingénieur</w:t>
      </w:r>
      <w:r w:rsidRPr="009916F2">
        <w:rPr>
          <w:iCs/>
        </w:rPr>
        <w:t xml:space="preserve">, </w:t>
      </w:r>
      <w:r w:rsidRPr="009916F2">
        <w:t>le programme d'exécution des travaux, son calendrier d’approvisionnement, son projet de Plan d’Assurance Qualité (PAQ) et son Plan de Gestion Environnementale, le cas échéant.</w:t>
      </w:r>
    </w:p>
    <w:p w14:paraId="00196B1B" w14:textId="77777777" w:rsidR="004E5ACC" w:rsidRPr="009916F2" w:rsidRDefault="004E5ACC">
      <w:pPr>
        <w:widowControl w:val="0"/>
        <w:autoSpaceDE w:val="0"/>
        <w:jc w:val="both"/>
        <w:rPr>
          <w:sz w:val="10"/>
          <w:szCs w:val="10"/>
        </w:rPr>
      </w:pPr>
    </w:p>
    <w:p w14:paraId="6A2EAD1E" w14:textId="77777777" w:rsidR="004E5ACC" w:rsidRPr="009916F2" w:rsidRDefault="009916F2">
      <w:pPr>
        <w:widowControl w:val="0"/>
        <w:autoSpaceDE w:val="0"/>
        <w:jc w:val="both"/>
      </w:pPr>
      <w:r w:rsidRPr="009916F2">
        <w:t xml:space="preserve">Ce programme sera exclusivement présenté selon les modèles fournis et comprenant notamment, </w:t>
      </w:r>
    </w:p>
    <w:p w14:paraId="1BB44E97" w14:textId="77777777" w:rsidR="004E5ACC" w:rsidRPr="009916F2" w:rsidRDefault="009916F2">
      <w:pPr>
        <w:widowControl w:val="0"/>
        <w:numPr>
          <w:ilvl w:val="0"/>
          <w:numId w:val="29"/>
        </w:numPr>
        <w:autoSpaceDE w:val="0"/>
        <w:ind w:left="567" w:hanging="283"/>
        <w:jc w:val="both"/>
      </w:pPr>
      <w:r w:rsidRPr="009916F2">
        <w:t>Le PV de définition des tâches à exécuter, le cas échéant ;</w:t>
      </w:r>
    </w:p>
    <w:p w14:paraId="6F37AD2D" w14:textId="77777777" w:rsidR="004E5ACC" w:rsidRPr="009916F2" w:rsidRDefault="009916F2">
      <w:pPr>
        <w:widowControl w:val="0"/>
        <w:numPr>
          <w:ilvl w:val="0"/>
          <w:numId w:val="29"/>
        </w:numPr>
        <w:autoSpaceDE w:val="0"/>
        <w:ind w:left="567" w:hanging="283"/>
        <w:jc w:val="both"/>
      </w:pPr>
      <w:r w:rsidRPr="009916F2">
        <w:t>La liste des travaux à sous-traiter ;</w:t>
      </w:r>
    </w:p>
    <w:p w14:paraId="45FB8BA3" w14:textId="77777777" w:rsidR="004E5ACC" w:rsidRPr="009916F2" w:rsidRDefault="009916F2">
      <w:pPr>
        <w:widowControl w:val="0"/>
        <w:numPr>
          <w:ilvl w:val="0"/>
          <w:numId w:val="29"/>
        </w:numPr>
        <w:autoSpaceDE w:val="0"/>
        <w:ind w:left="567" w:hanging="283"/>
        <w:jc w:val="both"/>
      </w:pPr>
      <w:r w:rsidRPr="009916F2">
        <w:t>La description des modalités de maintien de la circulation le cas échéant</w:t>
      </w:r>
    </w:p>
    <w:p w14:paraId="5E28C275" w14:textId="77777777" w:rsidR="004E5ACC" w:rsidRPr="009916F2" w:rsidRDefault="009916F2">
      <w:pPr>
        <w:widowControl w:val="0"/>
        <w:numPr>
          <w:ilvl w:val="0"/>
          <w:numId w:val="29"/>
        </w:numPr>
        <w:autoSpaceDE w:val="0"/>
        <w:ind w:left="567" w:hanging="283"/>
        <w:jc w:val="both"/>
      </w:pPr>
      <w:r w:rsidRPr="009916F2">
        <w:t>Etc.</w:t>
      </w:r>
    </w:p>
    <w:p w14:paraId="5CB8DEF7" w14:textId="77777777" w:rsidR="004E5ACC" w:rsidRPr="009916F2" w:rsidRDefault="009916F2">
      <w:pPr>
        <w:widowControl w:val="0"/>
        <w:autoSpaceDE w:val="0"/>
        <w:jc w:val="both"/>
      </w:pPr>
      <w:r w:rsidRPr="009916F2">
        <w:t xml:space="preserve">Deux (2) exemplaires de ces pièces lui seront retournés dans un délai de huit (08) </w:t>
      </w:r>
      <w:proofErr w:type="spellStart"/>
      <w:r w:rsidRPr="009916F2">
        <w:rPr>
          <w:spacing w:val="-11"/>
        </w:rPr>
        <w:t>àquinze</w:t>
      </w:r>
      <w:proofErr w:type="spellEnd"/>
      <w:r w:rsidRPr="009916F2">
        <w:t xml:space="preserve"> (15) </w:t>
      </w:r>
      <w:proofErr w:type="spellStart"/>
      <w:r w:rsidRPr="009916F2">
        <w:rPr>
          <w:spacing w:val="-11"/>
        </w:rPr>
        <w:t>joursà</w:t>
      </w:r>
      <w:proofErr w:type="spellEnd"/>
      <w:r w:rsidRPr="009916F2">
        <w:t xml:space="preserve"> partir de leur réception avec :</w:t>
      </w:r>
    </w:p>
    <w:p w14:paraId="3B4E891D" w14:textId="77777777" w:rsidR="004E5ACC" w:rsidRPr="009916F2" w:rsidRDefault="009916F2">
      <w:pPr>
        <w:widowControl w:val="0"/>
        <w:numPr>
          <w:ilvl w:val="0"/>
          <w:numId w:val="29"/>
        </w:numPr>
        <w:autoSpaceDE w:val="0"/>
        <w:ind w:left="567" w:hanging="283"/>
        <w:jc w:val="both"/>
      </w:pPr>
      <w:r w:rsidRPr="009916F2">
        <w:t>Soit la mention d'approbation “ BON POUR EXECUTION” ;</w:t>
      </w:r>
    </w:p>
    <w:p w14:paraId="4EEF0024" w14:textId="77777777" w:rsidR="004E5ACC" w:rsidRPr="009916F2" w:rsidRDefault="009916F2">
      <w:pPr>
        <w:widowControl w:val="0"/>
        <w:numPr>
          <w:ilvl w:val="0"/>
          <w:numId w:val="29"/>
        </w:numPr>
        <w:autoSpaceDE w:val="0"/>
        <w:ind w:left="567" w:hanging="283"/>
        <w:jc w:val="both"/>
      </w:pPr>
      <w:r w:rsidRPr="009916F2">
        <w:t>Soit la mention de leur rejet accompagnée des motifs dudit rejet.</w:t>
      </w:r>
    </w:p>
    <w:p w14:paraId="41E5406A" w14:textId="77777777" w:rsidR="004E5ACC" w:rsidRPr="009916F2" w:rsidRDefault="004E5ACC">
      <w:pPr>
        <w:widowControl w:val="0"/>
        <w:autoSpaceDE w:val="0"/>
        <w:ind w:left="567"/>
        <w:jc w:val="both"/>
        <w:rPr>
          <w:sz w:val="10"/>
          <w:szCs w:val="10"/>
        </w:rPr>
      </w:pPr>
    </w:p>
    <w:p w14:paraId="12E50C76" w14:textId="77777777" w:rsidR="004E5ACC" w:rsidRPr="009916F2" w:rsidRDefault="009916F2">
      <w:pPr>
        <w:jc w:val="both"/>
      </w:pPr>
      <w:r w:rsidRPr="009916F2">
        <w:t xml:space="preserve">Le cocontractant de l’administration </w:t>
      </w:r>
      <w:proofErr w:type="spellStart"/>
      <w:proofErr w:type="gramStart"/>
      <w:r w:rsidRPr="009916F2">
        <w:t>disposeraalorsdehuit</w:t>
      </w:r>
      <w:proofErr w:type="spellEnd"/>
      <w:r w:rsidRPr="009916F2">
        <w:t>(08)</w:t>
      </w:r>
      <w:proofErr w:type="spellStart"/>
      <w:r w:rsidRPr="009916F2">
        <w:t>jourspour</w:t>
      </w:r>
      <w:proofErr w:type="spellEnd"/>
      <w:proofErr w:type="gramEnd"/>
      <w:r w:rsidRPr="009916F2">
        <w:t xml:space="preserve"> présenter </w:t>
      </w:r>
      <w:proofErr w:type="spellStart"/>
      <w:r w:rsidRPr="009916F2">
        <w:t>unnouveau</w:t>
      </w:r>
      <w:proofErr w:type="spellEnd"/>
      <w:r w:rsidRPr="009916F2">
        <w:t xml:space="preserve">, l’Ingénieur ou le Chef de </w:t>
      </w:r>
      <w:proofErr w:type="spellStart"/>
      <w:r w:rsidRPr="009916F2">
        <w:t>Servicedisposeraalorsd’undélaidecinq</w:t>
      </w:r>
      <w:proofErr w:type="spellEnd"/>
      <w:r w:rsidRPr="009916F2">
        <w:t xml:space="preserve"> (05) </w:t>
      </w:r>
      <w:proofErr w:type="spellStart"/>
      <w:r w:rsidRPr="009916F2">
        <w:t>jourspour</w:t>
      </w:r>
      <w:proofErr w:type="spellEnd"/>
      <w:r w:rsidRPr="009916F2">
        <w:t xml:space="preserve"> </w:t>
      </w:r>
      <w:proofErr w:type="spellStart"/>
      <w:r w:rsidRPr="009916F2">
        <w:t>donnerson</w:t>
      </w:r>
      <w:proofErr w:type="spellEnd"/>
      <w:r w:rsidRPr="009916F2">
        <w:t xml:space="preserve"> </w:t>
      </w:r>
      <w:proofErr w:type="spellStart"/>
      <w:r w:rsidRPr="009916F2">
        <w:t>approbationou</w:t>
      </w:r>
      <w:proofErr w:type="spellEnd"/>
      <w:r w:rsidRPr="009916F2">
        <w:t xml:space="preserve"> faire </w:t>
      </w:r>
      <w:proofErr w:type="gramStart"/>
      <w:r w:rsidRPr="009916F2">
        <w:t>d’</w:t>
      </w:r>
      <w:proofErr w:type="spellStart"/>
      <w:r w:rsidRPr="009916F2">
        <w:t>éventuellesremarques.Danscecas</w:t>
      </w:r>
      <w:proofErr w:type="gramEnd"/>
      <w:r w:rsidRPr="009916F2">
        <w:t>,laprocédure</w:t>
      </w:r>
      <w:proofErr w:type="spellEnd"/>
      <w:r w:rsidRPr="009916F2">
        <w:t xml:space="preserve"> est </w:t>
      </w:r>
      <w:proofErr w:type="spellStart"/>
      <w:r w:rsidRPr="009916F2">
        <w:rPr>
          <w:spacing w:val="-12"/>
        </w:rPr>
        <w:t>relancéesansquecelanepuissemodifierle</w:t>
      </w:r>
      <w:proofErr w:type="spellEnd"/>
      <w:r w:rsidRPr="009916F2">
        <w:t xml:space="preserve"> </w:t>
      </w:r>
      <w:proofErr w:type="spellStart"/>
      <w:r w:rsidRPr="009916F2">
        <w:t>délaicontractuel</w:t>
      </w:r>
      <w:proofErr w:type="spellEnd"/>
      <w:r w:rsidRPr="009916F2">
        <w:t>.</w:t>
      </w:r>
    </w:p>
    <w:p w14:paraId="781BB832" w14:textId="77777777" w:rsidR="004E5ACC" w:rsidRPr="009916F2" w:rsidRDefault="004E5ACC">
      <w:pPr>
        <w:jc w:val="both"/>
        <w:rPr>
          <w:sz w:val="10"/>
          <w:szCs w:val="10"/>
        </w:rPr>
      </w:pPr>
    </w:p>
    <w:p w14:paraId="5A76523E" w14:textId="77777777" w:rsidR="004E5ACC" w:rsidRPr="009916F2" w:rsidRDefault="009916F2">
      <w:pPr>
        <w:jc w:val="both"/>
      </w:pPr>
      <w:r w:rsidRPr="009916F2">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083E0CF0" w14:textId="77777777" w:rsidR="004E5ACC" w:rsidRPr="009916F2" w:rsidRDefault="004E5ACC">
      <w:pPr>
        <w:jc w:val="both"/>
        <w:rPr>
          <w:sz w:val="10"/>
          <w:szCs w:val="10"/>
        </w:rPr>
      </w:pPr>
    </w:p>
    <w:p w14:paraId="4F8302B1" w14:textId="77777777" w:rsidR="004E5ACC" w:rsidRPr="009916F2" w:rsidRDefault="009916F2">
      <w:pPr>
        <w:jc w:val="both"/>
      </w:pPr>
      <w:r w:rsidRPr="009916F2">
        <w:t xml:space="preserve">Le cocontractant de l’administration </w:t>
      </w:r>
      <w:r w:rsidRPr="009916F2">
        <w:rPr>
          <w:spacing w:val="1"/>
        </w:rPr>
        <w:t>tiendr</w:t>
      </w:r>
      <w:r w:rsidRPr="009916F2">
        <w:t xml:space="preserve">a </w:t>
      </w:r>
      <w:r w:rsidRPr="009916F2">
        <w:rPr>
          <w:spacing w:val="1"/>
        </w:rPr>
        <w:t>constammen</w:t>
      </w:r>
      <w:r w:rsidRPr="009916F2">
        <w:t xml:space="preserve">t à </w:t>
      </w:r>
      <w:r w:rsidRPr="009916F2">
        <w:rPr>
          <w:spacing w:val="1"/>
        </w:rPr>
        <w:t>jour</w:t>
      </w:r>
      <w:r w:rsidRPr="009916F2">
        <w:t xml:space="preserve">, </w:t>
      </w:r>
      <w:r w:rsidRPr="009916F2">
        <w:rPr>
          <w:spacing w:val="1"/>
        </w:rPr>
        <w:t xml:space="preserve">sur </w:t>
      </w:r>
      <w:r w:rsidRPr="009916F2">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w:t>
      </w:r>
      <w:proofErr w:type="spellStart"/>
      <w:r w:rsidRPr="009916F2">
        <w:t>joursau</w:t>
      </w:r>
      <w:proofErr w:type="spellEnd"/>
      <w:r w:rsidRPr="009916F2">
        <w:t xml:space="preserve"> Maître d’Ouvrage,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14:paraId="700B2048" w14:textId="77777777" w:rsidR="004E5ACC" w:rsidRPr="009916F2" w:rsidRDefault="004E5ACC">
      <w:pPr>
        <w:jc w:val="both"/>
        <w:rPr>
          <w:sz w:val="10"/>
          <w:szCs w:val="10"/>
        </w:rPr>
      </w:pPr>
    </w:p>
    <w:p w14:paraId="75E25E24" w14:textId="77777777" w:rsidR="004E5ACC" w:rsidRPr="009916F2" w:rsidRDefault="009916F2">
      <w:pPr>
        <w:widowControl w:val="0"/>
        <w:autoSpaceDE w:val="0"/>
        <w:jc w:val="both"/>
      </w:pPr>
      <w:r w:rsidRPr="009916F2">
        <w:t xml:space="preserve">b. Le Plan de Gestion Environnemental et Social fera ressortir notamment les conditions de choix des sites techniques et de base vie, les conditions d’emprunt de sites d’extraction et les conditions </w:t>
      </w:r>
      <w:r w:rsidRPr="009916F2">
        <w:lastRenderedPageBreak/>
        <w:t>de remise en état des sites de travaux et d’installation.</w:t>
      </w:r>
    </w:p>
    <w:p w14:paraId="0842922D" w14:textId="77777777" w:rsidR="004E5ACC" w:rsidRPr="009916F2" w:rsidRDefault="004E5ACC">
      <w:pPr>
        <w:widowControl w:val="0"/>
        <w:autoSpaceDE w:val="0"/>
        <w:jc w:val="both"/>
        <w:rPr>
          <w:sz w:val="10"/>
          <w:szCs w:val="10"/>
        </w:rPr>
      </w:pPr>
    </w:p>
    <w:p w14:paraId="7CEE8F00" w14:textId="77777777" w:rsidR="004E5ACC" w:rsidRPr="009916F2" w:rsidRDefault="009916F2">
      <w:pPr>
        <w:jc w:val="both"/>
      </w:pPr>
      <w:r w:rsidRPr="009916F2">
        <w:t xml:space="preserve">c. Le cocontractant indiquera dans ce programme les matériels et méthodes qu’il compte utiliser ainsi </w:t>
      </w:r>
      <w:r w:rsidRPr="009916F2">
        <w:rPr>
          <w:spacing w:val="3"/>
        </w:rPr>
        <w:t>qu</w:t>
      </w:r>
      <w:r w:rsidRPr="009916F2">
        <w:t xml:space="preserve">e </w:t>
      </w:r>
      <w:r w:rsidRPr="009916F2">
        <w:rPr>
          <w:spacing w:val="3"/>
        </w:rPr>
        <w:t>le</w:t>
      </w:r>
      <w:r w:rsidRPr="009916F2">
        <w:t xml:space="preserve">s </w:t>
      </w:r>
      <w:r w:rsidRPr="009916F2">
        <w:rPr>
          <w:spacing w:val="3"/>
        </w:rPr>
        <w:t>effectif</w:t>
      </w:r>
      <w:r w:rsidRPr="009916F2">
        <w:t xml:space="preserve">s </w:t>
      </w:r>
      <w:r w:rsidRPr="009916F2">
        <w:rPr>
          <w:spacing w:val="3"/>
        </w:rPr>
        <w:t>d</w:t>
      </w:r>
      <w:r w:rsidRPr="009916F2">
        <w:t xml:space="preserve">u </w:t>
      </w:r>
      <w:r w:rsidRPr="009916F2">
        <w:rPr>
          <w:spacing w:val="3"/>
        </w:rPr>
        <w:t>personne</w:t>
      </w:r>
      <w:r w:rsidRPr="009916F2">
        <w:t xml:space="preserve">l </w:t>
      </w:r>
      <w:r w:rsidRPr="009916F2">
        <w:rPr>
          <w:spacing w:val="3"/>
        </w:rPr>
        <w:t>qu’i</w:t>
      </w:r>
      <w:r w:rsidRPr="009916F2">
        <w:t xml:space="preserve">l </w:t>
      </w:r>
      <w:r w:rsidRPr="009916F2">
        <w:rPr>
          <w:spacing w:val="3"/>
        </w:rPr>
        <w:t xml:space="preserve">compte </w:t>
      </w:r>
      <w:r w:rsidRPr="009916F2">
        <w:t>employer.</w:t>
      </w:r>
    </w:p>
    <w:p w14:paraId="66F0FE37" w14:textId="77777777" w:rsidR="004E5ACC" w:rsidRPr="009916F2" w:rsidRDefault="004E5ACC">
      <w:pPr>
        <w:widowControl w:val="0"/>
        <w:autoSpaceDE w:val="0"/>
        <w:jc w:val="both"/>
        <w:rPr>
          <w:b/>
          <w:sz w:val="10"/>
          <w:szCs w:val="10"/>
        </w:rPr>
      </w:pPr>
    </w:p>
    <w:p w14:paraId="465570B4" w14:textId="77777777" w:rsidR="004E5ACC" w:rsidRPr="009916F2" w:rsidRDefault="009916F2">
      <w:pPr>
        <w:widowControl w:val="0"/>
        <w:autoSpaceDE w:val="0"/>
        <w:jc w:val="both"/>
        <w:rPr>
          <w:b/>
        </w:rPr>
      </w:pPr>
      <w:r w:rsidRPr="009916F2">
        <w:rPr>
          <w:b/>
        </w:rPr>
        <w:t>16.2. Projet d’exécution</w:t>
      </w:r>
    </w:p>
    <w:p w14:paraId="56D1725F" w14:textId="77777777" w:rsidR="004E5ACC" w:rsidRPr="009916F2" w:rsidRDefault="009916F2">
      <w:pPr>
        <w:jc w:val="both"/>
      </w:pPr>
      <w:r w:rsidRPr="009916F2">
        <w:t>a. dans un délai maximum de quinze (15) jours, à compter de la date de notification de l’ordre de service de commencer les travaux, le Cocontractant soumettra à l’approbation de l’Ingénieur, un projet d’exécution en cinq (05) exemplaires comprenant notamment :</w:t>
      </w:r>
    </w:p>
    <w:p w14:paraId="3C1D7D34" w14:textId="77777777" w:rsidR="004E5ACC" w:rsidRPr="009916F2" w:rsidRDefault="009916F2">
      <w:pPr>
        <w:widowControl w:val="0"/>
        <w:numPr>
          <w:ilvl w:val="0"/>
          <w:numId w:val="29"/>
        </w:numPr>
        <w:autoSpaceDE w:val="0"/>
        <w:ind w:left="567" w:hanging="283"/>
        <w:jc w:val="both"/>
      </w:pPr>
      <w:proofErr w:type="gramStart"/>
      <w:r w:rsidRPr="009916F2">
        <w:t>le</w:t>
      </w:r>
      <w:proofErr w:type="gramEnd"/>
      <w:r w:rsidRPr="009916F2">
        <w:t xml:space="preserve"> procès-verbal de définition des tâches à exécuter ;</w:t>
      </w:r>
    </w:p>
    <w:p w14:paraId="525913CC" w14:textId="77777777" w:rsidR="004E5ACC" w:rsidRPr="009916F2" w:rsidRDefault="009916F2">
      <w:pPr>
        <w:widowControl w:val="0"/>
        <w:numPr>
          <w:ilvl w:val="0"/>
          <w:numId w:val="29"/>
        </w:numPr>
        <w:autoSpaceDE w:val="0"/>
        <w:ind w:left="567" w:hanging="283"/>
        <w:jc w:val="both"/>
      </w:pPr>
      <w:proofErr w:type="gramStart"/>
      <w:r w:rsidRPr="009916F2">
        <w:t>le</w:t>
      </w:r>
      <w:proofErr w:type="gramEnd"/>
      <w:r w:rsidRPr="009916F2">
        <w:t xml:space="preserve"> relevé des dégradations le cas échéant ;</w:t>
      </w:r>
    </w:p>
    <w:p w14:paraId="3E596621" w14:textId="77777777" w:rsidR="004E5ACC" w:rsidRPr="009916F2" w:rsidRDefault="009916F2">
      <w:pPr>
        <w:widowControl w:val="0"/>
        <w:numPr>
          <w:ilvl w:val="0"/>
          <w:numId w:val="29"/>
        </w:numPr>
        <w:autoSpaceDE w:val="0"/>
        <w:ind w:left="567" w:hanging="283"/>
        <w:jc w:val="both"/>
      </w:pPr>
      <w:proofErr w:type="gramStart"/>
      <w:r w:rsidRPr="009916F2">
        <w:t>le</w:t>
      </w:r>
      <w:proofErr w:type="gramEnd"/>
      <w:r w:rsidRPr="009916F2">
        <w:t xml:space="preserve"> schéma itinéraire ou le linéaire des travaux à exécuter, le cas échéant ;</w:t>
      </w:r>
    </w:p>
    <w:p w14:paraId="06AFE4D8" w14:textId="77777777" w:rsidR="004E5ACC" w:rsidRPr="009916F2" w:rsidRDefault="009916F2">
      <w:pPr>
        <w:widowControl w:val="0"/>
        <w:numPr>
          <w:ilvl w:val="0"/>
          <w:numId w:val="29"/>
        </w:numPr>
        <w:autoSpaceDE w:val="0"/>
        <w:ind w:left="567" w:hanging="283"/>
        <w:jc w:val="both"/>
      </w:pPr>
      <w:proofErr w:type="gramStart"/>
      <w:r w:rsidRPr="009916F2">
        <w:t>la</w:t>
      </w:r>
      <w:proofErr w:type="gramEnd"/>
      <w:r w:rsidRPr="009916F2">
        <w:t xml:space="preserve"> description des procédés et des méthodes d’exécution des travaux envisagés avec les prévisions d’emploi du personnel, du matériel et des matériaux ;</w:t>
      </w:r>
    </w:p>
    <w:p w14:paraId="24EAF8AE" w14:textId="77777777" w:rsidR="004E5ACC" w:rsidRPr="009916F2" w:rsidRDefault="009916F2">
      <w:pPr>
        <w:widowControl w:val="0"/>
        <w:numPr>
          <w:ilvl w:val="0"/>
          <w:numId w:val="29"/>
        </w:numPr>
        <w:autoSpaceDE w:val="0"/>
        <w:ind w:left="567" w:hanging="283"/>
        <w:jc w:val="both"/>
      </w:pPr>
      <w:proofErr w:type="gramStart"/>
      <w:r w:rsidRPr="009916F2">
        <w:t>les</w:t>
      </w:r>
      <w:proofErr w:type="gramEnd"/>
      <w:r w:rsidRPr="009916F2">
        <w:t xml:space="preserve"> plans d’exécution des ouvrages et les notes de calcul y afférentes ;</w:t>
      </w:r>
    </w:p>
    <w:p w14:paraId="6552E641" w14:textId="77777777" w:rsidR="004E5ACC" w:rsidRPr="009916F2" w:rsidRDefault="009916F2">
      <w:pPr>
        <w:widowControl w:val="0"/>
        <w:numPr>
          <w:ilvl w:val="0"/>
          <w:numId w:val="29"/>
        </w:numPr>
        <w:autoSpaceDE w:val="0"/>
        <w:ind w:left="567" w:hanging="283"/>
        <w:jc w:val="both"/>
      </w:pPr>
      <w:proofErr w:type="gramStart"/>
      <w:r w:rsidRPr="009916F2">
        <w:t>les</w:t>
      </w:r>
      <w:proofErr w:type="gramEnd"/>
      <w:r w:rsidRPr="009916F2">
        <w:t xml:space="preserve"> plans d’approvisionnement.</w:t>
      </w:r>
    </w:p>
    <w:p w14:paraId="38582A8C" w14:textId="77777777" w:rsidR="004E5ACC" w:rsidRPr="009916F2" w:rsidRDefault="009916F2">
      <w:pPr>
        <w:widowControl w:val="0"/>
        <w:numPr>
          <w:ilvl w:val="0"/>
          <w:numId w:val="29"/>
        </w:numPr>
        <w:autoSpaceDE w:val="0"/>
        <w:ind w:left="567" w:hanging="283"/>
        <w:jc w:val="both"/>
      </w:pPr>
      <w:proofErr w:type="gramStart"/>
      <w:r w:rsidRPr="009916F2">
        <w:t>le</w:t>
      </w:r>
      <w:proofErr w:type="gramEnd"/>
      <w:r w:rsidRPr="009916F2">
        <w:t xml:space="preserve"> planning graphique des travaux ;</w:t>
      </w:r>
    </w:p>
    <w:p w14:paraId="29651C05" w14:textId="77777777" w:rsidR="004E5ACC" w:rsidRPr="009916F2" w:rsidRDefault="009916F2">
      <w:pPr>
        <w:widowControl w:val="0"/>
        <w:numPr>
          <w:ilvl w:val="0"/>
          <w:numId w:val="29"/>
        </w:numPr>
        <w:autoSpaceDE w:val="0"/>
        <w:ind w:left="567" w:hanging="283"/>
        <w:jc w:val="both"/>
      </w:pPr>
      <w:proofErr w:type="gramStart"/>
      <w:r w:rsidRPr="009916F2">
        <w:t>la</w:t>
      </w:r>
      <w:proofErr w:type="gramEnd"/>
      <w:r w:rsidRPr="009916F2">
        <w:t xml:space="preserve"> liste des travaux que le cocontractant fera le cas échéant, exécuter par des sous-traitants.  </w:t>
      </w:r>
    </w:p>
    <w:p w14:paraId="26F0B985" w14:textId="77777777" w:rsidR="004E5ACC" w:rsidRPr="009916F2" w:rsidRDefault="004E5ACC">
      <w:pPr>
        <w:widowControl w:val="0"/>
        <w:autoSpaceDE w:val="0"/>
        <w:ind w:left="567"/>
        <w:jc w:val="both"/>
        <w:rPr>
          <w:sz w:val="10"/>
          <w:szCs w:val="10"/>
        </w:rPr>
      </w:pPr>
    </w:p>
    <w:p w14:paraId="7C09E4A7" w14:textId="77777777" w:rsidR="004E5ACC" w:rsidRPr="009916F2" w:rsidRDefault="009916F2">
      <w:pPr>
        <w:widowControl w:val="0"/>
        <w:tabs>
          <w:tab w:val="left" w:pos="426"/>
        </w:tabs>
        <w:autoSpaceDE w:val="0"/>
        <w:jc w:val="both"/>
        <w:rPr>
          <w:bCs/>
        </w:rPr>
      </w:pPr>
      <w:r w:rsidRPr="009916F2">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2295C37F" w14:textId="77777777" w:rsidR="004E5ACC" w:rsidRPr="009916F2" w:rsidRDefault="009916F2">
      <w:pPr>
        <w:widowControl w:val="0"/>
        <w:tabs>
          <w:tab w:val="left" w:pos="426"/>
        </w:tabs>
        <w:autoSpaceDE w:val="0"/>
        <w:jc w:val="both"/>
        <w:rPr>
          <w:spacing w:val="6"/>
        </w:rPr>
      </w:pPr>
      <w:r w:rsidRPr="009916F2">
        <w:rPr>
          <w:spacing w:val="6"/>
        </w:rPr>
        <w:t xml:space="preserve">En cas d’inobservation des délais d’approbation des documents ci-dessus par l’Administration, ceux-ci sont réputés approuvés. </w:t>
      </w:r>
    </w:p>
    <w:p w14:paraId="6679971B" w14:textId="77777777" w:rsidR="004E5ACC" w:rsidRPr="009916F2" w:rsidRDefault="004E5ACC">
      <w:pPr>
        <w:widowControl w:val="0"/>
        <w:tabs>
          <w:tab w:val="left" w:pos="426"/>
        </w:tabs>
        <w:autoSpaceDE w:val="0"/>
        <w:jc w:val="both"/>
        <w:rPr>
          <w:spacing w:val="6"/>
          <w:sz w:val="10"/>
          <w:szCs w:val="10"/>
        </w:rPr>
      </w:pPr>
    </w:p>
    <w:p w14:paraId="61A6DAF2" w14:textId="77777777" w:rsidR="004E5ACC" w:rsidRPr="009916F2" w:rsidRDefault="009916F2">
      <w:pPr>
        <w:pStyle w:val="CCAParticle"/>
        <w:rPr>
          <w:color w:val="auto"/>
        </w:rPr>
      </w:pPr>
      <w:bookmarkStart w:id="256" w:name="_Toc530307803"/>
      <w:bookmarkStart w:id="257" w:name="_Toc157306075"/>
      <w:bookmarkStart w:id="258" w:name="_Toc97557088"/>
      <w:r w:rsidRPr="009916F2">
        <w:rPr>
          <w:color w:val="auto"/>
        </w:rPr>
        <w:t>Article 17- Mise à disposition des documents et du site</w:t>
      </w:r>
      <w:bookmarkEnd w:id="256"/>
      <w:bookmarkEnd w:id="257"/>
      <w:bookmarkEnd w:id="258"/>
    </w:p>
    <w:p w14:paraId="592A6495" w14:textId="77777777" w:rsidR="004E5ACC" w:rsidRPr="009916F2" w:rsidRDefault="009916F2">
      <w:pPr>
        <w:widowControl w:val="0"/>
        <w:autoSpaceDE w:val="0"/>
        <w:jc w:val="both"/>
        <w:rPr>
          <w:lang w:val="zh-CN"/>
        </w:rPr>
      </w:pPr>
      <w:r w:rsidRPr="009916F2">
        <w:rPr>
          <w:lang w:val="zh-CN"/>
        </w:rPr>
        <w:t>Le Maître d'Ouvrage mettra le site des travaux et ses voies d'accès à la disposition du Cocontractant en temps utile et au fur et à mesure de l'avancement des travaux, conformément au programme d'exécution.</w:t>
      </w:r>
    </w:p>
    <w:p w14:paraId="4A618CD5" w14:textId="77777777" w:rsidR="004E5ACC" w:rsidRPr="009916F2" w:rsidRDefault="009916F2">
      <w:pPr>
        <w:widowControl w:val="0"/>
        <w:autoSpaceDE w:val="0"/>
        <w:jc w:val="both"/>
        <w:rPr>
          <w:iCs/>
        </w:rPr>
      </w:pPr>
      <w:r w:rsidRPr="009916F2">
        <w:t xml:space="preserve">L’exemplaire reproductible des plans figurant dans le Dossier d’Appel d’Offres sera remis par </w:t>
      </w:r>
      <w:r w:rsidRPr="009916F2">
        <w:rPr>
          <w:iCs/>
        </w:rPr>
        <w:t xml:space="preserve">le Chef de service </w:t>
      </w:r>
    </w:p>
    <w:p w14:paraId="1B64A604" w14:textId="77777777" w:rsidR="004E5ACC" w:rsidRPr="009916F2" w:rsidRDefault="004E5ACC">
      <w:pPr>
        <w:widowControl w:val="0"/>
        <w:autoSpaceDE w:val="0"/>
        <w:jc w:val="both"/>
        <w:rPr>
          <w:sz w:val="10"/>
          <w:szCs w:val="10"/>
        </w:rPr>
      </w:pPr>
    </w:p>
    <w:p w14:paraId="7F41AABC" w14:textId="77777777" w:rsidR="004E5ACC" w:rsidRPr="009916F2" w:rsidRDefault="009916F2">
      <w:pPr>
        <w:pStyle w:val="CCAParticle"/>
        <w:rPr>
          <w:color w:val="auto"/>
        </w:rPr>
      </w:pPr>
      <w:bookmarkStart w:id="259" w:name="_Toc97557089"/>
      <w:bookmarkStart w:id="260" w:name="_Toc157306076"/>
      <w:bookmarkStart w:id="261" w:name="_Toc530307804"/>
      <w:r w:rsidRPr="009916F2">
        <w:rPr>
          <w:color w:val="auto"/>
        </w:rPr>
        <w:t xml:space="preserve">Article 18- </w:t>
      </w:r>
      <w:bookmarkStart w:id="262" w:name="_Hlk163152509"/>
      <w:r w:rsidRPr="009916F2">
        <w:rPr>
          <w:color w:val="auto"/>
        </w:rPr>
        <w:t xml:space="preserve">transport, </w:t>
      </w:r>
      <w:bookmarkEnd w:id="262"/>
      <w:r w:rsidRPr="009916F2">
        <w:rPr>
          <w:color w:val="auto"/>
        </w:rPr>
        <w:t>Assurances des ouvrages et responsabilités civiles</w:t>
      </w:r>
      <w:bookmarkEnd w:id="259"/>
      <w:bookmarkEnd w:id="260"/>
      <w:bookmarkEnd w:id="261"/>
    </w:p>
    <w:p w14:paraId="153FF2D9" w14:textId="77777777" w:rsidR="004E5ACC" w:rsidRPr="009916F2" w:rsidRDefault="009916F2">
      <w:pPr>
        <w:widowControl w:val="0"/>
        <w:autoSpaceDE w:val="0"/>
        <w:jc w:val="both"/>
        <w:rPr>
          <w:b/>
        </w:rPr>
      </w:pPr>
      <w:bookmarkStart w:id="263" w:name="_Hlk163136844"/>
      <w:bookmarkStart w:id="264" w:name="_Hlk163152531"/>
      <w:r w:rsidRPr="009916F2">
        <w:rPr>
          <w:b/>
        </w:rPr>
        <w:t xml:space="preserve">18.1. Emballage pour le transport des équipements et matériaux </w:t>
      </w:r>
    </w:p>
    <w:p w14:paraId="51542EBF" w14:textId="77777777" w:rsidR="004E5ACC" w:rsidRPr="009916F2" w:rsidRDefault="009916F2">
      <w:pPr>
        <w:widowControl w:val="0"/>
        <w:autoSpaceDE w:val="0"/>
        <w:jc w:val="both"/>
      </w:pPr>
      <w:r w:rsidRPr="009916F2">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25922CE8" w14:textId="77777777" w:rsidR="004E5ACC" w:rsidRPr="009916F2" w:rsidRDefault="009916F2">
      <w:pPr>
        <w:widowControl w:val="0"/>
        <w:autoSpaceDE w:val="0"/>
        <w:jc w:val="both"/>
        <w:rPr>
          <w:b/>
        </w:rPr>
      </w:pPr>
      <w:r w:rsidRPr="009916F2">
        <w:rPr>
          <w:b/>
        </w:rPr>
        <w:t>18.2. Assurances</w:t>
      </w:r>
    </w:p>
    <w:p w14:paraId="73D179C0" w14:textId="77777777" w:rsidR="004E5ACC" w:rsidRPr="009916F2" w:rsidRDefault="009916F2">
      <w:pPr>
        <w:pStyle w:val="ListParagraph"/>
        <w:widowControl w:val="0"/>
        <w:numPr>
          <w:ilvl w:val="0"/>
          <w:numId w:val="54"/>
        </w:numPr>
        <w:autoSpaceDE w:val="0"/>
        <w:spacing w:after="0" w:line="240" w:lineRule="auto"/>
        <w:jc w:val="both"/>
        <w:rPr>
          <w:rFonts w:ascii="Times New Roman" w:hAnsi="Times New Roman"/>
          <w:sz w:val="24"/>
          <w:szCs w:val="24"/>
        </w:rPr>
      </w:pPr>
      <w:bookmarkStart w:id="265" w:name="_Hlk163136871"/>
      <w:bookmarkEnd w:id="263"/>
      <w:r w:rsidRPr="009916F2">
        <w:rPr>
          <w:rFonts w:ascii="Times New Roman" w:hAnsi="Times New Roman"/>
          <w:sz w:val="24"/>
          <w:szCs w:val="24"/>
        </w:rPr>
        <w:t xml:space="preserve">Le titulaire d’un marché </w:t>
      </w:r>
      <w:bookmarkStart w:id="266" w:name="_Hlk159271361"/>
      <w:r w:rsidRPr="009916F2">
        <w:rPr>
          <w:rFonts w:ascii="Times New Roman" w:hAnsi="Times New Roman"/>
          <w:sz w:val="24"/>
          <w:szCs w:val="24"/>
        </w:rPr>
        <w:t>est tenu de souscrire auprès d’une ou plusieurs sociétés d’assurances agréées</w:t>
      </w:r>
      <w:bookmarkEnd w:id="266"/>
      <w:r w:rsidRPr="009916F2">
        <w:rPr>
          <w:rFonts w:ascii="Times New Roman" w:hAnsi="Times New Roman"/>
          <w:sz w:val="24"/>
          <w:szCs w:val="24"/>
        </w:rPr>
        <w:t xml:space="preserve">, </w:t>
      </w:r>
      <w:bookmarkStart w:id="267" w:name="_Hlk159271399"/>
      <w:r w:rsidRPr="009916F2">
        <w:rPr>
          <w:rFonts w:ascii="Times New Roman" w:hAnsi="Times New Roman"/>
          <w:sz w:val="24"/>
          <w:szCs w:val="24"/>
        </w:rPr>
        <w:t>et dès notification du marché, une police d’assurance couvrant les risques liés à l’exécution des prestations, objets de son marché.</w:t>
      </w:r>
    </w:p>
    <w:bookmarkEnd w:id="267"/>
    <w:p w14:paraId="4638A0CD" w14:textId="77777777" w:rsidR="004E5ACC" w:rsidRPr="009916F2" w:rsidRDefault="009916F2">
      <w:pPr>
        <w:pStyle w:val="ListParagraph"/>
        <w:widowControl w:val="0"/>
        <w:numPr>
          <w:ilvl w:val="0"/>
          <w:numId w:val="54"/>
        </w:numPr>
        <w:autoSpaceDE w:val="0"/>
        <w:spacing w:after="0" w:line="240" w:lineRule="auto"/>
        <w:jc w:val="both"/>
        <w:rPr>
          <w:rFonts w:ascii="Times New Roman" w:hAnsi="Times New Roman"/>
          <w:sz w:val="24"/>
          <w:szCs w:val="24"/>
        </w:rPr>
      </w:pPr>
      <w:r w:rsidRPr="009916F2">
        <w:rPr>
          <w:rFonts w:ascii="Times New Roman" w:hAnsi="Times New Roman"/>
          <w:sz w:val="24"/>
          <w:szCs w:val="24"/>
        </w:rPr>
        <w:t xml:space="preserve">Les polices d’assurances suivantes sont requises au titre du présent Marché pour les montants minima, les franchises et les autres conditions </w:t>
      </w:r>
      <w:bookmarkStart w:id="268" w:name="_Hlk159271520"/>
      <w:r w:rsidRPr="009916F2">
        <w:rPr>
          <w:rFonts w:ascii="Times New Roman" w:hAnsi="Times New Roman"/>
          <w:sz w:val="24"/>
          <w:szCs w:val="24"/>
        </w:rPr>
        <w:t xml:space="preserve">minimales dans un délai de quinze (15) jours à compter de la notification du </w:t>
      </w:r>
      <w:proofErr w:type="gramStart"/>
      <w:r w:rsidRPr="009916F2">
        <w:rPr>
          <w:rFonts w:ascii="Times New Roman" w:hAnsi="Times New Roman"/>
          <w:sz w:val="24"/>
          <w:szCs w:val="24"/>
        </w:rPr>
        <w:t>marché</w:t>
      </w:r>
      <w:bookmarkEnd w:id="268"/>
      <w:r w:rsidRPr="009916F2">
        <w:rPr>
          <w:rFonts w:ascii="Times New Roman" w:hAnsi="Times New Roman"/>
          <w:i/>
          <w:iCs/>
          <w:sz w:val="24"/>
          <w:szCs w:val="24"/>
        </w:rPr>
        <w:t>(</w:t>
      </w:r>
      <w:proofErr w:type="gramEnd"/>
      <w:r w:rsidRPr="009916F2">
        <w:rPr>
          <w:rFonts w:ascii="Times New Roman" w:hAnsi="Times New Roman"/>
          <w:i/>
          <w:iCs/>
          <w:sz w:val="24"/>
          <w:szCs w:val="24"/>
        </w:rPr>
        <w:t xml:space="preserve">A préciser selon la liste ci-après) </w:t>
      </w:r>
      <w:r w:rsidRPr="009916F2">
        <w:rPr>
          <w:rFonts w:ascii="Times New Roman" w:hAnsi="Times New Roman"/>
          <w:sz w:val="24"/>
          <w:szCs w:val="24"/>
        </w:rPr>
        <w:t>:</w:t>
      </w:r>
    </w:p>
    <w:p w14:paraId="057DC19A" w14:textId="77777777" w:rsidR="004E5ACC" w:rsidRPr="009916F2" w:rsidRDefault="009916F2">
      <w:pPr>
        <w:pStyle w:val="ListParagraph"/>
        <w:widowControl w:val="0"/>
        <w:numPr>
          <w:ilvl w:val="0"/>
          <w:numId w:val="55"/>
        </w:numPr>
        <w:autoSpaceDE w:val="0"/>
        <w:spacing w:after="0" w:line="240" w:lineRule="auto"/>
        <w:ind w:left="1843"/>
        <w:jc w:val="both"/>
        <w:rPr>
          <w:rFonts w:ascii="Times New Roman" w:hAnsi="Times New Roman"/>
          <w:i/>
          <w:iCs/>
          <w:sz w:val="24"/>
          <w:szCs w:val="24"/>
        </w:rPr>
      </w:pPr>
      <w:r w:rsidRPr="009916F2">
        <w:rPr>
          <w:rFonts w:ascii="Times New Roman" w:hAnsi="Times New Roman"/>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4478DE5A" w14:textId="77777777" w:rsidR="004E5ACC" w:rsidRPr="009916F2" w:rsidRDefault="009916F2">
      <w:pPr>
        <w:pStyle w:val="ListParagraph"/>
        <w:widowControl w:val="0"/>
        <w:numPr>
          <w:ilvl w:val="0"/>
          <w:numId w:val="55"/>
        </w:numPr>
        <w:autoSpaceDE w:val="0"/>
        <w:spacing w:after="0" w:line="240" w:lineRule="auto"/>
        <w:ind w:left="1843"/>
        <w:jc w:val="both"/>
        <w:rPr>
          <w:rFonts w:ascii="Times New Roman" w:hAnsi="Times New Roman"/>
          <w:i/>
          <w:iCs/>
          <w:sz w:val="24"/>
          <w:szCs w:val="24"/>
        </w:rPr>
      </w:pPr>
      <w:r w:rsidRPr="009916F2">
        <w:rPr>
          <w:rFonts w:ascii="Times New Roman" w:hAnsi="Times New Roman"/>
          <w:i/>
          <w:iCs/>
          <w:sz w:val="24"/>
          <w:szCs w:val="24"/>
        </w:rPr>
        <w:t xml:space="preserve">Assurance “Tous risques </w:t>
      </w:r>
      <w:proofErr w:type="spellStart"/>
      <w:r w:rsidRPr="009916F2">
        <w:rPr>
          <w:rFonts w:ascii="Times New Roman" w:hAnsi="Times New Roman"/>
          <w:i/>
          <w:iCs/>
          <w:sz w:val="24"/>
          <w:szCs w:val="24"/>
        </w:rPr>
        <w:t>chantiercouvrant</w:t>
      </w:r>
      <w:proofErr w:type="spellEnd"/>
      <w:r w:rsidRPr="009916F2">
        <w:rPr>
          <w:rFonts w:ascii="Times New Roman" w:hAnsi="Times New Roman"/>
          <w:i/>
          <w:iCs/>
          <w:sz w:val="24"/>
          <w:szCs w:val="24"/>
        </w:rPr>
        <w:t xml:space="preserve">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w:t>
      </w:r>
      <w:r w:rsidRPr="009916F2">
        <w:rPr>
          <w:rFonts w:ascii="Times New Roman" w:hAnsi="Times New Roman"/>
          <w:i/>
          <w:iCs/>
          <w:sz w:val="24"/>
          <w:szCs w:val="24"/>
        </w:rPr>
        <w:lastRenderedPageBreak/>
        <w:t>pendant la période de garantie.</w:t>
      </w:r>
    </w:p>
    <w:p w14:paraId="6BF6FF61" w14:textId="77777777" w:rsidR="004E5ACC" w:rsidRPr="009916F2" w:rsidRDefault="009916F2">
      <w:pPr>
        <w:pStyle w:val="ListParagraph"/>
        <w:widowControl w:val="0"/>
        <w:numPr>
          <w:ilvl w:val="0"/>
          <w:numId w:val="55"/>
        </w:numPr>
        <w:autoSpaceDE w:val="0"/>
        <w:spacing w:after="0" w:line="240" w:lineRule="auto"/>
        <w:ind w:left="1843"/>
        <w:jc w:val="both"/>
        <w:rPr>
          <w:rFonts w:ascii="Times New Roman" w:hAnsi="Times New Roman"/>
          <w:i/>
          <w:iCs/>
          <w:sz w:val="24"/>
          <w:szCs w:val="24"/>
        </w:rPr>
      </w:pPr>
      <w:r w:rsidRPr="009916F2">
        <w:rPr>
          <w:rFonts w:ascii="Times New Roman" w:hAnsi="Times New Roman"/>
          <w:i/>
          <w:iCs/>
          <w:sz w:val="24"/>
          <w:szCs w:val="24"/>
        </w:rPr>
        <w:t>Assurance couvrant la responsabilité décennale, le cas échéant.</w:t>
      </w:r>
    </w:p>
    <w:p w14:paraId="7DB02086" w14:textId="77777777" w:rsidR="004E5ACC" w:rsidRPr="009916F2" w:rsidRDefault="009916F2">
      <w:pPr>
        <w:pStyle w:val="ListParagraph"/>
        <w:widowControl w:val="0"/>
        <w:numPr>
          <w:ilvl w:val="0"/>
          <w:numId w:val="55"/>
        </w:numPr>
        <w:autoSpaceDE w:val="0"/>
        <w:spacing w:after="0" w:line="240" w:lineRule="auto"/>
        <w:ind w:left="1843"/>
        <w:jc w:val="both"/>
        <w:rPr>
          <w:rFonts w:ascii="Times New Roman" w:hAnsi="Times New Roman"/>
          <w:i/>
          <w:iCs/>
          <w:sz w:val="24"/>
          <w:szCs w:val="24"/>
        </w:rPr>
      </w:pPr>
      <w:r w:rsidRPr="009916F2">
        <w:rPr>
          <w:rFonts w:ascii="Times New Roman" w:hAnsi="Times New Roman"/>
          <w:sz w:val="24"/>
          <w:szCs w:val="24"/>
        </w:rPr>
        <w:t xml:space="preserve">Autres assurances Toutes autres assurances qui pourront être spécifiquement convenues entre les parties au marché. </w:t>
      </w:r>
    </w:p>
    <w:p w14:paraId="68DCB149" w14:textId="77777777" w:rsidR="004E5ACC" w:rsidRPr="009916F2" w:rsidRDefault="009916F2">
      <w:pPr>
        <w:pStyle w:val="ListParagraph"/>
        <w:widowControl w:val="0"/>
        <w:numPr>
          <w:ilvl w:val="0"/>
          <w:numId w:val="54"/>
        </w:numPr>
        <w:autoSpaceDE w:val="0"/>
        <w:spacing w:after="0" w:line="240" w:lineRule="auto"/>
        <w:jc w:val="both"/>
        <w:rPr>
          <w:rFonts w:ascii="Times New Roman" w:hAnsi="Times New Roman"/>
          <w:sz w:val="24"/>
          <w:szCs w:val="24"/>
        </w:rPr>
      </w:pPr>
      <w:r w:rsidRPr="009916F2">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758A1A0E" w14:textId="77777777" w:rsidR="004E5ACC" w:rsidRPr="009916F2" w:rsidRDefault="004E5ACC">
      <w:pPr>
        <w:pStyle w:val="ListParagraph"/>
        <w:widowControl w:val="0"/>
        <w:autoSpaceDE w:val="0"/>
        <w:spacing w:after="0" w:line="240" w:lineRule="auto"/>
        <w:jc w:val="both"/>
        <w:rPr>
          <w:rFonts w:ascii="Times New Roman" w:hAnsi="Times New Roman"/>
          <w:sz w:val="10"/>
          <w:szCs w:val="10"/>
        </w:rPr>
      </w:pPr>
    </w:p>
    <w:p w14:paraId="4E167170" w14:textId="77777777" w:rsidR="004E5ACC" w:rsidRPr="009916F2" w:rsidRDefault="009916F2">
      <w:pPr>
        <w:pStyle w:val="ListParagraph"/>
        <w:widowControl w:val="0"/>
        <w:numPr>
          <w:ilvl w:val="0"/>
          <w:numId w:val="54"/>
        </w:numPr>
        <w:autoSpaceDE w:val="0"/>
        <w:spacing w:after="0" w:line="240" w:lineRule="auto"/>
        <w:jc w:val="both"/>
        <w:rPr>
          <w:rFonts w:ascii="Times New Roman" w:hAnsi="Times New Roman"/>
          <w:sz w:val="24"/>
          <w:szCs w:val="24"/>
        </w:rPr>
      </w:pPr>
      <w:r w:rsidRPr="009916F2">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E0AB452" w14:textId="77777777" w:rsidR="004E5ACC" w:rsidRPr="009916F2" w:rsidRDefault="004E5ACC">
      <w:pPr>
        <w:widowControl w:val="0"/>
        <w:autoSpaceDE w:val="0"/>
        <w:jc w:val="both"/>
        <w:rPr>
          <w:sz w:val="10"/>
          <w:szCs w:val="10"/>
        </w:rPr>
      </w:pPr>
    </w:p>
    <w:p w14:paraId="0BB49771" w14:textId="77777777" w:rsidR="004E5ACC" w:rsidRPr="009916F2" w:rsidRDefault="009916F2">
      <w:pPr>
        <w:pStyle w:val="ListParagraph"/>
        <w:widowControl w:val="0"/>
        <w:numPr>
          <w:ilvl w:val="0"/>
          <w:numId w:val="54"/>
        </w:numPr>
        <w:autoSpaceDE w:val="0"/>
        <w:spacing w:after="0" w:line="240" w:lineRule="auto"/>
        <w:jc w:val="both"/>
        <w:rPr>
          <w:rFonts w:ascii="Times New Roman" w:hAnsi="Times New Roman"/>
          <w:iCs/>
          <w:sz w:val="24"/>
          <w:szCs w:val="24"/>
        </w:rPr>
      </w:pPr>
      <w:r w:rsidRPr="009916F2">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9916F2">
        <w:rPr>
          <w:rFonts w:ascii="Times New Roman" w:hAnsi="Times New Roman"/>
          <w:iCs/>
          <w:sz w:val="24"/>
          <w:szCs w:val="24"/>
        </w:rPr>
        <w:t xml:space="preserve"> moins que ces sous-traitants ne soient couverts par les polices contractées par le cocontractant.</w:t>
      </w:r>
    </w:p>
    <w:bookmarkEnd w:id="265"/>
    <w:p w14:paraId="2A2281E0" w14:textId="77777777" w:rsidR="004E5ACC" w:rsidRPr="009916F2" w:rsidRDefault="004E5ACC">
      <w:pPr>
        <w:widowControl w:val="0"/>
        <w:autoSpaceDE w:val="0"/>
        <w:jc w:val="both"/>
        <w:rPr>
          <w:sz w:val="10"/>
          <w:szCs w:val="10"/>
        </w:rPr>
      </w:pPr>
    </w:p>
    <w:p w14:paraId="08DD2E38" w14:textId="77777777" w:rsidR="004E5ACC" w:rsidRPr="009916F2" w:rsidRDefault="009916F2">
      <w:pPr>
        <w:pStyle w:val="CCAParticle"/>
        <w:rPr>
          <w:color w:val="auto"/>
        </w:rPr>
      </w:pPr>
      <w:bookmarkStart w:id="269" w:name="_Toc97557090"/>
      <w:bookmarkStart w:id="270" w:name="_Toc530307805"/>
      <w:bookmarkStart w:id="271" w:name="_Toc157306077"/>
      <w:bookmarkEnd w:id="264"/>
      <w:r w:rsidRPr="009916F2">
        <w:rPr>
          <w:color w:val="auto"/>
        </w:rPr>
        <w:t>Article 19- Sous-traitance</w:t>
      </w:r>
      <w:bookmarkEnd w:id="269"/>
      <w:bookmarkEnd w:id="270"/>
      <w:bookmarkEnd w:id="271"/>
    </w:p>
    <w:p w14:paraId="2842C488" w14:textId="77777777" w:rsidR="004E5ACC" w:rsidRPr="009916F2" w:rsidRDefault="009916F2">
      <w:pPr>
        <w:widowControl w:val="0"/>
        <w:autoSpaceDE w:val="0"/>
        <w:jc w:val="both"/>
      </w:pPr>
      <w:bookmarkStart w:id="272" w:name="_Hlk163152553"/>
      <w:r w:rsidRPr="009916F2">
        <w:t xml:space="preserve">Le présent marché </w:t>
      </w:r>
      <w:bookmarkStart w:id="273" w:name="_Hlk163136911"/>
      <w:r w:rsidRPr="009916F2">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247A5300" w14:textId="77777777" w:rsidR="004E5ACC" w:rsidRPr="009916F2" w:rsidRDefault="004E5ACC">
      <w:pPr>
        <w:widowControl w:val="0"/>
        <w:autoSpaceDE w:val="0"/>
        <w:jc w:val="both"/>
        <w:rPr>
          <w:sz w:val="10"/>
          <w:szCs w:val="10"/>
        </w:rPr>
      </w:pPr>
    </w:p>
    <w:p w14:paraId="03CEE652" w14:textId="77777777" w:rsidR="004E5ACC" w:rsidRPr="009916F2" w:rsidRDefault="009916F2">
      <w:pPr>
        <w:widowControl w:val="0"/>
        <w:autoSpaceDE w:val="0"/>
        <w:jc w:val="both"/>
      </w:pPr>
      <w:r w:rsidRPr="009916F2">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3366778F" w14:textId="77777777" w:rsidR="004E5ACC" w:rsidRPr="009916F2" w:rsidRDefault="004E5ACC">
      <w:pPr>
        <w:widowControl w:val="0"/>
        <w:autoSpaceDE w:val="0"/>
        <w:jc w:val="both"/>
        <w:rPr>
          <w:sz w:val="10"/>
          <w:szCs w:val="10"/>
        </w:rPr>
      </w:pPr>
    </w:p>
    <w:bookmarkEnd w:id="273"/>
    <w:p w14:paraId="7D058362" w14:textId="77777777" w:rsidR="004E5ACC" w:rsidRPr="009916F2" w:rsidRDefault="009916F2">
      <w:pPr>
        <w:widowControl w:val="0"/>
        <w:autoSpaceDE w:val="0"/>
        <w:jc w:val="both"/>
      </w:pPr>
      <w:r w:rsidRPr="009916F2">
        <w:t xml:space="preserve">Le montant des travaux pouvant être sous-traités est limité à trente pour cent (30%) du montant du marché et de ses avenants, le cas échéant.  </w:t>
      </w:r>
    </w:p>
    <w:p w14:paraId="578E5005" w14:textId="77777777" w:rsidR="004E5ACC" w:rsidRPr="009916F2" w:rsidRDefault="004E5ACC">
      <w:pPr>
        <w:widowControl w:val="0"/>
        <w:autoSpaceDE w:val="0"/>
        <w:jc w:val="both"/>
        <w:rPr>
          <w:sz w:val="10"/>
          <w:szCs w:val="10"/>
        </w:rPr>
      </w:pPr>
    </w:p>
    <w:p w14:paraId="09A0AEC1" w14:textId="77777777" w:rsidR="004E5ACC" w:rsidRPr="009916F2" w:rsidRDefault="009916F2">
      <w:pPr>
        <w:widowControl w:val="0"/>
        <w:autoSpaceDE w:val="0"/>
        <w:jc w:val="both"/>
      </w:pPr>
      <w:bookmarkStart w:id="274" w:name="_Hlk163136930"/>
      <w:r w:rsidRPr="009916F2">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745CDAE8" w14:textId="77777777" w:rsidR="004E5ACC" w:rsidRPr="009916F2" w:rsidRDefault="004E5ACC">
      <w:pPr>
        <w:widowControl w:val="0"/>
        <w:autoSpaceDE w:val="0"/>
        <w:jc w:val="both"/>
        <w:rPr>
          <w:sz w:val="10"/>
          <w:szCs w:val="10"/>
        </w:rPr>
      </w:pPr>
    </w:p>
    <w:bookmarkEnd w:id="274"/>
    <w:p w14:paraId="2946EA59" w14:textId="77777777" w:rsidR="004E5ACC" w:rsidRPr="009916F2" w:rsidRDefault="009916F2">
      <w:pPr>
        <w:widowControl w:val="0"/>
        <w:autoSpaceDE w:val="0"/>
        <w:jc w:val="both"/>
      </w:pPr>
      <w:r w:rsidRPr="009916F2">
        <w:rPr>
          <w:rFonts w:eastAsia="Calibri"/>
          <w:spacing w:val="-3"/>
          <w:w w:val="110"/>
          <w:lang w:eastAsia="en-US"/>
        </w:rPr>
        <w:t xml:space="preserve">Le paiement </w:t>
      </w:r>
      <w:r w:rsidRPr="009916F2">
        <w:rPr>
          <w:rFonts w:eastAsia="Calibri"/>
          <w:w w:val="110"/>
          <w:lang w:eastAsia="en-US"/>
        </w:rPr>
        <w:t xml:space="preserve">du </w:t>
      </w:r>
      <w:r w:rsidRPr="009916F2">
        <w:rPr>
          <w:rFonts w:eastAsia="Calibri"/>
          <w:spacing w:val="-3"/>
          <w:w w:val="110"/>
          <w:lang w:eastAsia="en-US"/>
        </w:rPr>
        <w:t xml:space="preserve">sous-traitant </w:t>
      </w:r>
      <w:r w:rsidRPr="009916F2">
        <w:rPr>
          <w:rFonts w:eastAsia="Calibri"/>
          <w:w w:val="110"/>
          <w:lang w:eastAsia="en-US"/>
        </w:rPr>
        <w:t xml:space="preserve">peut </w:t>
      </w:r>
      <w:proofErr w:type="spellStart"/>
      <w:r w:rsidRPr="009916F2">
        <w:rPr>
          <w:rFonts w:eastAsia="Calibri"/>
          <w:w w:val="110"/>
          <w:lang w:eastAsia="en-US"/>
        </w:rPr>
        <w:t>être</w:t>
      </w:r>
      <w:r w:rsidRPr="009916F2">
        <w:rPr>
          <w:rFonts w:eastAsia="Calibri"/>
          <w:spacing w:val="-3"/>
          <w:w w:val="110"/>
          <w:lang w:eastAsia="en-US"/>
        </w:rPr>
        <w:t>effectué</w:t>
      </w:r>
      <w:proofErr w:type="spellEnd"/>
      <w:r w:rsidRPr="009916F2">
        <w:rPr>
          <w:rFonts w:eastAsia="Calibri"/>
          <w:spacing w:val="-3"/>
          <w:w w:val="110"/>
          <w:lang w:eastAsia="en-US"/>
        </w:rPr>
        <w:t xml:space="preserve"> </w:t>
      </w:r>
      <w:r w:rsidRPr="009916F2">
        <w:rPr>
          <w:rFonts w:eastAsia="Calibri"/>
          <w:w w:val="110"/>
          <w:lang w:eastAsia="en-US"/>
        </w:rPr>
        <w:t xml:space="preserve">par le </w:t>
      </w:r>
      <w:r w:rsidRPr="009916F2">
        <w:rPr>
          <w:rFonts w:eastAsia="Calibri"/>
          <w:spacing w:val="-3"/>
          <w:w w:val="110"/>
          <w:lang w:eastAsia="en-US"/>
        </w:rPr>
        <w:t xml:space="preserve">Maître d’Ouvrage </w:t>
      </w:r>
      <w:r w:rsidRPr="009916F2">
        <w:rPr>
          <w:rFonts w:eastAsia="Calibri"/>
          <w:w w:val="110"/>
          <w:lang w:eastAsia="en-US"/>
        </w:rPr>
        <w:t xml:space="preserve">lorsque le </w:t>
      </w:r>
      <w:r w:rsidRPr="009916F2">
        <w:rPr>
          <w:rFonts w:eastAsia="Calibri"/>
          <w:spacing w:val="-3"/>
          <w:w w:val="110"/>
          <w:lang w:eastAsia="en-US"/>
        </w:rPr>
        <w:t xml:space="preserve">montant </w:t>
      </w:r>
      <w:r w:rsidRPr="009916F2">
        <w:rPr>
          <w:rFonts w:eastAsia="Calibri"/>
          <w:w w:val="110"/>
          <w:lang w:eastAsia="en-US"/>
        </w:rPr>
        <w:t xml:space="preserve">de la </w:t>
      </w:r>
      <w:r w:rsidRPr="009916F2">
        <w:rPr>
          <w:rFonts w:eastAsia="Calibri"/>
          <w:spacing w:val="-3"/>
          <w:w w:val="110"/>
          <w:lang w:eastAsia="en-US"/>
        </w:rPr>
        <w:t xml:space="preserve">prestation sous-traitée </w:t>
      </w:r>
      <w:r w:rsidRPr="009916F2">
        <w:rPr>
          <w:rFonts w:eastAsia="Calibri"/>
          <w:w w:val="110"/>
          <w:lang w:eastAsia="en-US"/>
        </w:rPr>
        <w:t xml:space="preserve">par une </w:t>
      </w:r>
      <w:proofErr w:type="gramStart"/>
      <w:r w:rsidRPr="009916F2">
        <w:rPr>
          <w:rFonts w:eastAsia="Calibri"/>
          <w:w w:val="110"/>
          <w:lang w:eastAsia="en-US"/>
        </w:rPr>
        <w:t>seule</w:t>
      </w:r>
      <w:r w:rsidRPr="009916F2">
        <w:rPr>
          <w:rFonts w:eastAsia="Calibri"/>
          <w:spacing w:val="-3"/>
          <w:w w:val="110"/>
          <w:lang w:eastAsia="en-US"/>
        </w:rPr>
        <w:t>entreprise</w:t>
      </w:r>
      <w:r w:rsidRPr="009916F2">
        <w:rPr>
          <w:rFonts w:eastAsia="Calibri"/>
          <w:spacing w:val="-2"/>
          <w:w w:val="110"/>
          <w:lang w:eastAsia="en-US"/>
        </w:rPr>
        <w:t>est</w:t>
      </w:r>
      <w:r w:rsidRPr="009916F2">
        <w:rPr>
          <w:rFonts w:eastAsia="Calibri"/>
          <w:w w:val="110"/>
          <w:lang w:eastAsia="en-US"/>
        </w:rPr>
        <w:t>supérieurouégalàdixpour</w:t>
      </w:r>
      <w:r w:rsidRPr="009916F2">
        <w:rPr>
          <w:rFonts w:eastAsia="Calibri"/>
          <w:spacing w:val="-3"/>
          <w:w w:val="110"/>
          <w:lang w:eastAsia="en-US"/>
        </w:rPr>
        <w:t>cent</w:t>
      </w:r>
      <w:r w:rsidRPr="009916F2">
        <w:rPr>
          <w:rFonts w:eastAsia="Calibri"/>
          <w:w w:val="110"/>
          <w:lang w:eastAsia="en-US"/>
        </w:rPr>
        <w:t>(</w:t>
      </w:r>
      <w:proofErr w:type="gramEnd"/>
      <w:r w:rsidRPr="009916F2">
        <w:rPr>
          <w:rFonts w:eastAsia="Calibri"/>
          <w:w w:val="110"/>
          <w:lang w:eastAsia="en-US"/>
        </w:rPr>
        <w:t>10</w:t>
      </w:r>
      <w:proofErr w:type="gramStart"/>
      <w:r w:rsidRPr="009916F2">
        <w:rPr>
          <w:rFonts w:eastAsia="Calibri"/>
          <w:w w:val="110"/>
          <w:lang w:eastAsia="en-US"/>
        </w:rPr>
        <w:t>%)du</w:t>
      </w:r>
      <w:r w:rsidRPr="009916F2">
        <w:rPr>
          <w:rFonts w:eastAsia="Calibri"/>
          <w:spacing w:val="-3"/>
          <w:w w:val="110"/>
          <w:lang w:eastAsia="en-US"/>
        </w:rPr>
        <w:t>montanttotal</w:t>
      </w:r>
      <w:r w:rsidRPr="009916F2">
        <w:rPr>
          <w:rFonts w:eastAsia="Calibri"/>
          <w:w w:val="110"/>
          <w:lang w:eastAsia="en-US"/>
        </w:rPr>
        <w:t>du</w:t>
      </w:r>
      <w:r w:rsidRPr="009916F2">
        <w:rPr>
          <w:rFonts w:eastAsia="Calibri"/>
          <w:spacing w:val="-3"/>
          <w:w w:val="110"/>
          <w:lang w:eastAsia="en-US"/>
        </w:rPr>
        <w:t>marché</w:t>
      </w:r>
      <w:r w:rsidRPr="009916F2">
        <w:rPr>
          <w:rFonts w:eastAsia="Calibri"/>
          <w:spacing w:val="-4"/>
          <w:w w:val="110"/>
          <w:lang w:eastAsia="en-US"/>
        </w:rPr>
        <w:t>et</w:t>
      </w:r>
      <w:r w:rsidRPr="009916F2">
        <w:rPr>
          <w:rFonts w:eastAsia="Calibri"/>
          <w:w w:val="110"/>
          <w:lang w:eastAsia="en-US"/>
        </w:rPr>
        <w:t>ses</w:t>
      </w:r>
      <w:r w:rsidRPr="009916F2">
        <w:rPr>
          <w:rFonts w:eastAsia="Calibri"/>
          <w:spacing w:val="-3"/>
          <w:w w:val="110"/>
          <w:lang w:eastAsia="en-US"/>
        </w:rPr>
        <w:t>éventuels</w:t>
      </w:r>
      <w:r w:rsidRPr="009916F2">
        <w:rPr>
          <w:rFonts w:eastAsia="Calibri"/>
          <w:spacing w:val="-4"/>
          <w:w w:val="110"/>
          <w:lang w:eastAsia="en-US"/>
        </w:rPr>
        <w:t>avenants</w:t>
      </w:r>
      <w:r w:rsidRPr="009916F2">
        <w:rPr>
          <w:rFonts w:eastAsia="Calibri"/>
          <w:w w:val="110"/>
          <w:lang w:eastAsia="en-US"/>
        </w:rPr>
        <w:t>oulorsqu’il</w:t>
      </w:r>
      <w:r w:rsidRPr="009916F2">
        <w:rPr>
          <w:rFonts w:eastAsia="Calibri"/>
          <w:spacing w:val="-2"/>
          <w:w w:val="110"/>
          <w:lang w:eastAsia="en-US"/>
        </w:rPr>
        <w:t>est</w:t>
      </w:r>
      <w:r w:rsidRPr="009916F2">
        <w:rPr>
          <w:rFonts w:eastAsia="Calibri"/>
          <w:spacing w:val="-3"/>
          <w:w w:val="110"/>
          <w:lang w:eastAsia="en-US"/>
        </w:rPr>
        <w:t>établi</w:t>
      </w:r>
      <w:proofErr w:type="gramEnd"/>
      <w:r w:rsidRPr="009916F2">
        <w:rPr>
          <w:rFonts w:eastAsia="Calibri"/>
          <w:spacing w:val="-3"/>
          <w:w w:val="110"/>
          <w:lang w:eastAsia="en-US"/>
        </w:rPr>
        <w:t xml:space="preserve"> </w:t>
      </w:r>
      <w:proofErr w:type="spellStart"/>
      <w:r w:rsidRPr="009916F2">
        <w:rPr>
          <w:rFonts w:eastAsia="Calibri"/>
          <w:w w:val="110"/>
          <w:lang w:eastAsia="en-US"/>
        </w:rPr>
        <w:t>que</w:t>
      </w:r>
      <w:r w:rsidRPr="009916F2">
        <w:rPr>
          <w:rFonts w:eastAsia="Calibri"/>
          <w:spacing w:val="-3"/>
          <w:w w:val="110"/>
          <w:lang w:eastAsia="en-US"/>
        </w:rPr>
        <w:t>l’entreprise</w:t>
      </w:r>
      <w:r w:rsidRPr="009916F2">
        <w:rPr>
          <w:rFonts w:eastAsia="Calibri"/>
          <w:w w:val="110"/>
          <w:lang w:eastAsia="en-US"/>
        </w:rPr>
        <w:t>principalese</w:t>
      </w:r>
      <w:r w:rsidRPr="009916F2">
        <w:rPr>
          <w:rFonts w:eastAsia="Calibri"/>
          <w:spacing w:val="-3"/>
          <w:w w:val="110"/>
          <w:lang w:eastAsia="en-US"/>
        </w:rPr>
        <w:t>livre</w:t>
      </w:r>
      <w:r w:rsidRPr="009916F2">
        <w:rPr>
          <w:rFonts w:eastAsia="Calibri"/>
          <w:w w:val="110"/>
          <w:lang w:eastAsia="en-US"/>
        </w:rPr>
        <w:t>àdes</w:t>
      </w:r>
      <w:r w:rsidRPr="009916F2">
        <w:rPr>
          <w:rFonts w:eastAsia="Calibri"/>
          <w:spacing w:val="-3"/>
          <w:w w:val="110"/>
          <w:lang w:eastAsia="en-US"/>
        </w:rPr>
        <w:t>manœuvresdolosives</w:t>
      </w:r>
      <w:r w:rsidRPr="009916F2">
        <w:rPr>
          <w:rFonts w:eastAsia="Calibri"/>
          <w:w w:val="110"/>
          <w:lang w:eastAsia="en-US"/>
        </w:rPr>
        <w:t>vis</w:t>
      </w:r>
      <w:proofErr w:type="spellEnd"/>
      <w:r w:rsidRPr="009916F2">
        <w:rPr>
          <w:rFonts w:eastAsia="Calibri"/>
          <w:w w:val="110"/>
          <w:lang w:eastAsia="en-US"/>
        </w:rPr>
        <w:t xml:space="preserve">-à-vis </w:t>
      </w:r>
      <w:proofErr w:type="spellStart"/>
      <w:r w:rsidRPr="009916F2">
        <w:rPr>
          <w:rFonts w:eastAsia="Calibri"/>
          <w:w w:val="110"/>
          <w:lang w:eastAsia="en-US"/>
        </w:rPr>
        <w:t>du</w:t>
      </w:r>
      <w:r w:rsidRPr="009916F2">
        <w:rPr>
          <w:rFonts w:eastAsia="Calibri"/>
          <w:spacing w:val="-3"/>
          <w:w w:val="110"/>
          <w:lang w:eastAsia="en-US"/>
        </w:rPr>
        <w:t>sous</w:t>
      </w:r>
      <w:proofErr w:type="spellEnd"/>
      <w:r w:rsidRPr="009916F2">
        <w:rPr>
          <w:rFonts w:eastAsia="Calibri"/>
          <w:spacing w:val="-3"/>
          <w:w w:val="110"/>
          <w:lang w:eastAsia="en-US"/>
        </w:rPr>
        <w:t>-traitant.</w:t>
      </w:r>
      <w:r w:rsidRPr="009916F2">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2"/>
    <w:p w14:paraId="209919BF" w14:textId="77777777" w:rsidR="004E5ACC" w:rsidRPr="009916F2" w:rsidRDefault="004E5ACC">
      <w:pPr>
        <w:widowControl w:val="0"/>
        <w:autoSpaceDE w:val="0"/>
        <w:jc w:val="both"/>
        <w:rPr>
          <w:sz w:val="10"/>
          <w:szCs w:val="10"/>
        </w:rPr>
      </w:pPr>
    </w:p>
    <w:p w14:paraId="2C7D7DD1" w14:textId="77777777" w:rsidR="004E5ACC" w:rsidRPr="009916F2" w:rsidRDefault="009916F2">
      <w:pPr>
        <w:pStyle w:val="CCAParticle"/>
        <w:rPr>
          <w:color w:val="auto"/>
        </w:rPr>
      </w:pPr>
      <w:bookmarkStart w:id="275" w:name="_Toc97557091"/>
      <w:bookmarkStart w:id="276" w:name="_Toc157306078"/>
      <w:bookmarkStart w:id="277" w:name="_Toc530307806"/>
      <w:r w:rsidRPr="009916F2">
        <w:rPr>
          <w:color w:val="auto"/>
        </w:rPr>
        <w:t>Article 20- Laboratoire de chantier e</w:t>
      </w:r>
      <w:bookmarkEnd w:id="275"/>
      <w:bookmarkEnd w:id="276"/>
      <w:bookmarkEnd w:id="277"/>
      <w:r w:rsidRPr="009916F2">
        <w:rPr>
          <w:color w:val="auto"/>
        </w:rPr>
        <w:t>t essais</w:t>
      </w:r>
    </w:p>
    <w:p w14:paraId="65509510" w14:textId="77777777" w:rsidR="004E5ACC" w:rsidRPr="009916F2" w:rsidRDefault="009916F2">
      <w:pPr>
        <w:widowControl w:val="0"/>
        <w:autoSpaceDE w:val="0"/>
        <w:jc w:val="both"/>
      </w:pPr>
      <w:r w:rsidRPr="009916F2">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w:t>
      </w:r>
    </w:p>
    <w:p w14:paraId="5F73745B" w14:textId="77777777" w:rsidR="004E5ACC" w:rsidRPr="009916F2" w:rsidRDefault="004E5ACC">
      <w:pPr>
        <w:widowControl w:val="0"/>
        <w:autoSpaceDE w:val="0"/>
        <w:jc w:val="both"/>
        <w:rPr>
          <w:sz w:val="10"/>
          <w:szCs w:val="10"/>
        </w:rPr>
      </w:pPr>
    </w:p>
    <w:p w14:paraId="6B43B653" w14:textId="77777777" w:rsidR="004E5ACC" w:rsidRPr="009916F2" w:rsidRDefault="009916F2">
      <w:pPr>
        <w:widowControl w:val="0"/>
        <w:autoSpaceDE w:val="0"/>
        <w:jc w:val="both"/>
      </w:pPr>
      <w:r w:rsidRPr="009916F2">
        <w:t xml:space="preserve">20.1. </w:t>
      </w:r>
      <w:proofErr w:type="spellStart"/>
      <w:proofErr w:type="gramStart"/>
      <w:r w:rsidRPr="009916F2">
        <w:t>indiquer</w:t>
      </w:r>
      <w:r w:rsidRPr="009916F2">
        <w:rPr>
          <w:spacing w:val="1"/>
        </w:rPr>
        <w:t>si</w:t>
      </w:r>
      <w:proofErr w:type="spellEnd"/>
      <w:proofErr w:type="gramEnd"/>
      <w:r w:rsidRPr="009916F2">
        <w:rPr>
          <w:spacing w:val="1"/>
        </w:rPr>
        <w:t xml:space="preserve"> nécessaire les modalités de réalisation </w:t>
      </w:r>
      <w:proofErr w:type="gramStart"/>
      <w:r w:rsidRPr="009916F2">
        <w:rPr>
          <w:spacing w:val="1"/>
        </w:rPr>
        <w:t xml:space="preserve">des  </w:t>
      </w:r>
      <w:proofErr w:type="spellStart"/>
      <w:r w:rsidRPr="009916F2">
        <w:rPr>
          <w:spacing w:val="1"/>
        </w:rPr>
        <w:t>essaiset</w:t>
      </w:r>
      <w:proofErr w:type="spellEnd"/>
      <w:proofErr w:type="gramEnd"/>
      <w:r w:rsidRPr="009916F2">
        <w:rPr>
          <w:spacing w:val="1"/>
        </w:rPr>
        <w:t xml:space="preserve">  </w:t>
      </w:r>
      <w:proofErr w:type="gramStart"/>
      <w:r w:rsidRPr="009916F2">
        <w:rPr>
          <w:spacing w:val="1"/>
        </w:rPr>
        <w:t>études  géotechniques</w:t>
      </w:r>
      <w:proofErr w:type="gramEnd"/>
      <w:r w:rsidRPr="009916F2">
        <w:rPr>
          <w:spacing w:val="1"/>
        </w:rPr>
        <w:t xml:space="preserve"> et géophysiques prévues dans le CCTP.</w:t>
      </w:r>
    </w:p>
    <w:p w14:paraId="1FB6843E" w14:textId="77777777" w:rsidR="004E5ACC" w:rsidRPr="009916F2" w:rsidRDefault="004E5ACC">
      <w:pPr>
        <w:widowControl w:val="0"/>
        <w:autoSpaceDE w:val="0"/>
        <w:jc w:val="both"/>
        <w:rPr>
          <w:sz w:val="10"/>
          <w:szCs w:val="10"/>
        </w:rPr>
      </w:pPr>
    </w:p>
    <w:p w14:paraId="37FBFC31" w14:textId="77777777" w:rsidR="004E5ACC" w:rsidRPr="009916F2" w:rsidRDefault="009916F2">
      <w:pPr>
        <w:widowControl w:val="0"/>
        <w:autoSpaceDE w:val="0"/>
        <w:jc w:val="both"/>
      </w:pPr>
      <w:r w:rsidRPr="009916F2">
        <w:t xml:space="preserve">20.2. </w:t>
      </w:r>
      <w:proofErr w:type="gramStart"/>
      <w:r w:rsidRPr="009916F2">
        <w:rPr>
          <w:spacing w:val="1"/>
        </w:rPr>
        <w:t xml:space="preserve">Le  </w:t>
      </w:r>
      <w:proofErr w:type="spellStart"/>
      <w:r w:rsidRPr="009916F2">
        <w:rPr>
          <w:spacing w:val="1"/>
        </w:rPr>
        <w:t>Chefde</w:t>
      </w:r>
      <w:proofErr w:type="spellEnd"/>
      <w:proofErr w:type="gramEnd"/>
      <w:r w:rsidRPr="009916F2">
        <w:rPr>
          <w:spacing w:val="1"/>
        </w:rPr>
        <w:t xml:space="preserve">  </w:t>
      </w:r>
      <w:proofErr w:type="spellStart"/>
      <w:proofErr w:type="gramStart"/>
      <w:r w:rsidRPr="009916F2">
        <w:rPr>
          <w:spacing w:val="1"/>
        </w:rPr>
        <w:t>servicedispose</w:t>
      </w:r>
      <w:proofErr w:type="spellEnd"/>
      <w:r w:rsidRPr="009916F2">
        <w:rPr>
          <w:spacing w:val="1"/>
        </w:rPr>
        <w:t xml:space="preserve">  d’</w:t>
      </w:r>
      <w:proofErr w:type="spellStart"/>
      <w:r w:rsidRPr="009916F2">
        <w:rPr>
          <w:spacing w:val="1"/>
        </w:rPr>
        <w:t>undélai</w:t>
      </w:r>
      <w:proofErr w:type="spellEnd"/>
      <w:proofErr w:type="gramEnd"/>
      <w:r w:rsidRPr="009916F2">
        <w:rPr>
          <w:spacing w:val="1"/>
        </w:rPr>
        <w:t xml:space="preserve">  </w:t>
      </w:r>
      <w:proofErr w:type="gramStart"/>
      <w:r w:rsidRPr="009916F2">
        <w:rPr>
          <w:spacing w:val="1"/>
        </w:rPr>
        <w:t>de  sept</w:t>
      </w:r>
      <w:proofErr w:type="gramEnd"/>
      <w:r w:rsidRPr="009916F2">
        <w:rPr>
          <w:spacing w:val="1"/>
        </w:rPr>
        <w:t xml:space="preserve"> (07) jours pour agréer le personnel et le </w:t>
      </w:r>
      <w:proofErr w:type="gramStart"/>
      <w:r w:rsidRPr="009916F2">
        <w:rPr>
          <w:spacing w:val="1"/>
        </w:rPr>
        <w:t xml:space="preserve">laboratoire  </w:t>
      </w:r>
      <w:proofErr w:type="spellStart"/>
      <w:r w:rsidRPr="009916F2">
        <w:rPr>
          <w:spacing w:val="1"/>
        </w:rPr>
        <w:t>del’entrepreneur</w:t>
      </w:r>
      <w:proofErr w:type="spellEnd"/>
      <w:r w:rsidRPr="009916F2">
        <w:rPr>
          <w:spacing w:val="1"/>
        </w:rPr>
        <w:t>,  dès</w:t>
      </w:r>
      <w:proofErr w:type="gramEnd"/>
      <w:r w:rsidRPr="009916F2">
        <w:rPr>
          <w:spacing w:val="1"/>
        </w:rPr>
        <w:t xml:space="preserve">  réception de la demande</w:t>
      </w:r>
    </w:p>
    <w:p w14:paraId="5906AA15" w14:textId="77777777" w:rsidR="004E5ACC" w:rsidRPr="009916F2" w:rsidRDefault="009916F2">
      <w:pPr>
        <w:widowControl w:val="0"/>
        <w:autoSpaceDE w:val="0"/>
        <w:jc w:val="both"/>
      </w:pPr>
      <w:r w:rsidRPr="009916F2">
        <w:t>Les frais inhérents à ces essais et contrôles sont à la charge du Cocontractant.</w:t>
      </w:r>
    </w:p>
    <w:p w14:paraId="6FB7D000" w14:textId="77777777" w:rsidR="004E5ACC" w:rsidRPr="009916F2" w:rsidRDefault="004E5ACC">
      <w:pPr>
        <w:widowControl w:val="0"/>
        <w:autoSpaceDE w:val="0"/>
        <w:jc w:val="both"/>
        <w:rPr>
          <w:sz w:val="10"/>
          <w:szCs w:val="10"/>
        </w:rPr>
      </w:pPr>
    </w:p>
    <w:p w14:paraId="79B3912C" w14:textId="77777777" w:rsidR="004E5ACC" w:rsidRPr="009916F2" w:rsidRDefault="009916F2">
      <w:pPr>
        <w:pStyle w:val="CCAParticle"/>
        <w:rPr>
          <w:color w:val="auto"/>
        </w:rPr>
      </w:pPr>
      <w:bookmarkStart w:id="278" w:name="_Toc157306079"/>
      <w:bookmarkStart w:id="279" w:name="_Toc530307807"/>
      <w:bookmarkStart w:id="280" w:name="_Toc97557092"/>
      <w:r w:rsidRPr="009916F2">
        <w:rPr>
          <w:color w:val="auto"/>
        </w:rPr>
        <w:lastRenderedPageBreak/>
        <w:t>Article 21- Journal et Réunions de chantier</w:t>
      </w:r>
      <w:bookmarkEnd w:id="278"/>
      <w:bookmarkEnd w:id="279"/>
      <w:bookmarkEnd w:id="280"/>
    </w:p>
    <w:p w14:paraId="78D54AE1" w14:textId="77777777" w:rsidR="004E5ACC" w:rsidRPr="009916F2" w:rsidRDefault="009916F2">
      <w:pPr>
        <w:widowControl w:val="0"/>
        <w:autoSpaceDE w:val="0"/>
        <w:jc w:val="both"/>
        <w:rPr>
          <w:b/>
        </w:rPr>
      </w:pPr>
      <w:r w:rsidRPr="009916F2">
        <w:rPr>
          <w:b/>
        </w:rPr>
        <w:t>21.1. Journal de chantier.</w:t>
      </w:r>
    </w:p>
    <w:p w14:paraId="29A68A5B" w14:textId="77777777" w:rsidR="004E5ACC" w:rsidRPr="009916F2" w:rsidRDefault="009916F2">
      <w:pPr>
        <w:widowControl w:val="0"/>
        <w:autoSpaceDE w:val="0"/>
        <w:jc w:val="both"/>
      </w:pPr>
      <w:r w:rsidRPr="009916F2">
        <w:t xml:space="preserve">Le cocontractant est tenu d’ouvrir avant tout démarrage des travaux, un journal de chantier. C'est un document contradictoire unique. Ses pages sont numérotées et visées. Aucune </w:t>
      </w:r>
      <w:r w:rsidRPr="009916F2">
        <w:rPr>
          <w:spacing w:val="5"/>
        </w:rPr>
        <w:t>pag</w:t>
      </w:r>
      <w:r w:rsidRPr="009916F2">
        <w:t xml:space="preserve">e </w:t>
      </w:r>
      <w:r w:rsidRPr="009916F2">
        <w:rPr>
          <w:spacing w:val="5"/>
        </w:rPr>
        <w:t>n</w:t>
      </w:r>
      <w:r w:rsidRPr="009916F2">
        <w:t xml:space="preserve">e </w:t>
      </w:r>
      <w:r w:rsidRPr="009916F2">
        <w:rPr>
          <w:spacing w:val="5"/>
        </w:rPr>
        <w:t>doi</w:t>
      </w:r>
      <w:r w:rsidRPr="009916F2">
        <w:t xml:space="preserve">t </w:t>
      </w:r>
      <w:r w:rsidRPr="009916F2">
        <w:rPr>
          <w:spacing w:val="5"/>
        </w:rPr>
        <w:t>êtr</w:t>
      </w:r>
      <w:r w:rsidRPr="009916F2">
        <w:t xml:space="preserve">e </w:t>
      </w:r>
      <w:r w:rsidRPr="009916F2">
        <w:rPr>
          <w:spacing w:val="5"/>
        </w:rPr>
        <w:t>enlevée</w:t>
      </w:r>
      <w:r w:rsidRPr="009916F2">
        <w:t xml:space="preserve">. </w:t>
      </w:r>
      <w:r w:rsidRPr="009916F2">
        <w:rPr>
          <w:spacing w:val="5"/>
        </w:rPr>
        <w:t>Le</w:t>
      </w:r>
      <w:r w:rsidRPr="009916F2">
        <w:t xml:space="preserve">s </w:t>
      </w:r>
      <w:r w:rsidRPr="009916F2">
        <w:rPr>
          <w:spacing w:val="5"/>
        </w:rPr>
        <w:t>parties raturée</w:t>
      </w:r>
      <w:r w:rsidRPr="009916F2">
        <w:t xml:space="preserve">s </w:t>
      </w:r>
      <w:r w:rsidRPr="009916F2">
        <w:rPr>
          <w:spacing w:val="5"/>
        </w:rPr>
        <w:t>o</w:t>
      </w:r>
      <w:r w:rsidRPr="009916F2">
        <w:t xml:space="preserve">u </w:t>
      </w:r>
      <w:r w:rsidRPr="009916F2">
        <w:rPr>
          <w:spacing w:val="5"/>
        </w:rPr>
        <w:t>annulée</w:t>
      </w:r>
      <w:r w:rsidRPr="009916F2">
        <w:t xml:space="preserve">s </w:t>
      </w:r>
      <w:r w:rsidRPr="009916F2">
        <w:rPr>
          <w:spacing w:val="5"/>
        </w:rPr>
        <w:t>son</w:t>
      </w:r>
      <w:r w:rsidRPr="009916F2">
        <w:t xml:space="preserve">t </w:t>
      </w:r>
      <w:r w:rsidRPr="009916F2">
        <w:rPr>
          <w:spacing w:val="5"/>
        </w:rPr>
        <w:t>signalée</w:t>
      </w:r>
      <w:r w:rsidRPr="009916F2">
        <w:t xml:space="preserve">s </w:t>
      </w:r>
      <w:r w:rsidRPr="009916F2">
        <w:rPr>
          <w:spacing w:val="5"/>
        </w:rPr>
        <w:t xml:space="preserve">en </w:t>
      </w:r>
      <w:r w:rsidRPr="009916F2">
        <w:t>marge pour validation Y sont consignés chaque jour :</w:t>
      </w:r>
    </w:p>
    <w:p w14:paraId="75169F32" w14:textId="77777777" w:rsidR="004E5ACC" w:rsidRPr="009916F2" w:rsidRDefault="009916F2">
      <w:pPr>
        <w:widowControl w:val="0"/>
        <w:numPr>
          <w:ilvl w:val="0"/>
          <w:numId w:val="29"/>
        </w:numPr>
        <w:autoSpaceDE w:val="0"/>
        <w:ind w:left="567" w:hanging="283"/>
        <w:jc w:val="both"/>
      </w:pPr>
      <w:r w:rsidRPr="009916F2">
        <w:t xml:space="preserve">Les opérations administratives, relatives à l'exécution et au règlement du marché (notification, résultats d'essais, attachement) ; </w:t>
      </w:r>
    </w:p>
    <w:p w14:paraId="7FE62EB5" w14:textId="77777777" w:rsidR="004E5ACC" w:rsidRPr="009916F2" w:rsidRDefault="009916F2">
      <w:pPr>
        <w:widowControl w:val="0"/>
        <w:numPr>
          <w:ilvl w:val="0"/>
          <w:numId w:val="29"/>
        </w:numPr>
        <w:autoSpaceDE w:val="0"/>
        <w:ind w:left="567" w:hanging="283"/>
        <w:jc w:val="both"/>
      </w:pPr>
      <w:r w:rsidRPr="009916F2">
        <w:t>Les conditions atmosphériques ;</w:t>
      </w:r>
    </w:p>
    <w:p w14:paraId="3C9AC52C" w14:textId="77777777" w:rsidR="004E5ACC" w:rsidRPr="009916F2" w:rsidRDefault="009916F2">
      <w:pPr>
        <w:widowControl w:val="0"/>
        <w:numPr>
          <w:ilvl w:val="0"/>
          <w:numId w:val="29"/>
        </w:numPr>
        <w:autoSpaceDE w:val="0"/>
        <w:ind w:left="567" w:hanging="283"/>
        <w:jc w:val="both"/>
      </w:pPr>
      <w:r w:rsidRPr="009916F2">
        <w:t>Les réceptions de matériaux et agréments de toutes sortes ;</w:t>
      </w:r>
    </w:p>
    <w:p w14:paraId="188B06B9" w14:textId="77777777" w:rsidR="004E5ACC" w:rsidRPr="009916F2" w:rsidRDefault="009916F2">
      <w:pPr>
        <w:widowControl w:val="0"/>
        <w:numPr>
          <w:ilvl w:val="0"/>
          <w:numId w:val="29"/>
        </w:numPr>
        <w:autoSpaceDE w:val="0"/>
        <w:ind w:left="567" w:hanging="283"/>
        <w:jc w:val="both"/>
      </w:pPr>
      <w:r w:rsidRPr="009916F2">
        <w:t>Les incidents ou détails de toutes natures présentant quelques intérêts du point de vue de la tenue ultérieure des ouvrages ou de la durée réelle des travaux ;</w:t>
      </w:r>
    </w:p>
    <w:p w14:paraId="288DA39A" w14:textId="77777777" w:rsidR="004E5ACC" w:rsidRPr="009916F2" w:rsidRDefault="009916F2">
      <w:pPr>
        <w:widowControl w:val="0"/>
        <w:numPr>
          <w:ilvl w:val="0"/>
          <w:numId w:val="29"/>
        </w:numPr>
        <w:autoSpaceDE w:val="0"/>
        <w:ind w:left="567" w:hanging="283"/>
        <w:jc w:val="both"/>
      </w:pPr>
      <w:r w:rsidRPr="009916F2">
        <w:t>Etc.</w:t>
      </w:r>
    </w:p>
    <w:p w14:paraId="5CCA0DDB" w14:textId="77777777" w:rsidR="004E5ACC" w:rsidRPr="009916F2" w:rsidRDefault="009916F2">
      <w:pPr>
        <w:widowControl w:val="0"/>
        <w:autoSpaceDE w:val="0"/>
        <w:jc w:val="both"/>
      </w:pPr>
      <w:r w:rsidRPr="009916F2">
        <w:t>Le cocontractant pourra y consigner les incidents ou observations susceptibles de donner lieu à une réclamation de sa part.</w:t>
      </w:r>
    </w:p>
    <w:p w14:paraId="4E826C44" w14:textId="77777777" w:rsidR="004E5ACC" w:rsidRPr="009916F2" w:rsidRDefault="004E5ACC">
      <w:pPr>
        <w:widowControl w:val="0"/>
        <w:autoSpaceDE w:val="0"/>
        <w:jc w:val="both"/>
        <w:rPr>
          <w:sz w:val="10"/>
          <w:szCs w:val="10"/>
        </w:rPr>
      </w:pPr>
    </w:p>
    <w:p w14:paraId="7C804125" w14:textId="77777777" w:rsidR="004E5ACC" w:rsidRPr="009916F2" w:rsidRDefault="009916F2">
      <w:pPr>
        <w:widowControl w:val="0"/>
        <w:autoSpaceDE w:val="0"/>
        <w:jc w:val="both"/>
      </w:pPr>
      <w:r w:rsidRPr="009916F2">
        <w:t>Ce journal sera signé contradictoirement par le Maître d’œuvre et le représentant du cocontractant à chaque visite de chantier.</w:t>
      </w:r>
    </w:p>
    <w:p w14:paraId="5F501D7A" w14:textId="77777777" w:rsidR="004E5ACC" w:rsidRPr="009916F2" w:rsidRDefault="009916F2">
      <w:pPr>
        <w:widowControl w:val="0"/>
        <w:autoSpaceDE w:val="0"/>
        <w:jc w:val="both"/>
      </w:pPr>
      <w:r w:rsidRPr="009916F2">
        <w:t>Pour toute réclamation éventuelle du cocontractant, il ne pourra être fait état outre les autres pièces du marché, que des événements ou documents mentionnés en temps utile au journal de chantier.</w:t>
      </w:r>
    </w:p>
    <w:p w14:paraId="1F87C709" w14:textId="77777777" w:rsidR="004E5ACC" w:rsidRPr="009916F2" w:rsidRDefault="004E5ACC">
      <w:pPr>
        <w:widowControl w:val="0"/>
        <w:autoSpaceDE w:val="0"/>
        <w:jc w:val="both"/>
        <w:rPr>
          <w:sz w:val="10"/>
          <w:szCs w:val="10"/>
        </w:rPr>
      </w:pPr>
    </w:p>
    <w:p w14:paraId="36EB6575" w14:textId="77777777" w:rsidR="004E5ACC" w:rsidRPr="009916F2" w:rsidRDefault="009916F2">
      <w:pPr>
        <w:widowControl w:val="0"/>
        <w:autoSpaceDE w:val="0"/>
        <w:jc w:val="both"/>
        <w:rPr>
          <w:b/>
        </w:rPr>
      </w:pPr>
      <w:r w:rsidRPr="009916F2">
        <w:rPr>
          <w:b/>
        </w:rPr>
        <w:t>21.2. Réunions de chantier</w:t>
      </w:r>
    </w:p>
    <w:p w14:paraId="7FA01463" w14:textId="77777777" w:rsidR="004E5ACC" w:rsidRPr="009916F2" w:rsidRDefault="009916F2">
      <w:pPr>
        <w:jc w:val="both"/>
      </w:pPr>
      <w:r w:rsidRPr="009916F2">
        <w:t>Outre les réunions régulières de chantier à l’initiative du maître d’œuvre, des réunions périodiques devront être tenues en présence du Chef de service du marché et de l’Ingénieur du marché ou leur représentant. Y seront consignés entre autres :</w:t>
      </w:r>
    </w:p>
    <w:p w14:paraId="3B3B26D5" w14:textId="77777777" w:rsidR="004E5ACC" w:rsidRPr="009916F2" w:rsidRDefault="009916F2">
      <w:pPr>
        <w:numPr>
          <w:ilvl w:val="0"/>
          <w:numId w:val="56"/>
        </w:numPr>
        <w:suppressAutoHyphens w:val="0"/>
        <w:autoSpaceDN/>
        <w:jc w:val="both"/>
        <w:textAlignment w:val="auto"/>
      </w:pPr>
      <w:proofErr w:type="gramStart"/>
      <w:r w:rsidRPr="009916F2">
        <w:t>l’avancement</w:t>
      </w:r>
      <w:proofErr w:type="gramEnd"/>
      <w:r w:rsidRPr="009916F2">
        <w:t xml:space="preserve"> des travaux ;</w:t>
      </w:r>
    </w:p>
    <w:p w14:paraId="674D7F6F" w14:textId="77777777" w:rsidR="004E5ACC" w:rsidRPr="009916F2" w:rsidRDefault="009916F2">
      <w:pPr>
        <w:numPr>
          <w:ilvl w:val="0"/>
          <w:numId w:val="56"/>
        </w:numPr>
        <w:suppressAutoHyphens w:val="0"/>
        <w:autoSpaceDN/>
        <w:jc w:val="both"/>
        <w:textAlignment w:val="auto"/>
      </w:pPr>
      <w:proofErr w:type="gramStart"/>
      <w:r w:rsidRPr="009916F2">
        <w:t>les</w:t>
      </w:r>
      <w:proofErr w:type="gramEnd"/>
      <w:r w:rsidRPr="009916F2">
        <w:t xml:space="preserve"> opérations administratives relatives à l’exécution ou au règlement du marché (notification, résultat d’essais, constat des travaux, etc.) ;</w:t>
      </w:r>
    </w:p>
    <w:p w14:paraId="231EBF29" w14:textId="77777777" w:rsidR="004E5ACC" w:rsidRPr="009916F2" w:rsidRDefault="009916F2">
      <w:pPr>
        <w:numPr>
          <w:ilvl w:val="0"/>
          <w:numId w:val="56"/>
        </w:numPr>
        <w:suppressAutoHyphens w:val="0"/>
        <w:autoSpaceDN/>
        <w:jc w:val="both"/>
        <w:textAlignment w:val="auto"/>
      </w:pPr>
      <w:proofErr w:type="gramStart"/>
      <w:r w:rsidRPr="009916F2">
        <w:t>les</w:t>
      </w:r>
      <w:proofErr w:type="gramEnd"/>
      <w:r w:rsidRPr="009916F2">
        <w:t xml:space="preserve"> conditions atmosphériques ;</w:t>
      </w:r>
    </w:p>
    <w:p w14:paraId="6D9848B4" w14:textId="77777777" w:rsidR="004E5ACC" w:rsidRPr="009916F2" w:rsidRDefault="009916F2">
      <w:pPr>
        <w:numPr>
          <w:ilvl w:val="0"/>
          <w:numId w:val="56"/>
        </w:numPr>
        <w:suppressAutoHyphens w:val="0"/>
        <w:autoSpaceDN/>
        <w:jc w:val="both"/>
        <w:textAlignment w:val="auto"/>
      </w:pPr>
      <w:proofErr w:type="gramStart"/>
      <w:r w:rsidRPr="009916F2">
        <w:t>les</w:t>
      </w:r>
      <w:proofErr w:type="gramEnd"/>
      <w:r w:rsidRPr="009916F2">
        <w:t xml:space="preserve"> réceptions des matériaux et agréments de toutes sortes données par le représentant de </w:t>
      </w:r>
      <w:proofErr w:type="gramStart"/>
      <w:r w:rsidRPr="009916F2">
        <w:t>l’Ingénieur;</w:t>
      </w:r>
      <w:proofErr w:type="gramEnd"/>
    </w:p>
    <w:p w14:paraId="062A262B" w14:textId="77777777" w:rsidR="004E5ACC" w:rsidRPr="009916F2" w:rsidRDefault="009916F2">
      <w:pPr>
        <w:numPr>
          <w:ilvl w:val="0"/>
          <w:numId w:val="56"/>
        </w:numPr>
        <w:suppressAutoHyphens w:val="0"/>
        <w:autoSpaceDN/>
        <w:jc w:val="both"/>
        <w:textAlignment w:val="auto"/>
      </w:pPr>
      <w:proofErr w:type="gramStart"/>
      <w:r w:rsidRPr="009916F2">
        <w:t>les</w:t>
      </w:r>
      <w:proofErr w:type="gramEnd"/>
      <w:r w:rsidRPr="009916F2">
        <w:t xml:space="preserve"> incidents ou détails de toutes sortes présentant quelques intérêts du point de vue de la tenue ultérieure des ouvrages, de la durée réelle des travaux ;</w:t>
      </w:r>
    </w:p>
    <w:p w14:paraId="1A06EE01" w14:textId="77777777" w:rsidR="004E5ACC" w:rsidRPr="009916F2" w:rsidRDefault="009916F2">
      <w:pPr>
        <w:widowControl w:val="0"/>
        <w:numPr>
          <w:ilvl w:val="0"/>
          <w:numId w:val="56"/>
        </w:numPr>
        <w:suppressAutoHyphens w:val="0"/>
        <w:autoSpaceDE w:val="0"/>
        <w:adjustRightInd w:val="0"/>
        <w:spacing w:line="264" w:lineRule="exact"/>
        <w:ind w:left="624" w:right="94" w:hanging="624"/>
        <w:jc w:val="both"/>
        <w:textAlignment w:val="auto"/>
        <w:rPr>
          <w:spacing w:val="5"/>
        </w:rPr>
      </w:pPr>
      <w:proofErr w:type="gramStart"/>
      <w:r w:rsidRPr="009916F2">
        <w:t>les</w:t>
      </w:r>
      <w:proofErr w:type="gramEnd"/>
      <w:r w:rsidRPr="009916F2">
        <w:t xml:space="preserve"> travaux réalisés par les sous-traitants avec les références de ceux-ci.</w:t>
      </w:r>
    </w:p>
    <w:p w14:paraId="16E5608D" w14:textId="77777777" w:rsidR="004E5ACC" w:rsidRPr="009916F2" w:rsidRDefault="004E5ACC">
      <w:pPr>
        <w:widowControl w:val="0"/>
        <w:autoSpaceDE w:val="0"/>
        <w:jc w:val="both"/>
        <w:rPr>
          <w:i/>
          <w:iCs/>
        </w:rPr>
      </w:pPr>
    </w:p>
    <w:p w14:paraId="78B5BFEF" w14:textId="77777777" w:rsidR="004E5ACC" w:rsidRPr="009916F2" w:rsidRDefault="009916F2">
      <w:pPr>
        <w:widowControl w:val="0"/>
        <w:autoSpaceDE w:val="0"/>
        <w:jc w:val="both"/>
      </w:pPr>
      <w:r w:rsidRPr="009916F2">
        <w:t xml:space="preserve">Les réunions de chantier feront l’objet d’un procès-verbal signé par tous les participants. </w:t>
      </w:r>
    </w:p>
    <w:p w14:paraId="6F91354C" w14:textId="77777777" w:rsidR="004E5ACC" w:rsidRPr="009916F2" w:rsidRDefault="004E5ACC">
      <w:pPr>
        <w:widowControl w:val="0"/>
        <w:autoSpaceDE w:val="0"/>
        <w:jc w:val="both"/>
        <w:rPr>
          <w:sz w:val="10"/>
          <w:szCs w:val="10"/>
        </w:rPr>
      </w:pPr>
    </w:p>
    <w:p w14:paraId="30B6A004" w14:textId="77777777" w:rsidR="004E5ACC" w:rsidRPr="009916F2" w:rsidRDefault="009916F2">
      <w:pPr>
        <w:pStyle w:val="CCAParticle"/>
        <w:rPr>
          <w:color w:val="auto"/>
        </w:rPr>
      </w:pPr>
      <w:bookmarkStart w:id="281" w:name="_Toc157306080"/>
      <w:bookmarkStart w:id="282" w:name="_Toc97557093"/>
      <w:bookmarkStart w:id="283" w:name="_Toc530307808"/>
      <w:r w:rsidRPr="009916F2">
        <w:rPr>
          <w:color w:val="auto"/>
        </w:rPr>
        <w:t>Article 22- Utilisation des explosifs</w:t>
      </w:r>
      <w:bookmarkEnd w:id="281"/>
      <w:bookmarkEnd w:id="282"/>
      <w:bookmarkEnd w:id="283"/>
    </w:p>
    <w:p w14:paraId="69259995" w14:textId="77777777" w:rsidR="004E5ACC" w:rsidRPr="009916F2" w:rsidRDefault="009916F2">
      <w:pPr>
        <w:widowControl w:val="0"/>
        <w:autoSpaceDE w:val="0"/>
        <w:jc w:val="both"/>
      </w:pPr>
      <w:r w:rsidRPr="009916F2">
        <w:rPr>
          <w:iCs/>
        </w:rPr>
        <w:t>RAS</w:t>
      </w:r>
    </w:p>
    <w:p w14:paraId="6281EB0E" w14:textId="77777777" w:rsidR="004E5ACC" w:rsidRPr="009916F2" w:rsidRDefault="004E5ACC">
      <w:pPr>
        <w:widowControl w:val="0"/>
        <w:autoSpaceDE w:val="0"/>
        <w:jc w:val="both"/>
        <w:rPr>
          <w:i/>
          <w:iCs/>
          <w:sz w:val="10"/>
          <w:szCs w:val="10"/>
        </w:rPr>
      </w:pPr>
    </w:p>
    <w:p w14:paraId="2D235094" w14:textId="77777777" w:rsidR="004E5ACC" w:rsidRPr="009916F2" w:rsidRDefault="009916F2">
      <w:pPr>
        <w:pStyle w:val="CCAPchapitre"/>
      </w:pPr>
      <w:bookmarkStart w:id="284" w:name="_Toc97557094"/>
      <w:bookmarkStart w:id="285" w:name="_Toc157306081"/>
      <w:bookmarkStart w:id="286" w:name="_Toc530307809"/>
      <w:r w:rsidRPr="009916F2">
        <w:t>De la réception</w:t>
      </w:r>
      <w:bookmarkEnd w:id="284"/>
      <w:bookmarkEnd w:id="285"/>
      <w:bookmarkEnd w:id="286"/>
    </w:p>
    <w:p w14:paraId="3ED70519" w14:textId="77777777" w:rsidR="004E5ACC" w:rsidRPr="009916F2" w:rsidRDefault="004E5ACC">
      <w:pPr>
        <w:pStyle w:val="CCAPchapitre"/>
        <w:numPr>
          <w:ilvl w:val="0"/>
          <w:numId w:val="0"/>
        </w:numPr>
        <w:ind w:left="714"/>
        <w:jc w:val="left"/>
        <w:rPr>
          <w:sz w:val="10"/>
          <w:szCs w:val="10"/>
        </w:rPr>
      </w:pPr>
    </w:p>
    <w:p w14:paraId="59EB66EC" w14:textId="77777777" w:rsidR="004E5ACC" w:rsidRPr="009916F2" w:rsidRDefault="009916F2">
      <w:pPr>
        <w:jc w:val="both"/>
        <w:rPr>
          <w:b/>
          <w:bCs/>
        </w:rPr>
      </w:pPr>
      <w:bookmarkStart w:id="287" w:name="_Toc158973811"/>
      <w:bookmarkStart w:id="288" w:name="_Toc158799955"/>
      <w:bookmarkStart w:id="289" w:name="_Toc157306082"/>
      <w:bookmarkStart w:id="290" w:name="_Toc530307810"/>
      <w:bookmarkStart w:id="291" w:name="_Toc97557095"/>
      <w:bookmarkStart w:id="292" w:name="_Hlk163137116"/>
      <w:bookmarkStart w:id="293" w:name="_Hlk163152600"/>
      <w:r w:rsidRPr="009916F2">
        <w:rPr>
          <w:b/>
          <w:bCs/>
        </w:rPr>
        <w:t>Article 23 : Documents à fournir avant la réception technique</w:t>
      </w:r>
      <w:bookmarkEnd w:id="287"/>
      <w:bookmarkEnd w:id="288"/>
    </w:p>
    <w:p w14:paraId="36D85995" w14:textId="77777777" w:rsidR="004E5ACC" w:rsidRPr="009916F2" w:rsidRDefault="009916F2">
      <w:pPr>
        <w:jc w:val="both"/>
      </w:pPr>
      <w:r w:rsidRPr="009916F2">
        <w:t>Le cocontractant devra dans un délai de dix (10) jours au moins avant la réception provisoire du marché subséquent transmettre au Maître d’Ouvrage les documents suivants :</w:t>
      </w:r>
    </w:p>
    <w:p w14:paraId="24F1678C" w14:textId="77777777" w:rsidR="004E5ACC" w:rsidRPr="009916F2" w:rsidRDefault="009916F2">
      <w:pPr>
        <w:numPr>
          <w:ilvl w:val="0"/>
          <w:numId w:val="57"/>
        </w:numPr>
        <w:jc w:val="both"/>
      </w:pPr>
      <w:r w:rsidRPr="009916F2">
        <w:t>Résultats des analyses des eaux faites dans les différents forages par un centre agréé ;</w:t>
      </w:r>
    </w:p>
    <w:p w14:paraId="5C1E2519" w14:textId="77777777" w:rsidR="004E5ACC" w:rsidRPr="009916F2" w:rsidRDefault="009916F2">
      <w:pPr>
        <w:numPr>
          <w:ilvl w:val="0"/>
          <w:numId w:val="57"/>
        </w:numPr>
        <w:jc w:val="both"/>
      </w:pPr>
      <w:r w:rsidRPr="009916F2">
        <w:rPr>
          <w:iCs/>
        </w:rPr>
        <w:t>Copie de la facture ou du décompte décrivant les travaux indiquant leurs quantités, leur prix et le montant total ;</w:t>
      </w:r>
    </w:p>
    <w:p w14:paraId="0B82159D" w14:textId="77777777" w:rsidR="004E5ACC" w:rsidRPr="009916F2" w:rsidRDefault="009916F2">
      <w:pPr>
        <w:numPr>
          <w:ilvl w:val="0"/>
          <w:numId w:val="57"/>
        </w:numPr>
        <w:jc w:val="both"/>
      </w:pPr>
      <w:r w:rsidRPr="009916F2">
        <w:rPr>
          <w:iCs/>
        </w:rPr>
        <w:t xml:space="preserve">Notification de la réception ; </w:t>
      </w:r>
    </w:p>
    <w:p w14:paraId="1883E03C" w14:textId="77777777" w:rsidR="004E5ACC" w:rsidRPr="009916F2" w:rsidRDefault="009916F2">
      <w:pPr>
        <w:numPr>
          <w:ilvl w:val="0"/>
          <w:numId w:val="57"/>
        </w:numPr>
        <w:jc w:val="both"/>
      </w:pPr>
      <w:r w:rsidRPr="009916F2">
        <w:rPr>
          <w:iCs/>
        </w:rPr>
        <w:t>Copie du Cautionnement du définitif ;</w:t>
      </w:r>
    </w:p>
    <w:p w14:paraId="163E1A1E" w14:textId="77777777" w:rsidR="004E5ACC" w:rsidRPr="009916F2" w:rsidRDefault="009916F2">
      <w:pPr>
        <w:numPr>
          <w:ilvl w:val="0"/>
          <w:numId w:val="57"/>
        </w:numPr>
        <w:jc w:val="both"/>
        <w:rPr>
          <w:iCs/>
        </w:rPr>
      </w:pPr>
      <w:r w:rsidRPr="009916F2">
        <w:rPr>
          <w:iCs/>
        </w:rPr>
        <w:t>Copie de l’assurance, le cas échéant ;</w:t>
      </w:r>
    </w:p>
    <w:p w14:paraId="677CACD7" w14:textId="77777777" w:rsidR="004E5ACC" w:rsidRPr="009916F2" w:rsidRDefault="009916F2">
      <w:pPr>
        <w:pStyle w:val="CCAParticle"/>
        <w:rPr>
          <w:color w:val="auto"/>
        </w:rPr>
      </w:pPr>
      <w:r w:rsidRPr="009916F2">
        <w:rPr>
          <w:color w:val="auto"/>
        </w:rPr>
        <w:t>Article 24- Réception provisoire</w:t>
      </w:r>
      <w:bookmarkEnd w:id="289"/>
      <w:bookmarkEnd w:id="290"/>
      <w:bookmarkEnd w:id="291"/>
    </w:p>
    <w:p w14:paraId="34FF99EF" w14:textId="77777777" w:rsidR="004E5ACC" w:rsidRPr="009916F2" w:rsidRDefault="009916F2">
      <w:pPr>
        <w:widowControl w:val="0"/>
        <w:tabs>
          <w:tab w:val="left" w:pos="900"/>
          <w:tab w:val="left" w:pos="1300"/>
          <w:tab w:val="left" w:pos="2480"/>
          <w:tab w:val="left" w:pos="3760"/>
        </w:tabs>
        <w:autoSpaceDE w:val="0"/>
        <w:jc w:val="both"/>
        <w:rPr>
          <w:b/>
          <w:spacing w:val="5"/>
        </w:rPr>
      </w:pPr>
      <w:r w:rsidRPr="009916F2">
        <w:rPr>
          <w:b/>
          <w:spacing w:val="5"/>
        </w:rPr>
        <w:t>24.1. Opérations préalables à la réception</w:t>
      </w:r>
    </w:p>
    <w:p w14:paraId="4CC139E5" w14:textId="77777777" w:rsidR="004E5ACC" w:rsidRPr="009916F2" w:rsidRDefault="009916F2">
      <w:pPr>
        <w:widowControl w:val="0"/>
        <w:tabs>
          <w:tab w:val="left" w:pos="900"/>
          <w:tab w:val="left" w:pos="1300"/>
          <w:tab w:val="left" w:pos="2480"/>
          <w:tab w:val="left" w:pos="3760"/>
        </w:tabs>
        <w:autoSpaceDE w:val="0"/>
        <w:jc w:val="both"/>
        <w:rPr>
          <w:spacing w:val="5"/>
        </w:rPr>
      </w:pPr>
      <w:r w:rsidRPr="009916F2">
        <w:rPr>
          <w:spacing w:val="5"/>
        </w:rPr>
        <w:t>Avant la réception provisoire, le cocontractant demande par écrit au Maître d’Ouvrage, avec copie à l’ingénieur, l’organisation d’une visite technique préalable à la réception.</w:t>
      </w:r>
    </w:p>
    <w:p w14:paraId="2BD6D864" w14:textId="77777777" w:rsidR="004E5ACC" w:rsidRPr="009916F2" w:rsidRDefault="009916F2">
      <w:pPr>
        <w:widowControl w:val="0"/>
        <w:tabs>
          <w:tab w:val="left" w:pos="900"/>
          <w:tab w:val="left" w:pos="1300"/>
          <w:tab w:val="left" w:pos="2480"/>
          <w:tab w:val="left" w:pos="3760"/>
        </w:tabs>
        <w:autoSpaceDE w:val="0"/>
        <w:jc w:val="both"/>
        <w:rPr>
          <w:spacing w:val="5"/>
        </w:rPr>
      </w:pPr>
      <w:r w:rsidRPr="009916F2">
        <w:rPr>
          <w:spacing w:val="5"/>
        </w:rPr>
        <w:lastRenderedPageBreak/>
        <w:t xml:space="preserve">Cette visite comprend entre autres opérations :  </w:t>
      </w:r>
    </w:p>
    <w:p w14:paraId="6C3831C4" w14:textId="77777777" w:rsidR="004E5ACC" w:rsidRPr="009916F2" w:rsidRDefault="009916F2">
      <w:pPr>
        <w:pStyle w:val="ListParagraph"/>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rPr>
      </w:pPr>
      <w:r w:rsidRPr="009916F2">
        <w:rPr>
          <w:rFonts w:ascii="Times New Roman" w:hAnsi="Times New Roman"/>
          <w:b/>
          <w:spacing w:val="5"/>
        </w:rPr>
        <w:t>La commission de réception</w:t>
      </w:r>
      <w:r w:rsidRPr="009916F2">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42DA2A4F" w14:textId="77777777" w:rsidR="004E5ACC" w:rsidRPr="009916F2" w:rsidRDefault="004E5ACC">
      <w:pPr>
        <w:pStyle w:val="ListParagraph"/>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14:paraId="4695E726" w14:textId="77777777" w:rsidR="004E5ACC" w:rsidRPr="009916F2" w:rsidRDefault="009916F2">
      <w:pPr>
        <w:widowControl w:val="0"/>
        <w:tabs>
          <w:tab w:val="left" w:pos="900"/>
          <w:tab w:val="left" w:pos="1300"/>
          <w:tab w:val="left" w:pos="2480"/>
          <w:tab w:val="left" w:pos="3760"/>
        </w:tabs>
        <w:autoSpaceDE w:val="0"/>
        <w:jc w:val="both"/>
        <w:rPr>
          <w:spacing w:val="5"/>
        </w:rPr>
      </w:pPr>
      <w:r w:rsidRPr="009916F2">
        <w:rPr>
          <w:spacing w:val="5"/>
        </w:rPr>
        <w:t>Ces opérations font l’objet d’un procès-verbal dressé sur le champ et signé par le Maître d’Œuvre le cas échéant, l’Ingénieur et le Cocontractant.</w:t>
      </w:r>
    </w:p>
    <w:p w14:paraId="7FD17D75" w14:textId="77777777" w:rsidR="004E5ACC" w:rsidRPr="009916F2" w:rsidRDefault="004E5ACC">
      <w:pPr>
        <w:widowControl w:val="0"/>
        <w:tabs>
          <w:tab w:val="left" w:pos="900"/>
          <w:tab w:val="left" w:pos="1300"/>
          <w:tab w:val="left" w:pos="2480"/>
          <w:tab w:val="left" w:pos="3760"/>
        </w:tabs>
        <w:autoSpaceDE w:val="0"/>
        <w:jc w:val="both"/>
        <w:rPr>
          <w:spacing w:val="5"/>
          <w:sz w:val="10"/>
          <w:szCs w:val="10"/>
        </w:rPr>
      </w:pPr>
    </w:p>
    <w:p w14:paraId="22C6FDD9" w14:textId="77777777" w:rsidR="004E5ACC" w:rsidRPr="009916F2" w:rsidRDefault="009916F2">
      <w:pPr>
        <w:pStyle w:val="ListParagraph"/>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9916F2">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705298D" w14:textId="77777777" w:rsidR="004E5ACC" w:rsidRPr="009916F2" w:rsidRDefault="004E5ACC">
      <w:pPr>
        <w:widowControl w:val="0"/>
        <w:tabs>
          <w:tab w:val="left" w:pos="900"/>
          <w:tab w:val="left" w:pos="1300"/>
          <w:tab w:val="left" w:pos="2480"/>
          <w:tab w:val="left" w:pos="3760"/>
        </w:tabs>
        <w:autoSpaceDE w:val="0"/>
        <w:jc w:val="both"/>
        <w:rPr>
          <w:spacing w:val="5"/>
          <w:sz w:val="10"/>
          <w:szCs w:val="10"/>
        </w:rPr>
      </w:pPr>
    </w:p>
    <w:p w14:paraId="2C17D726" w14:textId="77777777" w:rsidR="004E5ACC" w:rsidRPr="009916F2" w:rsidRDefault="009916F2">
      <w:pPr>
        <w:pStyle w:val="ListParagraph"/>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9916F2">
        <w:rPr>
          <w:rFonts w:ascii="Times New Roman" w:hAnsi="Times New Roman"/>
          <w:b/>
          <w:spacing w:val="5"/>
          <w:sz w:val="24"/>
          <w:szCs w:val="24"/>
        </w:rPr>
        <w:t>La commission de réception technique</w:t>
      </w:r>
      <w:r w:rsidRPr="009916F2">
        <w:rPr>
          <w:rFonts w:ascii="Times New Roman" w:hAnsi="Times New Roman"/>
          <w:spacing w:val="5"/>
          <w:sz w:val="24"/>
          <w:szCs w:val="24"/>
        </w:rPr>
        <w:t xml:space="preserve"> ou le technicien commis à cette tâche, doit vérifier la conformité qualitative, technique et quantitative des travaux.</w:t>
      </w:r>
    </w:p>
    <w:p w14:paraId="29A586E0" w14:textId="77777777" w:rsidR="004E5ACC" w:rsidRPr="009916F2" w:rsidRDefault="009916F2">
      <w:pPr>
        <w:widowControl w:val="0"/>
        <w:tabs>
          <w:tab w:val="left" w:pos="900"/>
          <w:tab w:val="left" w:pos="1300"/>
          <w:tab w:val="left" w:pos="2480"/>
          <w:tab w:val="left" w:pos="3760"/>
        </w:tabs>
        <w:autoSpaceDE w:val="0"/>
        <w:jc w:val="both"/>
        <w:rPr>
          <w:spacing w:val="5"/>
        </w:rPr>
      </w:pPr>
      <w:r w:rsidRPr="009916F2">
        <w:rPr>
          <w:spacing w:val="5"/>
        </w:rPr>
        <w:t>En matière de réception technique, la commission prend une des décisions suivantes concernant tout ou partie de la prestation :</w:t>
      </w:r>
    </w:p>
    <w:p w14:paraId="4E341072" w14:textId="77777777" w:rsidR="004E5ACC" w:rsidRPr="009916F2" w:rsidRDefault="009916F2">
      <w:pPr>
        <w:pStyle w:val="ListParagraph"/>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9916F2">
        <w:rPr>
          <w:rFonts w:ascii="Times New Roman" w:hAnsi="Times New Roman"/>
          <w:spacing w:val="5"/>
          <w:sz w:val="24"/>
          <w:szCs w:val="24"/>
        </w:rPr>
        <w:t>Elle accepte en qualité et en quantité les travaux et, dans ce cas, sa décision est immédiatement exécutoire ;</w:t>
      </w:r>
    </w:p>
    <w:p w14:paraId="3E67D3C9" w14:textId="77777777" w:rsidR="004E5ACC" w:rsidRPr="009916F2" w:rsidRDefault="009916F2">
      <w:pPr>
        <w:pStyle w:val="ListParagraph"/>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9916F2">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30348EDA" w14:textId="77777777" w:rsidR="004E5ACC" w:rsidRPr="009916F2" w:rsidRDefault="004E5ACC">
      <w:pPr>
        <w:pStyle w:val="ListParagraph"/>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B5909F3" w14:textId="77777777" w:rsidR="004E5ACC" w:rsidRPr="009916F2" w:rsidRDefault="009916F2">
      <w:pPr>
        <w:widowControl w:val="0"/>
        <w:tabs>
          <w:tab w:val="left" w:pos="900"/>
          <w:tab w:val="left" w:pos="1300"/>
          <w:tab w:val="left" w:pos="2480"/>
          <w:tab w:val="left" w:pos="3760"/>
        </w:tabs>
        <w:autoSpaceDE w:val="0"/>
        <w:jc w:val="both"/>
        <w:rPr>
          <w:b/>
          <w:bCs/>
          <w:spacing w:val="5"/>
        </w:rPr>
      </w:pPr>
      <w:bookmarkStart w:id="294" w:name="_Hlk163137182"/>
      <w:bookmarkEnd w:id="292"/>
      <w:r w:rsidRPr="009916F2">
        <w:rPr>
          <w:b/>
          <w:bCs/>
          <w:spacing w:val="5"/>
        </w:rPr>
        <w:t>24.2. Réception Provisoire</w:t>
      </w:r>
    </w:p>
    <w:p w14:paraId="51DF976D" w14:textId="77777777" w:rsidR="004E5ACC" w:rsidRPr="009916F2" w:rsidRDefault="009916F2">
      <w:pPr>
        <w:widowControl w:val="0"/>
        <w:autoSpaceDE w:val="0"/>
        <w:jc w:val="both"/>
      </w:pPr>
      <w:bookmarkStart w:id="295" w:name="_Hlk163136966"/>
      <w:r w:rsidRPr="009916F2">
        <w:t>Le cocontractant est tenu de faire connaître au Chef de service du marché au plus tard dix (</w:t>
      </w:r>
      <w:proofErr w:type="gramStart"/>
      <w:r w:rsidRPr="009916F2">
        <w:t>10)jours</w:t>
      </w:r>
      <w:proofErr w:type="gramEnd"/>
      <w:r w:rsidRPr="009916F2">
        <w:t xml:space="preserve"> avant l’expiration du délai contractuel, la date à laquelle il souhaite que soit réceptionnés les travaux.</w:t>
      </w:r>
    </w:p>
    <w:p w14:paraId="09C11D06" w14:textId="77777777" w:rsidR="004E5ACC" w:rsidRPr="009916F2" w:rsidRDefault="004E5ACC">
      <w:pPr>
        <w:widowControl w:val="0"/>
        <w:autoSpaceDE w:val="0"/>
        <w:jc w:val="both"/>
        <w:rPr>
          <w:sz w:val="10"/>
          <w:szCs w:val="10"/>
        </w:rPr>
      </w:pPr>
    </w:p>
    <w:p w14:paraId="50831C49" w14:textId="77777777" w:rsidR="004E5ACC" w:rsidRPr="009916F2" w:rsidRDefault="009916F2">
      <w:pPr>
        <w:widowControl w:val="0"/>
        <w:autoSpaceDE w:val="0"/>
        <w:jc w:val="both"/>
      </w:pPr>
      <w:bookmarkStart w:id="296" w:name="_Hlk163137022"/>
      <w:bookmarkEnd w:id="295"/>
      <w:r w:rsidRPr="009916F2">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14:paraId="50E103B2" w14:textId="77777777" w:rsidR="004E5ACC" w:rsidRPr="009916F2" w:rsidRDefault="004E5ACC">
      <w:pPr>
        <w:widowControl w:val="0"/>
        <w:autoSpaceDE w:val="0"/>
        <w:jc w:val="both"/>
        <w:rPr>
          <w:sz w:val="10"/>
          <w:szCs w:val="10"/>
        </w:rPr>
      </w:pPr>
    </w:p>
    <w:p w14:paraId="6357A212" w14:textId="77777777" w:rsidR="004E5ACC" w:rsidRPr="009916F2" w:rsidRDefault="009916F2">
      <w:pPr>
        <w:widowControl w:val="0"/>
        <w:autoSpaceDE w:val="0"/>
        <w:jc w:val="both"/>
        <w:rPr>
          <w:bCs/>
        </w:rPr>
      </w:pPr>
      <w:r w:rsidRPr="009916F2">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33F187A6" w14:textId="77777777" w:rsidR="004E5ACC" w:rsidRPr="009916F2" w:rsidRDefault="004E5ACC">
      <w:pPr>
        <w:widowControl w:val="0"/>
        <w:autoSpaceDE w:val="0"/>
        <w:jc w:val="both"/>
        <w:rPr>
          <w:bCs/>
          <w:sz w:val="10"/>
          <w:szCs w:val="10"/>
        </w:rPr>
      </w:pPr>
    </w:p>
    <w:p w14:paraId="53EDAF7D" w14:textId="77777777" w:rsidR="004E5ACC" w:rsidRPr="009916F2" w:rsidRDefault="009916F2">
      <w:pPr>
        <w:widowControl w:val="0"/>
        <w:autoSpaceDE w:val="0"/>
        <w:jc w:val="both"/>
      </w:pPr>
      <w:r w:rsidRPr="009916F2">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9916F2">
        <w:rPr>
          <w:spacing w:val="14"/>
        </w:rPr>
        <w:t>-</w:t>
      </w:r>
      <w:r w:rsidRPr="009916F2">
        <w:t>verbal de réception</w:t>
      </w:r>
      <w:r w:rsidRPr="009916F2">
        <w:rPr>
          <w:spacing w:val="6"/>
        </w:rPr>
        <w:t xml:space="preserve"> précise </w:t>
      </w:r>
      <w:r w:rsidRPr="009916F2">
        <w:t>les réserves à lever assorties des délais, avant la prononciation de ladite réception.</w:t>
      </w:r>
    </w:p>
    <w:p w14:paraId="6072337D" w14:textId="77777777" w:rsidR="004E5ACC" w:rsidRPr="009916F2" w:rsidRDefault="004E5ACC">
      <w:pPr>
        <w:widowControl w:val="0"/>
        <w:autoSpaceDE w:val="0"/>
        <w:jc w:val="both"/>
        <w:rPr>
          <w:sz w:val="10"/>
          <w:szCs w:val="10"/>
        </w:rPr>
      </w:pPr>
    </w:p>
    <w:p w14:paraId="182E1D87" w14:textId="77777777" w:rsidR="004E5ACC" w:rsidRPr="009916F2" w:rsidRDefault="009916F2">
      <w:pPr>
        <w:widowControl w:val="0"/>
        <w:tabs>
          <w:tab w:val="left" w:pos="3620"/>
        </w:tabs>
        <w:autoSpaceDE w:val="0"/>
        <w:ind w:right="102"/>
        <w:jc w:val="both"/>
      </w:pPr>
      <w:r w:rsidRPr="009916F2">
        <w:rPr>
          <w:rFonts w:eastAsia="Calibri"/>
          <w:spacing w:val="-3"/>
          <w:w w:val="105"/>
          <w:lang w:eastAsia="en-US"/>
        </w:rPr>
        <w:t xml:space="preserve">Pour </w:t>
      </w:r>
      <w:r w:rsidRPr="009916F2">
        <w:rPr>
          <w:rFonts w:eastAsia="Calibri"/>
          <w:spacing w:val="-4"/>
          <w:w w:val="105"/>
          <w:lang w:eastAsia="en-US"/>
        </w:rPr>
        <w:t xml:space="preserve">être </w:t>
      </w:r>
      <w:r w:rsidRPr="009916F2">
        <w:rPr>
          <w:rFonts w:eastAsia="Calibri"/>
          <w:spacing w:val="-3"/>
          <w:w w:val="105"/>
          <w:lang w:eastAsia="en-US"/>
        </w:rPr>
        <w:t xml:space="preserve">valable, </w:t>
      </w:r>
      <w:r w:rsidRPr="009916F2">
        <w:rPr>
          <w:rFonts w:eastAsia="Calibri"/>
          <w:w w:val="105"/>
          <w:lang w:eastAsia="en-US"/>
        </w:rPr>
        <w:t xml:space="preserve">le </w:t>
      </w:r>
      <w:r w:rsidRPr="009916F2">
        <w:rPr>
          <w:rFonts w:eastAsia="Calibri"/>
          <w:spacing w:val="-3"/>
          <w:w w:val="105"/>
          <w:lang w:eastAsia="en-US"/>
        </w:rPr>
        <w:t xml:space="preserve">procès-verbal </w:t>
      </w:r>
      <w:r w:rsidRPr="009916F2">
        <w:rPr>
          <w:rFonts w:eastAsia="Calibri"/>
          <w:w w:val="105"/>
          <w:lang w:eastAsia="en-US"/>
        </w:rPr>
        <w:t xml:space="preserve">de </w:t>
      </w:r>
      <w:r w:rsidRPr="009916F2">
        <w:rPr>
          <w:rFonts w:eastAsia="Calibri"/>
          <w:spacing w:val="-3"/>
          <w:w w:val="105"/>
          <w:lang w:eastAsia="en-US"/>
        </w:rPr>
        <w:t xml:space="preserve">réception </w:t>
      </w:r>
      <w:r w:rsidRPr="009916F2">
        <w:rPr>
          <w:rFonts w:eastAsia="Calibri"/>
          <w:w w:val="105"/>
          <w:lang w:eastAsia="en-US"/>
        </w:rPr>
        <w:t xml:space="preserve">doit </w:t>
      </w:r>
      <w:r w:rsidRPr="009916F2">
        <w:rPr>
          <w:rFonts w:eastAsia="Calibri"/>
          <w:spacing w:val="-4"/>
          <w:w w:val="105"/>
          <w:lang w:eastAsia="en-US"/>
        </w:rPr>
        <w:t xml:space="preserve">être </w:t>
      </w:r>
      <w:r w:rsidRPr="009916F2">
        <w:rPr>
          <w:rFonts w:eastAsia="Calibri"/>
          <w:w w:val="105"/>
          <w:lang w:eastAsia="en-US"/>
        </w:rPr>
        <w:t xml:space="preserve">signé par les deux tiers (2/3) au moins des </w:t>
      </w:r>
      <w:r w:rsidRPr="009916F2">
        <w:rPr>
          <w:rFonts w:eastAsia="Calibri"/>
          <w:spacing w:val="-3"/>
          <w:w w:val="105"/>
          <w:lang w:eastAsia="en-US"/>
        </w:rPr>
        <w:t xml:space="preserve">membres dont </w:t>
      </w:r>
      <w:proofErr w:type="spellStart"/>
      <w:r w:rsidRPr="009916F2">
        <w:rPr>
          <w:rFonts w:eastAsia="Calibri"/>
          <w:w w:val="105"/>
          <w:lang w:eastAsia="en-US"/>
        </w:rPr>
        <w:t>le</w:t>
      </w:r>
      <w:r w:rsidRPr="009916F2">
        <w:rPr>
          <w:rFonts w:eastAsia="Calibri"/>
          <w:spacing w:val="-3"/>
          <w:w w:val="105"/>
          <w:lang w:eastAsia="en-US"/>
        </w:rPr>
        <w:t>Président</w:t>
      </w:r>
      <w:proofErr w:type="spellEnd"/>
      <w:r w:rsidRPr="009916F2">
        <w:t>.</w:t>
      </w:r>
    </w:p>
    <w:p w14:paraId="3C2F72B9" w14:textId="77777777" w:rsidR="004E5ACC" w:rsidRPr="009916F2" w:rsidRDefault="004E5ACC">
      <w:pPr>
        <w:widowControl w:val="0"/>
        <w:tabs>
          <w:tab w:val="left" w:pos="3620"/>
        </w:tabs>
        <w:autoSpaceDE w:val="0"/>
        <w:ind w:right="102"/>
        <w:jc w:val="both"/>
        <w:rPr>
          <w:sz w:val="10"/>
          <w:szCs w:val="10"/>
        </w:rPr>
      </w:pPr>
    </w:p>
    <w:p w14:paraId="03510345" w14:textId="77777777" w:rsidR="004E5ACC" w:rsidRPr="009916F2" w:rsidRDefault="009916F2">
      <w:pPr>
        <w:widowControl w:val="0"/>
        <w:autoSpaceDE w:val="0"/>
        <w:jc w:val="both"/>
        <w:rPr>
          <w:b/>
        </w:rPr>
      </w:pPr>
      <w:bookmarkStart w:id="297" w:name="_Hlk163137060"/>
      <w:bookmarkEnd w:id="296"/>
      <w:r w:rsidRPr="009916F2">
        <w:rPr>
          <w:b/>
        </w:rPr>
        <w:t>24.3. Composition de la commission de réception</w:t>
      </w:r>
    </w:p>
    <w:p w14:paraId="55F71C4C" w14:textId="77777777" w:rsidR="004E5ACC" w:rsidRPr="009916F2" w:rsidRDefault="009916F2">
      <w:pPr>
        <w:widowControl w:val="0"/>
        <w:autoSpaceDE w:val="0"/>
        <w:jc w:val="both"/>
      </w:pPr>
      <w:r w:rsidRPr="009916F2">
        <w:t>La Commission de réception sera composée des membres suivants [à titre indicatif] :</w:t>
      </w:r>
    </w:p>
    <w:p w14:paraId="04056C3A" w14:textId="77777777" w:rsidR="004E5ACC" w:rsidRPr="009916F2" w:rsidRDefault="009916F2">
      <w:pPr>
        <w:pStyle w:val="ListParagraph"/>
        <w:widowControl w:val="0"/>
        <w:numPr>
          <w:ilvl w:val="0"/>
          <w:numId w:val="60"/>
        </w:numPr>
        <w:autoSpaceDE w:val="0"/>
        <w:spacing w:after="0" w:line="240" w:lineRule="auto"/>
        <w:jc w:val="both"/>
        <w:rPr>
          <w:rFonts w:ascii="Times New Roman" w:hAnsi="Times New Roman"/>
        </w:rPr>
      </w:pPr>
      <w:r w:rsidRPr="009916F2">
        <w:rPr>
          <w:rFonts w:ascii="Times New Roman" w:hAnsi="Times New Roman"/>
          <w:b/>
        </w:rPr>
        <w:t xml:space="preserve">Président </w:t>
      </w:r>
      <w:r w:rsidRPr="009916F2">
        <w:rPr>
          <w:rFonts w:ascii="Times New Roman" w:hAnsi="Times New Roman"/>
        </w:rPr>
        <w:t>: Le Maitre d’Ouvrage ou son représentant</w:t>
      </w:r>
      <w:r w:rsidR="00917CD6" w:rsidRPr="009916F2">
        <w:rPr>
          <w:rFonts w:ascii="Times New Roman" w:hAnsi="Times New Roman"/>
        </w:rPr>
        <w:t xml:space="preserve"> dument mandaté</w:t>
      </w:r>
      <w:r w:rsidRPr="009916F2">
        <w:rPr>
          <w:rFonts w:ascii="Times New Roman" w:hAnsi="Times New Roman"/>
        </w:rPr>
        <w:t xml:space="preserve"> ;</w:t>
      </w:r>
    </w:p>
    <w:p w14:paraId="5F15A4AA" w14:textId="77777777" w:rsidR="004E5ACC" w:rsidRPr="009916F2" w:rsidRDefault="009916F2">
      <w:pPr>
        <w:pStyle w:val="ListParagraph"/>
        <w:widowControl w:val="0"/>
        <w:numPr>
          <w:ilvl w:val="0"/>
          <w:numId w:val="60"/>
        </w:numPr>
        <w:autoSpaceDE w:val="0"/>
        <w:spacing w:after="0" w:line="240" w:lineRule="auto"/>
        <w:jc w:val="both"/>
        <w:rPr>
          <w:rFonts w:ascii="Times New Roman" w:hAnsi="Times New Roman"/>
        </w:rPr>
      </w:pPr>
      <w:r w:rsidRPr="009916F2">
        <w:rPr>
          <w:rFonts w:ascii="Times New Roman" w:hAnsi="Times New Roman"/>
          <w:b/>
        </w:rPr>
        <w:t>Rapporteur</w:t>
      </w:r>
      <w:r w:rsidRPr="009916F2">
        <w:rPr>
          <w:rFonts w:ascii="Times New Roman" w:hAnsi="Times New Roman"/>
        </w:rPr>
        <w:t xml:space="preserve"> : l’Ingénieur du </w:t>
      </w:r>
      <w:r w:rsidR="004036CD" w:rsidRPr="009916F2">
        <w:rPr>
          <w:rFonts w:ascii="Times New Roman" w:hAnsi="Times New Roman"/>
        </w:rPr>
        <w:t>marché ;</w:t>
      </w:r>
    </w:p>
    <w:p w14:paraId="5C5B056B" w14:textId="77777777" w:rsidR="004E5ACC" w:rsidRPr="009916F2" w:rsidRDefault="009916F2">
      <w:pPr>
        <w:pStyle w:val="ListParagraph"/>
        <w:widowControl w:val="0"/>
        <w:numPr>
          <w:ilvl w:val="0"/>
          <w:numId w:val="60"/>
        </w:numPr>
        <w:autoSpaceDE w:val="0"/>
        <w:spacing w:after="0" w:line="240" w:lineRule="auto"/>
        <w:jc w:val="both"/>
        <w:rPr>
          <w:rFonts w:ascii="Times New Roman" w:hAnsi="Times New Roman"/>
          <w:b/>
        </w:rPr>
      </w:pPr>
      <w:r w:rsidRPr="009916F2">
        <w:rPr>
          <w:rFonts w:ascii="Times New Roman" w:hAnsi="Times New Roman"/>
          <w:b/>
        </w:rPr>
        <w:t>Membres :</w:t>
      </w:r>
    </w:p>
    <w:p w14:paraId="2AEBB6C9" w14:textId="77777777" w:rsidR="004E5ACC" w:rsidRPr="009916F2" w:rsidRDefault="009916F2">
      <w:pPr>
        <w:pStyle w:val="ListParagraph"/>
        <w:widowControl w:val="0"/>
        <w:numPr>
          <w:ilvl w:val="0"/>
          <w:numId w:val="61"/>
        </w:numPr>
        <w:autoSpaceDE w:val="0"/>
        <w:spacing w:after="0" w:line="240" w:lineRule="auto"/>
        <w:jc w:val="both"/>
        <w:rPr>
          <w:rFonts w:ascii="Times New Roman" w:hAnsi="Times New Roman"/>
        </w:rPr>
      </w:pPr>
      <w:r w:rsidRPr="009916F2">
        <w:rPr>
          <w:rFonts w:ascii="Times New Roman" w:hAnsi="Times New Roman"/>
        </w:rPr>
        <w:t>Le Chef de Service du marché ou son représentant ;</w:t>
      </w:r>
    </w:p>
    <w:p w14:paraId="2FCFF97D" w14:textId="77777777" w:rsidR="004E5ACC" w:rsidRPr="009916F2" w:rsidRDefault="009916F2">
      <w:pPr>
        <w:pStyle w:val="ListParagraph"/>
        <w:widowControl w:val="0"/>
        <w:numPr>
          <w:ilvl w:val="0"/>
          <w:numId w:val="61"/>
        </w:numPr>
        <w:autoSpaceDE w:val="0"/>
        <w:spacing w:after="0" w:line="240" w:lineRule="auto"/>
        <w:jc w:val="both"/>
        <w:rPr>
          <w:rFonts w:ascii="Times New Roman" w:hAnsi="Times New Roman"/>
        </w:rPr>
      </w:pPr>
      <w:r w:rsidRPr="009916F2">
        <w:rPr>
          <w:rFonts w:ascii="Times New Roman" w:hAnsi="Times New Roman"/>
        </w:rPr>
        <w:t xml:space="preserve">Le </w:t>
      </w:r>
      <w:r w:rsidR="00141E3F" w:rsidRPr="009916F2">
        <w:rPr>
          <w:rFonts w:ascii="Times New Roman" w:hAnsi="Times New Roman"/>
        </w:rPr>
        <w:t>C</w:t>
      </w:r>
      <w:r w:rsidRPr="009916F2">
        <w:rPr>
          <w:rFonts w:ascii="Times New Roman" w:hAnsi="Times New Roman"/>
        </w:rPr>
        <w:t xml:space="preserve">omptable matière de la MEAO. </w:t>
      </w:r>
    </w:p>
    <w:p w14:paraId="58A2FA4A" w14:textId="77777777" w:rsidR="004E5ACC" w:rsidRPr="009916F2" w:rsidRDefault="009916F2">
      <w:pPr>
        <w:pStyle w:val="ListParagraph"/>
        <w:widowControl w:val="0"/>
        <w:numPr>
          <w:ilvl w:val="0"/>
          <w:numId w:val="62"/>
        </w:numPr>
        <w:autoSpaceDE w:val="0"/>
        <w:spacing w:after="0" w:line="240" w:lineRule="auto"/>
        <w:jc w:val="both"/>
        <w:rPr>
          <w:rFonts w:ascii="Times New Roman" w:hAnsi="Times New Roman"/>
        </w:rPr>
      </w:pPr>
      <w:r w:rsidRPr="009916F2">
        <w:rPr>
          <w:rFonts w:ascii="Times New Roman" w:hAnsi="Times New Roman"/>
          <w:b/>
        </w:rPr>
        <w:t xml:space="preserve">Observateur </w:t>
      </w:r>
      <w:r w:rsidR="00447564" w:rsidRPr="009916F2">
        <w:rPr>
          <w:rFonts w:ascii="Times New Roman" w:hAnsi="Times New Roman"/>
          <w:b/>
        </w:rPr>
        <w:t>externe</w:t>
      </w:r>
      <w:r w:rsidR="00447564" w:rsidRPr="009916F2">
        <w:rPr>
          <w:rFonts w:ascii="Times New Roman" w:hAnsi="Times New Roman"/>
        </w:rPr>
        <w:t xml:space="preserve"> :</w:t>
      </w:r>
      <w:r w:rsidRPr="009916F2">
        <w:rPr>
          <w:rFonts w:ascii="Times New Roman" w:hAnsi="Times New Roman"/>
        </w:rPr>
        <w:t xml:space="preserve"> Le représentant du MINMAP </w:t>
      </w:r>
      <w:r w:rsidR="00447564" w:rsidRPr="009916F2">
        <w:rPr>
          <w:rFonts w:ascii="Times New Roman" w:hAnsi="Times New Roman"/>
        </w:rPr>
        <w:t>ou son représentant ;</w:t>
      </w:r>
    </w:p>
    <w:p w14:paraId="7F68C677" w14:textId="77777777" w:rsidR="004E5ACC" w:rsidRPr="009916F2" w:rsidRDefault="009916F2">
      <w:pPr>
        <w:pStyle w:val="ListParagraph"/>
        <w:widowControl w:val="0"/>
        <w:numPr>
          <w:ilvl w:val="0"/>
          <w:numId w:val="62"/>
        </w:numPr>
        <w:autoSpaceDE w:val="0"/>
        <w:spacing w:after="0" w:line="240" w:lineRule="auto"/>
        <w:jc w:val="both"/>
        <w:rPr>
          <w:rFonts w:ascii="Times New Roman" w:hAnsi="Times New Roman"/>
        </w:rPr>
      </w:pPr>
      <w:r w:rsidRPr="009916F2">
        <w:rPr>
          <w:rFonts w:ascii="Times New Roman" w:hAnsi="Times New Roman"/>
          <w:b/>
        </w:rPr>
        <w:t>Invité :</w:t>
      </w:r>
      <w:r w:rsidRPr="009916F2">
        <w:rPr>
          <w:rFonts w:ascii="Times New Roman" w:hAnsi="Times New Roman"/>
        </w:rPr>
        <w:t xml:space="preserve"> Le Cocontractant ;</w:t>
      </w:r>
    </w:p>
    <w:p w14:paraId="7192BE69" w14:textId="77777777" w:rsidR="004E5ACC" w:rsidRPr="009916F2" w:rsidRDefault="009916F2">
      <w:pPr>
        <w:widowControl w:val="0"/>
        <w:autoSpaceDE w:val="0"/>
        <w:jc w:val="both"/>
      </w:pPr>
      <w:r w:rsidRPr="009916F2">
        <w:lastRenderedPageBreak/>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93"/>
    <w:bookmarkEnd w:id="294"/>
    <w:bookmarkEnd w:id="297"/>
    <w:p w14:paraId="259FB3AA" w14:textId="77777777" w:rsidR="004E5ACC" w:rsidRPr="009916F2" w:rsidRDefault="004E5ACC">
      <w:pPr>
        <w:widowControl w:val="0"/>
        <w:autoSpaceDE w:val="0"/>
        <w:jc w:val="both"/>
        <w:rPr>
          <w:sz w:val="10"/>
          <w:szCs w:val="10"/>
        </w:rPr>
      </w:pPr>
    </w:p>
    <w:p w14:paraId="7ABC3B6C" w14:textId="77777777" w:rsidR="004E5ACC" w:rsidRPr="009916F2" w:rsidRDefault="009916F2">
      <w:pPr>
        <w:widowControl w:val="0"/>
        <w:autoSpaceDE w:val="0"/>
        <w:jc w:val="both"/>
        <w:rPr>
          <w:i/>
          <w:iCs/>
        </w:rPr>
      </w:pPr>
      <w:r w:rsidRPr="009916F2">
        <w:rPr>
          <w:b/>
        </w:rPr>
        <w:t>24.4. Réceptions partielles</w:t>
      </w:r>
    </w:p>
    <w:p w14:paraId="2240A70E" w14:textId="77777777" w:rsidR="004E5ACC" w:rsidRPr="009916F2" w:rsidRDefault="009916F2">
      <w:pPr>
        <w:widowControl w:val="0"/>
        <w:autoSpaceDE w:val="0"/>
        <w:jc w:val="both"/>
        <w:rPr>
          <w:iCs/>
        </w:rPr>
      </w:pPr>
      <w:bookmarkStart w:id="298" w:name="_Hlk143271050"/>
      <w:r w:rsidRPr="009916F2">
        <w:rPr>
          <w:iCs/>
        </w:rPr>
        <w:t xml:space="preserve">Sans effet </w:t>
      </w:r>
    </w:p>
    <w:bookmarkEnd w:id="298"/>
    <w:p w14:paraId="255591A4" w14:textId="77777777" w:rsidR="004E5ACC" w:rsidRPr="009916F2" w:rsidRDefault="004E5ACC">
      <w:pPr>
        <w:widowControl w:val="0"/>
        <w:autoSpaceDE w:val="0"/>
        <w:jc w:val="both"/>
        <w:rPr>
          <w:sz w:val="10"/>
          <w:szCs w:val="10"/>
        </w:rPr>
      </w:pPr>
    </w:p>
    <w:p w14:paraId="5EC0F3FA" w14:textId="77777777" w:rsidR="004E5ACC" w:rsidRPr="009916F2" w:rsidRDefault="009916F2">
      <w:pPr>
        <w:widowControl w:val="0"/>
        <w:autoSpaceDE w:val="0"/>
        <w:jc w:val="both"/>
      </w:pPr>
      <w:r w:rsidRPr="009916F2">
        <w:rPr>
          <w:b/>
        </w:rPr>
        <w:t>24.5. Début de la période de garantie</w:t>
      </w:r>
    </w:p>
    <w:p w14:paraId="2B5CAEE4" w14:textId="77777777" w:rsidR="004E5ACC" w:rsidRPr="009916F2" w:rsidRDefault="009916F2">
      <w:pPr>
        <w:widowControl w:val="0"/>
        <w:autoSpaceDE w:val="0"/>
        <w:jc w:val="both"/>
        <w:rPr>
          <w:iCs/>
        </w:rPr>
      </w:pPr>
      <w:r w:rsidRPr="009916F2">
        <w:rPr>
          <w:iCs/>
        </w:rPr>
        <w:t xml:space="preserve">La période de garantie commence à la date de cette réception provisoire </w:t>
      </w:r>
    </w:p>
    <w:p w14:paraId="1DAE17FA" w14:textId="77777777" w:rsidR="004E5ACC" w:rsidRPr="009916F2" w:rsidRDefault="004E5ACC">
      <w:pPr>
        <w:widowControl w:val="0"/>
        <w:autoSpaceDE w:val="0"/>
        <w:jc w:val="both"/>
        <w:rPr>
          <w:i/>
          <w:iCs/>
          <w:sz w:val="10"/>
          <w:szCs w:val="10"/>
        </w:rPr>
      </w:pPr>
    </w:p>
    <w:p w14:paraId="3ADA9FAC" w14:textId="77777777" w:rsidR="004E5ACC" w:rsidRPr="009916F2" w:rsidRDefault="009916F2">
      <w:pPr>
        <w:widowControl w:val="0"/>
        <w:autoSpaceDE w:val="0"/>
        <w:jc w:val="both"/>
        <w:rPr>
          <w:b/>
        </w:rPr>
      </w:pPr>
      <w:r w:rsidRPr="009916F2">
        <w:rPr>
          <w:b/>
        </w:rPr>
        <w:t>24.6. Prise de possession des ouvrages</w:t>
      </w:r>
    </w:p>
    <w:p w14:paraId="702C58C2" w14:textId="77777777" w:rsidR="004E5ACC" w:rsidRPr="009916F2" w:rsidRDefault="009916F2">
      <w:pPr>
        <w:widowControl w:val="0"/>
        <w:autoSpaceDE w:val="0"/>
        <w:jc w:val="both"/>
      </w:pPr>
      <w:r w:rsidRPr="009916F2">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7055EB0E" w14:textId="77777777" w:rsidR="004E5ACC" w:rsidRPr="009916F2" w:rsidRDefault="004E5ACC">
      <w:pPr>
        <w:widowControl w:val="0"/>
        <w:autoSpaceDE w:val="0"/>
        <w:jc w:val="both"/>
        <w:rPr>
          <w:sz w:val="10"/>
          <w:szCs w:val="10"/>
        </w:rPr>
      </w:pPr>
    </w:p>
    <w:p w14:paraId="2B277D89" w14:textId="77777777" w:rsidR="004E5ACC" w:rsidRPr="009916F2" w:rsidRDefault="009916F2">
      <w:pPr>
        <w:widowControl w:val="0"/>
        <w:autoSpaceDE w:val="0"/>
        <w:jc w:val="both"/>
        <w:rPr>
          <w:b/>
        </w:rPr>
      </w:pPr>
      <w:bookmarkStart w:id="299" w:name="_Hlk163137296"/>
      <w:r w:rsidRPr="009916F2">
        <w:rPr>
          <w:b/>
        </w:rPr>
        <w:t xml:space="preserve">24.7 : Rejet </w:t>
      </w:r>
    </w:p>
    <w:p w14:paraId="2507B794" w14:textId="77777777" w:rsidR="004E5ACC" w:rsidRPr="009916F2" w:rsidRDefault="009916F2">
      <w:pPr>
        <w:widowControl w:val="0"/>
        <w:autoSpaceDE w:val="0"/>
        <w:jc w:val="both"/>
      </w:pPr>
      <w:r w:rsidRPr="009916F2">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341A7532" w14:textId="77777777" w:rsidR="004E5ACC" w:rsidRPr="009916F2" w:rsidRDefault="009916F2">
      <w:pPr>
        <w:widowControl w:val="0"/>
        <w:autoSpaceDE w:val="0"/>
        <w:jc w:val="both"/>
      </w:pPr>
      <w:r w:rsidRPr="009916F2">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760EBD20" w14:textId="77777777" w:rsidR="004E5ACC" w:rsidRPr="009916F2" w:rsidRDefault="009916F2">
      <w:pPr>
        <w:widowControl w:val="0"/>
        <w:autoSpaceDE w:val="0"/>
        <w:jc w:val="both"/>
      </w:pPr>
      <w:r w:rsidRPr="009916F2">
        <w:t xml:space="preserve"> En cas de rejet, le Cocontractant est tenu de rembourser les avances et acomptes déjà perçus.</w:t>
      </w:r>
    </w:p>
    <w:bookmarkEnd w:id="299"/>
    <w:p w14:paraId="2E7A7D25" w14:textId="77777777" w:rsidR="004E5ACC" w:rsidRPr="009916F2" w:rsidRDefault="004E5ACC">
      <w:pPr>
        <w:widowControl w:val="0"/>
        <w:autoSpaceDE w:val="0"/>
        <w:jc w:val="both"/>
        <w:rPr>
          <w:b/>
          <w:sz w:val="10"/>
          <w:szCs w:val="10"/>
          <w:u w:val="single"/>
        </w:rPr>
      </w:pPr>
    </w:p>
    <w:p w14:paraId="2C1FCC7C" w14:textId="77777777" w:rsidR="004E5ACC" w:rsidRPr="009916F2" w:rsidRDefault="009916F2">
      <w:pPr>
        <w:pStyle w:val="CCAParticle"/>
        <w:rPr>
          <w:color w:val="auto"/>
        </w:rPr>
      </w:pPr>
      <w:bookmarkStart w:id="300" w:name="_Toc157306083"/>
      <w:bookmarkStart w:id="301" w:name="_Toc530307812"/>
      <w:bookmarkStart w:id="302" w:name="_Toc97557096"/>
      <w:r w:rsidRPr="009916F2">
        <w:rPr>
          <w:color w:val="auto"/>
        </w:rPr>
        <w:t>Article 25- Documents à fournir après exécution</w:t>
      </w:r>
      <w:bookmarkEnd w:id="300"/>
      <w:bookmarkEnd w:id="301"/>
      <w:bookmarkEnd w:id="302"/>
    </w:p>
    <w:p w14:paraId="5AF474EE" w14:textId="77777777" w:rsidR="004E5ACC" w:rsidRPr="009916F2" w:rsidRDefault="009916F2">
      <w:pPr>
        <w:widowControl w:val="0"/>
        <w:autoSpaceDE w:val="0"/>
        <w:jc w:val="both"/>
      </w:pPr>
      <w:r w:rsidRPr="009916F2">
        <w:t>Le Cocontractant remettra à l’ingénieur du marché dans les trente jours suivants la date de réception provisoire de l’ensemble des travaux, le plan de récolement.</w:t>
      </w:r>
    </w:p>
    <w:p w14:paraId="6F36BE07" w14:textId="77777777" w:rsidR="004E5ACC" w:rsidRPr="009916F2" w:rsidRDefault="009916F2">
      <w:pPr>
        <w:autoSpaceDE w:val="0"/>
        <w:adjustRightInd w:val="0"/>
        <w:spacing w:line="276" w:lineRule="auto"/>
        <w:jc w:val="both"/>
      </w:pPr>
      <w:r w:rsidRPr="009916F2">
        <w:t>25.1.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 Les côtes en plans et en altitude seront rattachées à des repères fixes (IGN) sur le terrain. Les plans conformes à l'exécution seront fournis aux échelles spécifiées dans les articles s'y rapportant au Cahier des Clauses Techniques Particulières (C.C.T.P.).</w:t>
      </w:r>
    </w:p>
    <w:p w14:paraId="2224FE24" w14:textId="77777777" w:rsidR="004E5ACC" w:rsidRPr="009916F2" w:rsidRDefault="004E5ACC">
      <w:pPr>
        <w:widowControl w:val="0"/>
        <w:autoSpaceDE w:val="0"/>
        <w:jc w:val="both"/>
        <w:rPr>
          <w:sz w:val="10"/>
          <w:szCs w:val="10"/>
        </w:rPr>
      </w:pPr>
    </w:p>
    <w:p w14:paraId="00367EA1" w14:textId="77777777" w:rsidR="004E5ACC" w:rsidRPr="009916F2" w:rsidRDefault="009916F2">
      <w:pPr>
        <w:widowControl w:val="0"/>
        <w:autoSpaceDE w:val="0"/>
        <w:jc w:val="both"/>
        <w:rPr>
          <w:i/>
          <w:iCs/>
        </w:rPr>
      </w:pPr>
      <w:r w:rsidRPr="009916F2">
        <w:t xml:space="preserve">25.2. </w:t>
      </w:r>
      <w:r w:rsidRPr="009916F2">
        <w:rPr>
          <w:spacing w:val="12"/>
        </w:rPr>
        <w:t xml:space="preserve">En cas de </w:t>
      </w:r>
      <w:proofErr w:type="spellStart"/>
      <w:r w:rsidRPr="009916F2">
        <w:rPr>
          <w:iCs/>
        </w:rPr>
        <w:t>nonfourniture</w:t>
      </w:r>
      <w:proofErr w:type="spellEnd"/>
      <w:r w:rsidRPr="009916F2">
        <w:rPr>
          <w:iCs/>
        </w:rPr>
        <w:t xml:space="preserve"> d’un matériel ou du non achèvement d’une partie d’ouvrage, le Maître d’Ouvrage saisira une partie de la caution de bonne fin dont le montant correspondra au coût des travaux restant majoré de 10%.</w:t>
      </w:r>
    </w:p>
    <w:p w14:paraId="45A487E8" w14:textId="77777777" w:rsidR="004E5ACC" w:rsidRPr="009916F2" w:rsidRDefault="004E5ACC">
      <w:pPr>
        <w:widowControl w:val="0"/>
        <w:autoSpaceDE w:val="0"/>
        <w:jc w:val="both"/>
        <w:rPr>
          <w:i/>
          <w:iCs/>
          <w:sz w:val="10"/>
          <w:szCs w:val="10"/>
        </w:rPr>
      </w:pPr>
    </w:p>
    <w:p w14:paraId="53FEA992" w14:textId="77777777" w:rsidR="004E5ACC" w:rsidRPr="009916F2" w:rsidRDefault="009916F2">
      <w:pPr>
        <w:pStyle w:val="CCAParticle"/>
        <w:rPr>
          <w:color w:val="auto"/>
        </w:rPr>
      </w:pPr>
      <w:bookmarkStart w:id="303" w:name="_Toc157306084"/>
      <w:bookmarkStart w:id="304" w:name="_Toc530307813"/>
      <w:bookmarkStart w:id="305" w:name="_Toc97557097"/>
      <w:bookmarkStart w:id="306" w:name="_Hlk163137363"/>
      <w:bookmarkStart w:id="307" w:name="_Hlk163152668"/>
      <w:r w:rsidRPr="009916F2">
        <w:rPr>
          <w:color w:val="auto"/>
        </w:rPr>
        <w:t>Article 26- Garantie contractuelle / Entretien pendant la période de garantie</w:t>
      </w:r>
      <w:bookmarkEnd w:id="303"/>
      <w:bookmarkEnd w:id="304"/>
      <w:bookmarkEnd w:id="305"/>
    </w:p>
    <w:p w14:paraId="6BBC298B" w14:textId="77777777" w:rsidR="004E5ACC" w:rsidRPr="009916F2" w:rsidRDefault="009916F2">
      <w:pPr>
        <w:widowControl w:val="0"/>
        <w:autoSpaceDE w:val="0"/>
        <w:jc w:val="both"/>
        <w:rPr>
          <w:b/>
        </w:rPr>
      </w:pPr>
      <w:r w:rsidRPr="009916F2">
        <w:rPr>
          <w:b/>
        </w:rPr>
        <w:t>26.1. Délai de garantie</w:t>
      </w:r>
    </w:p>
    <w:p w14:paraId="2C929BBB" w14:textId="77777777" w:rsidR="004E5ACC" w:rsidRPr="009916F2" w:rsidRDefault="009916F2">
      <w:pPr>
        <w:widowControl w:val="0"/>
        <w:autoSpaceDE w:val="0"/>
        <w:jc w:val="both"/>
      </w:pPr>
      <w:r w:rsidRPr="009916F2">
        <w:t xml:space="preserve">La durée de garantie est de douze (12) mois à compter de la date de réception provisoire des travaux. </w:t>
      </w:r>
    </w:p>
    <w:p w14:paraId="0F6D0D82" w14:textId="77777777" w:rsidR="004E5ACC" w:rsidRPr="009916F2" w:rsidRDefault="009916F2">
      <w:pPr>
        <w:widowControl w:val="0"/>
        <w:autoSpaceDE w:val="0"/>
        <w:jc w:val="both"/>
      </w:pPr>
      <w:r w:rsidRPr="009916F2">
        <w:t>Le Cocontractant garantit que les équipements livrés (le cas échéant) en exécution du marché sont neufs et que les travaux sont exécutés dans les règles de l’art et les normes requises.</w:t>
      </w:r>
    </w:p>
    <w:p w14:paraId="65ABED05" w14:textId="77777777" w:rsidR="004E5ACC" w:rsidRPr="009916F2" w:rsidRDefault="004E5ACC">
      <w:pPr>
        <w:widowControl w:val="0"/>
        <w:autoSpaceDE w:val="0"/>
        <w:jc w:val="both"/>
      </w:pPr>
    </w:p>
    <w:p w14:paraId="0FB0CCE2" w14:textId="77777777" w:rsidR="004E5ACC" w:rsidRPr="009916F2" w:rsidRDefault="009916F2">
      <w:pPr>
        <w:widowControl w:val="0"/>
        <w:autoSpaceDE w:val="0"/>
        <w:jc w:val="both"/>
        <w:rPr>
          <w:b/>
        </w:rPr>
      </w:pPr>
      <w:r w:rsidRPr="009916F2">
        <w:t>.</w:t>
      </w:r>
      <w:r w:rsidRPr="009916F2">
        <w:rPr>
          <w:b/>
        </w:rPr>
        <w:t>26.2. Entretien pendant la période de garantie</w:t>
      </w:r>
    </w:p>
    <w:p w14:paraId="0CB0BB71" w14:textId="77777777" w:rsidR="004E5ACC" w:rsidRPr="009916F2" w:rsidRDefault="009916F2">
      <w:pPr>
        <w:widowControl w:val="0"/>
        <w:autoSpaceDE w:val="0"/>
        <w:jc w:val="both"/>
      </w:pPr>
      <w:r w:rsidRPr="009916F2">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w:t>
      </w:r>
      <w:r w:rsidRPr="009916F2">
        <w:lastRenderedPageBreak/>
        <w:t xml:space="preserve">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7313A082" w14:textId="77777777" w:rsidR="004E5ACC" w:rsidRPr="009916F2" w:rsidRDefault="004E5ACC">
      <w:pPr>
        <w:widowControl w:val="0"/>
        <w:autoSpaceDE w:val="0"/>
        <w:jc w:val="both"/>
        <w:rPr>
          <w:sz w:val="10"/>
          <w:szCs w:val="10"/>
        </w:rPr>
      </w:pPr>
    </w:p>
    <w:p w14:paraId="53019FD9" w14:textId="77777777" w:rsidR="004E5ACC" w:rsidRPr="009916F2" w:rsidRDefault="009916F2">
      <w:pPr>
        <w:widowControl w:val="0"/>
        <w:autoSpaceDE w:val="0"/>
        <w:jc w:val="both"/>
      </w:pPr>
      <w:r w:rsidRPr="009916F2">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06"/>
    <w:p w14:paraId="005E3528" w14:textId="77777777" w:rsidR="004E5ACC" w:rsidRPr="009916F2" w:rsidRDefault="004E5ACC">
      <w:pPr>
        <w:widowControl w:val="0"/>
        <w:autoSpaceDE w:val="0"/>
        <w:jc w:val="both"/>
        <w:rPr>
          <w:sz w:val="10"/>
          <w:szCs w:val="10"/>
        </w:rPr>
      </w:pPr>
    </w:p>
    <w:p w14:paraId="3929F388" w14:textId="77777777" w:rsidR="004E5ACC" w:rsidRPr="009916F2" w:rsidRDefault="009916F2">
      <w:pPr>
        <w:pStyle w:val="CCAParticle"/>
        <w:rPr>
          <w:color w:val="auto"/>
        </w:rPr>
      </w:pPr>
      <w:bookmarkStart w:id="308" w:name="_Toc530307814"/>
      <w:bookmarkStart w:id="309" w:name="_Toc97557098"/>
      <w:bookmarkStart w:id="310" w:name="_Toc157306085"/>
      <w:bookmarkStart w:id="311" w:name="_Hlk163137410"/>
      <w:r w:rsidRPr="009916F2">
        <w:rPr>
          <w:color w:val="auto"/>
        </w:rPr>
        <w:t>Article 27- Réception définitive</w:t>
      </w:r>
      <w:bookmarkEnd w:id="308"/>
      <w:bookmarkEnd w:id="309"/>
      <w:bookmarkEnd w:id="310"/>
    </w:p>
    <w:p w14:paraId="1970847F" w14:textId="77777777" w:rsidR="004E5ACC" w:rsidRPr="009916F2" w:rsidRDefault="009916F2">
      <w:pPr>
        <w:widowControl w:val="0"/>
        <w:autoSpaceDE w:val="0"/>
        <w:jc w:val="both"/>
      </w:pPr>
      <w:r w:rsidRPr="009916F2">
        <w:t xml:space="preserve">27.1. La réception définitive s’effectuera dans un délai maximal </w:t>
      </w:r>
      <w:r w:rsidRPr="009916F2">
        <w:rPr>
          <w:iCs/>
        </w:rPr>
        <w:t xml:space="preserve">de quinze (15) jours </w:t>
      </w:r>
      <w:r w:rsidRPr="009916F2">
        <w:t>à compter de l’expiration du délai de garantie.</w:t>
      </w:r>
    </w:p>
    <w:p w14:paraId="0C97C712" w14:textId="77777777" w:rsidR="004E5ACC" w:rsidRPr="009916F2" w:rsidRDefault="004E5ACC">
      <w:pPr>
        <w:widowControl w:val="0"/>
        <w:autoSpaceDE w:val="0"/>
        <w:jc w:val="both"/>
        <w:rPr>
          <w:sz w:val="10"/>
          <w:szCs w:val="10"/>
        </w:rPr>
      </w:pPr>
    </w:p>
    <w:p w14:paraId="35BCA33B" w14:textId="77777777" w:rsidR="004E5ACC" w:rsidRPr="009916F2" w:rsidRDefault="004E5ACC">
      <w:pPr>
        <w:widowControl w:val="0"/>
        <w:autoSpaceDE w:val="0"/>
        <w:jc w:val="both"/>
        <w:rPr>
          <w:sz w:val="10"/>
          <w:szCs w:val="10"/>
        </w:rPr>
      </w:pPr>
    </w:p>
    <w:p w14:paraId="20CECFEC" w14:textId="77777777" w:rsidR="004E5ACC" w:rsidRPr="009916F2" w:rsidRDefault="009916F2">
      <w:pPr>
        <w:widowControl w:val="0"/>
        <w:autoSpaceDE w:val="0"/>
        <w:jc w:val="both"/>
      </w:pPr>
      <w:r w:rsidRPr="009916F2">
        <w:t>27.2. La composition et la procédure de réception définitive sont la même que celles de la réception provisoire.</w:t>
      </w:r>
    </w:p>
    <w:p w14:paraId="390B6122" w14:textId="77777777" w:rsidR="004E5ACC" w:rsidRPr="009916F2" w:rsidRDefault="004E5ACC">
      <w:pPr>
        <w:widowControl w:val="0"/>
        <w:autoSpaceDE w:val="0"/>
        <w:jc w:val="both"/>
        <w:rPr>
          <w:sz w:val="10"/>
          <w:szCs w:val="10"/>
        </w:rPr>
      </w:pPr>
    </w:p>
    <w:p w14:paraId="049A2B60" w14:textId="77777777" w:rsidR="004E5ACC" w:rsidRPr="009916F2" w:rsidRDefault="009916F2">
      <w:pPr>
        <w:widowControl w:val="0"/>
        <w:autoSpaceDE w:val="0"/>
        <w:jc w:val="both"/>
      </w:pPr>
      <w:r w:rsidRPr="009916F2">
        <w:t>27.3- Le marché est clôturé définitivement dans les conditions fixées à. l’article 38 alinéa 4 du présent CCAP</w:t>
      </w:r>
      <w:r w:rsidRPr="009916F2">
        <w:rPr>
          <w:iCs/>
        </w:rPr>
        <w:t xml:space="preserve"> concernant </w:t>
      </w:r>
      <w:proofErr w:type="spellStart"/>
      <w:r w:rsidRPr="009916F2">
        <w:rPr>
          <w:iCs/>
        </w:rPr>
        <w:t>leDécompte</w:t>
      </w:r>
      <w:proofErr w:type="spellEnd"/>
      <w:r w:rsidRPr="009916F2">
        <w:rPr>
          <w:iCs/>
        </w:rPr>
        <w:t xml:space="preserve"> général et définitif.</w:t>
      </w:r>
    </w:p>
    <w:bookmarkEnd w:id="307"/>
    <w:bookmarkEnd w:id="311"/>
    <w:p w14:paraId="297EA312" w14:textId="77777777" w:rsidR="004E5ACC" w:rsidRPr="009916F2" w:rsidRDefault="004E5ACC">
      <w:pPr>
        <w:widowControl w:val="0"/>
        <w:autoSpaceDE w:val="0"/>
        <w:jc w:val="both"/>
        <w:rPr>
          <w:sz w:val="10"/>
          <w:szCs w:val="10"/>
        </w:rPr>
      </w:pPr>
    </w:p>
    <w:p w14:paraId="7A42AEEB" w14:textId="77777777" w:rsidR="004E5ACC" w:rsidRPr="009916F2" w:rsidRDefault="009916F2">
      <w:pPr>
        <w:pStyle w:val="CCAParticle"/>
        <w:rPr>
          <w:color w:val="auto"/>
        </w:rPr>
      </w:pPr>
      <w:bookmarkStart w:id="312" w:name="_Toc157306086"/>
      <w:r w:rsidRPr="009916F2">
        <w:rPr>
          <w:color w:val="auto"/>
        </w:rPr>
        <w:t>Article 28- Garantie légale</w:t>
      </w:r>
      <w:bookmarkEnd w:id="312"/>
    </w:p>
    <w:p w14:paraId="6B3D7537" w14:textId="77777777" w:rsidR="004E5ACC" w:rsidRPr="009916F2" w:rsidRDefault="009916F2">
      <w:pPr>
        <w:widowControl w:val="0"/>
        <w:autoSpaceDE w:val="0"/>
        <w:jc w:val="both"/>
      </w:pPr>
      <w:r w:rsidRPr="009916F2">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2FC6A4F6" w14:textId="77777777" w:rsidR="004E5ACC" w:rsidRPr="009916F2" w:rsidRDefault="009916F2">
      <w:pPr>
        <w:widowControl w:val="0"/>
        <w:autoSpaceDE w:val="0"/>
        <w:jc w:val="both"/>
      </w:pPr>
      <w:r w:rsidRPr="009916F2">
        <w:t>A cette fin, il devra recruter un Bureau de Contrôle Technique (BCT) agréé chargé de l’expertise des travaux en vue d’une assurance décennale.</w:t>
      </w:r>
    </w:p>
    <w:p w14:paraId="72B32D15" w14:textId="77777777" w:rsidR="004E5ACC" w:rsidRPr="009916F2" w:rsidRDefault="004E5ACC">
      <w:pPr>
        <w:widowControl w:val="0"/>
        <w:autoSpaceDE w:val="0"/>
        <w:jc w:val="both"/>
        <w:rPr>
          <w:b/>
          <w:bCs/>
          <w:sz w:val="10"/>
          <w:szCs w:val="10"/>
        </w:rPr>
      </w:pPr>
    </w:p>
    <w:p w14:paraId="5ED575EA" w14:textId="77777777" w:rsidR="004E5ACC" w:rsidRPr="009916F2" w:rsidRDefault="009916F2">
      <w:pPr>
        <w:pStyle w:val="CCAPchapitre"/>
      </w:pPr>
      <w:bookmarkStart w:id="313" w:name="_Toc97557099"/>
      <w:bookmarkStart w:id="314" w:name="_Toc530307815"/>
      <w:bookmarkStart w:id="315" w:name="_Toc157306087"/>
      <w:r w:rsidRPr="009916F2">
        <w:t>Clauses financières</w:t>
      </w:r>
      <w:bookmarkEnd w:id="313"/>
      <w:bookmarkEnd w:id="314"/>
      <w:bookmarkEnd w:id="315"/>
    </w:p>
    <w:p w14:paraId="3E197271" w14:textId="77777777" w:rsidR="004E5ACC" w:rsidRPr="009916F2" w:rsidRDefault="009916F2">
      <w:pPr>
        <w:pStyle w:val="CCAParticle"/>
        <w:rPr>
          <w:color w:val="auto"/>
        </w:rPr>
      </w:pPr>
      <w:bookmarkStart w:id="316" w:name="_Toc530307816"/>
      <w:bookmarkStart w:id="317" w:name="_Toc157306088"/>
      <w:bookmarkStart w:id="318" w:name="_Toc97557100"/>
      <w:r w:rsidRPr="009916F2">
        <w:rPr>
          <w:color w:val="auto"/>
        </w:rPr>
        <w:t>Article 29- Montant du marché</w:t>
      </w:r>
      <w:bookmarkEnd w:id="316"/>
      <w:bookmarkEnd w:id="317"/>
      <w:bookmarkEnd w:id="318"/>
    </w:p>
    <w:p w14:paraId="71482A1F" w14:textId="77777777" w:rsidR="004E5ACC" w:rsidRPr="009916F2" w:rsidRDefault="009916F2">
      <w:pPr>
        <w:widowControl w:val="0"/>
        <w:autoSpaceDE w:val="0"/>
        <w:jc w:val="both"/>
      </w:pPr>
      <w:r w:rsidRPr="009916F2">
        <w:t>Le montant du présent marché, tel qu’il ressort d</w:t>
      </w:r>
      <w:r w:rsidR="00B84300" w:rsidRPr="009916F2">
        <w:t>es caractéristiques sollicitées 42 500 000 (</w:t>
      </w:r>
      <w:r w:rsidR="00344DEB" w:rsidRPr="009916F2">
        <w:t>quarante-deux</w:t>
      </w:r>
      <w:r w:rsidR="00B84300" w:rsidRPr="009916F2">
        <w:t xml:space="preserve"> million cinq cent mille</w:t>
      </w:r>
      <w:r w:rsidR="00344DEB" w:rsidRPr="009916F2">
        <w:t xml:space="preserve">) </w:t>
      </w:r>
      <w:proofErr w:type="spellStart"/>
      <w:r w:rsidR="00344DEB" w:rsidRPr="009916F2">
        <w:t>FCFA</w:t>
      </w:r>
      <w:r w:rsidRPr="009916F2">
        <w:t>Toutes</w:t>
      </w:r>
      <w:proofErr w:type="spellEnd"/>
      <w:r w:rsidRPr="009916F2">
        <w:t xml:space="preserve"> Taxes Comprises (TTC</w:t>
      </w:r>
      <w:r w:rsidR="00EA04B6" w:rsidRPr="009916F2">
        <w:t>) ;</w:t>
      </w:r>
    </w:p>
    <w:p w14:paraId="7884D5A1" w14:textId="77777777" w:rsidR="004E5ACC" w:rsidRPr="009916F2" w:rsidRDefault="004E5ACC">
      <w:pPr>
        <w:widowControl w:val="0"/>
        <w:autoSpaceDE w:val="0"/>
        <w:jc w:val="both"/>
        <w:rPr>
          <w:sz w:val="10"/>
          <w:szCs w:val="10"/>
        </w:rPr>
      </w:pPr>
    </w:p>
    <w:p w14:paraId="1B0470C2" w14:textId="77777777" w:rsidR="004E5ACC" w:rsidRPr="009916F2" w:rsidRDefault="009916F2">
      <w:pPr>
        <w:pStyle w:val="CCAParticle"/>
        <w:rPr>
          <w:color w:val="auto"/>
        </w:rPr>
      </w:pPr>
      <w:bookmarkStart w:id="319" w:name="_Toc530307817"/>
      <w:bookmarkStart w:id="320" w:name="_Toc157306089"/>
      <w:bookmarkStart w:id="321" w:name="_Toc97557101"/>
      <w:r w:rsidRPr="009916F2">
        <w:rPr>
          <w:color w:val="auto"/>
        </w:rPr>
        <w:t>Article 30- Lieu et mode de paiement</w:t>
      </w:r>
      <w:bookmarkEnd w:id="319"/>
      <w:bookmarkEnd w:id="320"/>
      <w:bookmarkEnd w:id="321"/>
    </w:p>
    <w:p w14:paraId="14669247" w14:textId="77777777" w:rsidR="004E5ACC" w:rsidRPr="009916F2" w:rsidRDefault="009916F2">
      <w:pPr>
        <w:widowControl w:val="0"/>
        <w:autoSpaceDE w:val="0"/>
        <w:jc w:val="both"/>
      </w:pPr>
      <w:r w:rsidRPr="009916F2">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3E06726D" w14:textId="77777777" w:rsidR="004E5ACC" w:rsidRPr="009916F2" w:rsidRDefault="009916F2">
      <w:pPr>
        <w:widowControl w:val="0"/>
        <w:autoSpaceDE w:val="0"/>
        <w:jc w:val="both"/>
      </w:pPr>
      <w:r w:rsidRPr="009916F2">
        <w:t xml:space="preserve"> Le Maître d’Ouvrage se libérera des sommes dues par virement bancaire au nom du cocontractant de la manière suivante : </w:t>
      </w:r>
    </w:p>
    <w:p w14:paraId="1860A820" w14:textId="77777777" w:rsidR="004E5ACC" w:rsidRPr="009916F2" w:rsidRDefault="009916F2">
      <w:pPr>
        <w:widowControl w:val="0"/>
        <w:autoSpaceDE w:val="0"/>
        <w:jc w:val="both"/>
      </w:pPr>
      <w:r w:rsidRPr="009916F2">
        <w:rPr>
          <w:i/>
          <w:iCs/>
        </w:rPr>
        <w:t>[</w:t>
      </w:r>
      <w:r w:rsidRPr="009916F2">
        <w:rPr>
          <w:i/>
        </w:rPr>
        <w:t>La domiciliation bancaire devra être la même que celle du cautionnement définitif</w:t>
      </w:r>
      <w:r w:rsidRPr="009916F2">
        <w:rPr>
          <w:i/>
          <w:iCs/>
        </w:rPr>
        <w:t>]</w:t>
      </w:r>
    </w:p>
    <w:p w14:paraId="4F1E9603" w14:textId="77777777" w:rsidR="004E5ACC" w:rsidRPr="009916F2" w:rsidRDefault="009916F2">
      <w:pPr>
        <w:pStyle w:val="ListParagraph"/>
        <w:widowControl w:val="0"/>
        <w:numPr>
          <w:ilvl w:val="0"/>
          <w:numId w:val="63"/>
        </w:numPr>
        <w:autoSpaceDE w:val="0"/>
        <w:spacing w:after="0" w:line="240" w:lineRule="auto"/>
        <w:jc w:val="both"/>
        <w:rPr>
          <w:rFonts w:ascii="Times New Roman" w:hAnsi="Times New Roman"/>
          <w:sz w:val="24"/>
          <w:szCs w:val="24"/>
        </w:rPr>
      </w:pPr>
      <w:r w:rsidRPr="009916F2">
        <w:rPr>
          <w:rFonts w:ascii="Times New Roman" w:hAnsi="Times New Roman"/>
          <w:sz w:val="24"/>
          <w:szCs w:val="24"/>
        </w:rPr>
        <w:t xml:space="preserve">Pour les règlements en francs CFA, soit </w:t>
      </w:r>
      <w:r w:rsidRPr="009916F2">
        <w:rPr>
          <w:rFonts w:ascii="Times New Roman" w:hAnsi="Times New Roman"/>
          <w:i/>
          <w:iCs/>
          <w:sz w:val="24"/>
          <w:szCs w:val="24"/>
        </w:rPr>
        <w:t>(montant net à mandater en chiffres et en lettres)</w:t>
      </w:r>
      <w:r w:rsidRPr="009916F2">
        <w:rPr>
          <w:rFonts w:ascii="Times New Roman" w:hAnsi="Times New Roman"/>
          <w:sz w:val="24"/>
          <w:szCs w:val="24"/>
        </w:rPr>
        <w:t>, par crédit au compte n° _________ ouvert au nom du co-contractant à la banque______________</w:t>
      </w:r>
    </w:p>
    <w:p w14:paraId="636DC861" w14:textId="77777777" w:rsidR="004E5ACC" w:rsidRPr="009916F2" w:rsidRDefault="009916F2">
      <w:pPr>
        <w:pStyle w:val="ListParagraph"/>
        <w:widowControl w:val="0"/>
        <w:numPr>
          <w:ilvl w:val="0"/>
          <w:numId w:val="63"/>
        </w:numPr>
        <w:autoSpaceDE w:val="0"/>
        <w:spacing w:after="0" w:line="240" w:lineRule="auto"/>
        <w:jc w:val="both"/>
        <w:rPr>
          <w:rFonts w:ascii="Times New Roman" w:hAnsi="Times New Roman"/>
          <w:sz w:val="24"/>
          <w:szCs w:val="24"/>
        </w:rPr>
      </w:pPr>
      <w:r w:rsidRPr="009916F2">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05AD2289" w14:textId="77777777" w:rsidR="004E5ACC" w:rsidRPr="009916F2" w:rsidRDefault="004E5ACC">
      <w:pPr>
        <w:widowControl w:val="0"/>
        <w:autoSpaceDE w:val="0"/>
        <w:jc w:val="both"/>
        <w:rPr>
          <w:sz w:val="10"/>
          <w:szCs w:val="10"/>
        </w:rPr>
      </w:pPr>
    </w:p>
    <w:p w14:paraId="5E128775" w14:textId="77777777" w:rsidR="004E5ACC" w:rsidRPr="009916F2" w:rsidRDefault="009916F2">
      <w:pPr>
        <w:pStyle w:val="CCAParticle"/>
        <w:rPr>
          <w:color w:val="auto"/>
        </w:rPr>
      </w:pPr>
      <w:bookmarkStart w:id="322" w:name="_Hlk159274155"/>
      <w:bookmarkStart w:id="323" w:name="_Toc157306090"/>
      <w:bookmarkStart w:id="324" w:name="_Toc97557102"/>
      <w:bookmarkStart w:id="325" w:name="_Toc530307818"/>
      <w:r w:rsidRPr="009916F2">
        <w:rPr>
          <w:color w:val="auto"/>
        </w:rPr>
        <w:t xml:space="preserve">Article 31 </w:t>
      </w:r>
      <w:bookmarkEnd w:id="322"/>
      <w:r w:rsidRPr="009916F2">
        <w:rPr>
          <w:color w:val="auto"/>
        </w:rPr>
        <w:t>Garanties et cautions</w:t>
      </w:r>
      <w:bookmarkEnd w:id="323"/>
      <w:bookmarkEnd w:id="324"/>
      <w:bookmarkEnd w:id="325"/>
    </w:p>
    <w:p w14:paraId="07E37B5C" w14:textId="77777777" w:rsidR="004E5ACC" w:rsidRPr="009916F2" w:rsidRDefault="009916F2">
      <w:pPr>
        <w:jc w:val="both"/>
      </w:pPr>
      <w:r w:rsidRPr="009916F2">
        <w:t xml:space="preserve">Le cocontractant devra fournir les garanties émanant des banques ou organismes financiers agréés par le Ministre chargé des finances ou ayant un correspondant local agréé. </w:t>
      </w:r>
    </w:p>
    <w:p w14:paraId="3D002275" w14:textId="77777777" w:rsidR="004E5ACC" w:rsidRPr="009916F2" w:rsidRDefault="009916F2">
      <w:pPr>
        <w:jc w:val="both"/>
      </w:pPr>
      <w:r w:rsidRPr="009916F2">
        <w:t xml:space="preserve">Les garanties décrites ci-après en faveur du Maître d’Ouvrage ou du </w:t>
      </w:r>
      <w:r w:rsidRPr="009916F2">
        <w:rPr>
          <w:iCs/>
        </w:rPr>
        <w:t xml:space="preserve">Maître d’Ouvrage Délégué sont exigées </w:t>
      </w:r>
      <w:r w:rsidRPr="009916F2">
        <w:t>dans les délais, pour le montant, selon la manière et sous la forme indiquée ci-après :</w:t>
      </w:r>
    </w:p>
    <w:p w14:paraId="4936B885" w14:textId="77777777" w:rsidR="004E5ACC" w:rsidRPr="009916F2" w:rsidRDefault="004E5ACC">
      <w:pPr>
        <w:jc w:val="both"/>
        <w:rPr>
          <w:sz w:val="10"/>
          <w:szCs w:val="10"/>
        </w:rPr>
      </w:pPr>
    </w:p>
    <w:p w14:paraId="5351B43C" w14:textId="77777777" w:rsidR="004E5ACC" w:rsidRPr="009916F2" w:rsidRDefault="009916F2">
      <w:pPr>
        <w:widowControl w:val="0"/>
        <w:autoSpaceDE w:val="0"/>
        <w:jc w:val="both"/>
        <w:rPr>
          <w:b/>
          <w:i/>
          <w:iCs/>
        </w:rPr>
      </w:pPr>
      <w:r w:rsidRPr="009916F2">
        <w:rPr>
          <w:b/>
          <w:i/>
          <w:iCs/>
        </w:rPr>
        <w:t>31.1. Cautionnement définitif</w:t>
      </w:r>
    </w:p>
    <w:p w14:paraId="007C4D8C" w14:textId="77777777" w:rsidR="004E5ACC" w:rsidRPr="009916F2" w:rsidRDefault="009916F2">
      <w:pPr>
        <w:pStyle w:val="ListParagraph"/>
        <w:widowControl w:val="0"/>
        <w:numPr>
          <w:ilvl w:val="0"/>
          <w:numId w:val="64"/>
        </w:numPr>
        <w:autoSpaceDE w:val="0"/>
        <w:spacing w:after="0" w:line="240" w:lineRule="auto"/>
        <w:jc w:val="both"/>
        <w:rPr>
          <w:rFonts w:ascii="Times New Roman" w:hAnsi="Times New Roman"/>
          <w:sz w:val="24"/>
          <w:szCs w:val="24"/>
        </w:rPr>
      </w:pPr>
      <w:r w:rsidRPr="009916F2">
        <w:rPr>
          <w:rFonts w:ascii="Times New Roman" w:hAnsi="Times New Roman"/>
          <w:sz w:val="24"/>
          <w:szCs w:val="24"/>
        </w:rPr>
        <w:t xml:space="preserve">Il est constitué </w:t>
      </w:r>
      <w:r w:rsidRPr="009916F2">
        <w:rPr>
          <w:rFonts w:ascii="Times New Roman" w:hAnsi="Times New Roman"/>
          <w:sz w:val="24"/>
          <w:szCs w:val="24"/>
          <w:lang w:val="zh-CN"/>
        </w:rPr>
        <w:t xml:space="preserve">par le titulaire du Marché </w:t>
      </w:r>
      <w:r w:rsidRPr="009916F2">
        <w:rPr>
          <w:rFonts w:ascii="Times New Roman" w:hAnsi="Times New Roman"/>
          <w:sz w:val="24"/>
          <w:szCs w:val="24"/>
        </w:rPr>
        <w:t>et transmis au Chef Service du marché dans un délai maximum de vingt (20) jours calendaires à compter de la date de notification du marché et en tout cas avant le premier paiement.</w:t>
      </w:r>
    </w:p>
    <w:p w14:paraId="3BB7AEFA" w14:textId="77777777" w:rsidR="004E5ACC" w:rsidRPr="009916F2" w:rsidRDefault="004E5ACC">
      <w:pPr>
        <w:pStyle w:val="ListParagraph"/>
        <w:widowControl w:val="0"/>
        <w:autoSpaceDE w:val="0"/>
        <w:spacing w:after="0" w:line="240" w:lineRule="auto"/>
        <w:ind w:left="927"/>
        <w:jc w:val="both"/>
        <w:rPr>
          <w:rFonts w:ascii="Times New Roman" w:hAnsi="Times New Roman"/>
          <w:sz w:val="10"/>
          <w:szCs w:val="10"/>
        </w:rPr>
      </w:pPr>
    </w:p>
    <w:p w14:paraId="10C092BA" w14:textId="77777777" w:rsidR="004E5ACC" w:rsidRPr="009916F2" w:rsidRDefault="009916F2">
      <w:pPr>
        <w:pStyle w:val="ListParagraph"/>
        <w:widowControl w:val="0"/>
        <w:numPr>
          <w:ilvl w:val="0"/>
          <w:numId w:val="64"/>
        </w:numPr>
        <w:autoSpaceDE w:val="0"/>
        <w:spacing w:after="0" w:line="240" w:lineRule="auto"/>
        <w:jc w:val="both"/>
        <w:rPr>
          <w:rFonts w:ascii="Times New Roman" w:hAnsi="Times New Roman"/>
          <w:sz w:val="24"/>
          <w:szCs w:val="24"/>
        </w:rPr>
      </w:pPr>
      <w:r w:rsidRPr="009916F2">
        <w:rPr>
          <w:rFonts w:ascii="Times New Roman" w:hAnsi="Times New Roman"/>
          <w:sz w:val="24"/>
          <w:szCs w:val="24"/>
        </w:rPr>
        <w:t>Son montant est fixé à 2%</w:t>
      </w:r>
      <w:r w:rsidRPr="009916F2">
        <w:rPr>
          <w:rFonts w:ascii="Times New Roman" w:hAnsi="Times New Roman"/>
          <w:iCs/>
          <w:sz w:val="24"/>
          <w:szCs w:val="24"/>
        </w:rPr>
        <w:t xml:space="preserve"> du montant TTC du marché augmenté le cas échéant du montant des avenants</w:t>
      </w:r>
    </w:p>
    <w:p w14:paraId="46C9A9B5" w14:textId="77777777" w:rsidR="004E5ACC" w:rsidRPr="009916F2" w:rsidRDefault="004E5ACC">
      <w:pPr>
        <w:widowControl w:val="0"/>
        <w:autoSpaceDE w:val="0"/>
        <w:jc w:val="both"/>
        <w:rPr>
          <w:sz w:val="10"/>
          <w:szCs w:val="10"/>
        </w:rPr>
      </w:pPr>
    </w:p>
    <w:p w14:paraId="4180712D" w14:textId="77777777" w:rsidR="004E5ACC" w:rsidRPr="009916F2" w:rsidRDefault="009916F2">
      <w:pPr>
        <w:pStyle w:val="ListParagraph"/>
        <w:numPr>
          <w:ilvl w:val="0"/>
          <w:numId w:val="64"/>
        </w:numPr>
        <w:spacing w:after="0" w:line="240" w:lineRule="auto"/>
        <w:jc w:val="both"/>
        <w:rPr>
          <w:rFonts w:ascii="Times New Roman" w:hAnsi="Times New Roman"/>
          <w:sz w:val="24"/>
          <w:szCs w:val="24"/>
        </w:rPr>
      </w:pPr>
      <w:r w:rsidRPr="009916F2">
        <w:rPr>
          <w:rFonts w:ascii="Times New Roman" w:hAnsi="Times New Roman"/>
          <w:sz w:val="24"/>
          <w:szCs w:val="24"/>
        </w:rPr>
        <w:t>La garantie sera libellée dans la ou les monnaie (s)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14:paraId="77829ED1" w14:textId="77777777" w:rsidR="004E5ACC" w:rsidRPr="009916F2" w:rsidRDefault="004E5ACC">
      <w:pPr>
        <w:pStyle w:val="ListParagraph"/>
        <w:spacing w:after="0" w:line="240" w:lineRule="auto"/>
        <w:ind w:left="927"/>
        <w:jc w:val="both"/>
        <w:rPr>
          <w:rFonts w:ascii="Times New Roman" w:hAnsi="Times New Roman"/>
          <w:sz w:val="10"/>
          <w:szCs w:val="10"/>
        </w:rPr>
      </w:pPr>
    </w:p>
    <w:p w14:paraId="69139F1A" w14:textId="77777777" w:rsidR="004E5ACC" w:rsidRPr="009916F2" w:rsidRDefault="009916F2">
      <w:pPr>
        <w:pStyle w:val="ListParagraph"/>
        <w:widowControl w:val="0"/>
        <w:numPr>
          <w:ilvl w:val="0"/>
          <w:numId w:val="64"/>
        </w:numPr>
        <w:autoSpaceDE w:val="0"/>
        <w:spacing w:after="0" w:line="240" w:lineRule="auto"/>
        <w:jc w:val="both"/>
        <w:rPr>
          <w:rFonts w:ascii="Times New Roman" w:hAnsi="Times New Roman"/>
          <w:sz w:val="24"/>
          <w:szCs w:val="24"/>
        </w:rPr>
      </w:pPr>
      <w:r w:rsidRPr="009916F2">
        <w:rPr>
          <w:rFonts w:ascii="Times New Roman" w:hAnsi="Times New Roman"/>
          <w:sz w:val="24"/>
          <w:szCs w:val="24"/>
        </w:rPr>
        <w:t>Les modes de substitution du cautionnement sont prévus à l’article 140 du code des marchés publics.</w:t>
      </w:r>
    </w:p>
    <w:p w14:paraId="30CB86EE" w14:textId="77777777" w:rsidR="004E5ACC" w:rsidRPr="009916F2" w:rsidRDefault="004E5ACC">
      <w:pPr>
        <w:widowControl w:val="0"/>
        <w:autoSpaceDE w:val="0"/>
        <w:jc w:val="both"/>
        <w:rPr>
          <w:sz w:val="10"/>
          <w:szCs w:val="10"/>
        </w:rPr>
      </w:pPr>
    </w:p>
    <w:p w14:paraId="0B04342D" w14:textId="77777777" w:rsidR="004E5ACC" w:rsidRPr="009916F2" w:rsidRDefault="009916F2">
      <w:pPr>
        <w:pStyle w:val="ListParagraph"/>
        <w:widowControl w:val="0"/>
        <w:numPr>
          <w:ilvl w:val="0"/>
          <w:numId w:val="64"/>
        </w:numPr>
        <w:autoSpaceDE w:val="0"/>
        <w:spacing w:after="0" w:line="240" w:lineRule="auto"/>
        <w:jc w:val="both"/>
        <w:rPr>
          <w:rFonts w:ascii="Times New Roman" w:hAnsi="Times New Roman"/>
          <w:sz w:val="24"/>
          <w:szCs w:val="24"/>
        </w:rPr>
      </w:pPr>
      <w:bookmarkStart w:id="326" w:name="_Hlk163137509"/>
      <w:r w:rsidRPr="009916F2">
        <w:rPr>
          <w:rFonts w:ascii="Times New Roman" w:hAnsi="Times New Roman"/>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14:paraId="3B526269" w14:textId="77777777" w:rsidR="004E5ACC" w:rsidRPr="009916F2" w:rsidRDefault="004E5ACC">
      <w:pPr>
        <w:widowControl w:val="0"/>
        <w:autoSpaceDE w:val="0"/>
        <w:jc w:val="both"/>
        <w:rPr>
          <w:sz w:val="10"/>
          <w:szCs w:val="10"/>
        </w:rPr>
      </w:pPr>
    </w:p>
    <w:p w14:paraId="62963B98" w14:textId="77777777" w:rsidR="004E5ACC" w:rsidRPr="009916F2" w:rsidRDefault="009916F2">
      <w:pPr>
        <w:pStyle w:val="ListParagraph"/>
        <w:widowControl w:val="0"/>
        <w:numPr>
          <w:ilvl w:val="0"/>
          <w:numId w:val="64"/>
        </w:numPr>
        <w:autoSpaceDE w:val="0"/>
        <w:spacing w:after="0" w:line="240" w:lineRule="auto"/>
        <w:jc w:val="both"/>
        <w:rPr>
          <w:rFonts w:ascii="Times New Roman" w:hAnsi="Times New Roman"/>
          <w:sz w:val="24"/>
          <w:szCs w:val="24"/>
        </w:rPr>
      </w:pPr>
      <w:r w:rsidRPr="009916F2">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6"/>
    <w:p w14:paraId="3879342D" w14:textId="77777777" w:rsidR="004E5ACC" w:rsidRPr="009916F2" w:rsidRDefault="004E5ACC">
      <w:pPr>
        <w:widowControl w:val="0"/>
        <w:autoSpaceDE w:val="0"/>
        <w:jc w:val="both"/>
        <w:rPr>
          <w:sz w:val="10"/>
          <w:szCs w:val="10"/>
        </w:rPr>
      </w:pPr>
    </w:p>
    <w:p w14:paraId="1CD362CA" w14:textId="77777777" w:rsidR="004E5ACC" w:rsidRPr="009916F2" w:rsidRDefault="009916F2">
      <w:pPr>
        <w:widowControl w:val="0"/>
        <w:autoSpaceDE w:val="0"/>
        <w:jc w:val="both"/>
        <w:rPr>
          <w:b/>
          <w:iCs/>
        </w:rPr>
      </w:pPr>
      <w:r w:rsidRPr="009916F2">
        <w:rPr>
          <w:b/>
          <w:i/>
          <w:iCs/>
        </w:rPr>
        <w:t>31.</w:t>
      </w:r>
      <w:r w:rsidRPr="009916F2">
        <w:rPr>
          <w:b/>
          <w:iCs/>
        </w:rPr>
        <w:t>2. Cautionnement d’avance de démarrage</w:t>
      </w:r>
    </w:p>
    <w:p w14:paraId="74819AF3" w14:textId="77777777" w:rsidR="004E5ACC" w:rsidRPr="009916F2" w:rsidRDefault="009916F2">
      <w:pPr>
        <w:widowControl w:val="0"/>
        <w:autoSpaceDE w:val="0"/>
        <w:jc w:val="both"/>
      </w:pPr>
      <w:r w:rsidRPr="009916F2">
        <w:rPr>
          <w:iCs/>
        </w:rPr>
        <w:t xml:space="preserve">Sans effet </w:t>
      </w:r>
    </w:p>
    <w:p w14:paraId="2B2245A1" w14:textId="77777777" w:rsidR="004E5ACC" w:rsidRPr="009916F2" w:rsidRDefault="004E5ACC">
      <w:pPr>
        <w:widowControl w:val="0"/>
        <w:autoSpaceDE w:val="0"/>
        <w:jc w:val="both"/>
        <w:rPr>
          <w:sz w:val="10"/>
          <w:szCs w:val="10"/>
        </w:rPr>
      </w:pPr>
    </w:p>
    <w:p w14:paraId="5CD5F3F3" w14:textId="77777777" w:rsidR="004E5ACC" w:rsidRPr="009916F2" w:rsidRDefault="009916F2">
      <w:pPr>
        <w:widowControl w:val="0"/>
        <w:autoSpaceDE w:val="0"/>
        <w:jc w:val="both"/>
        <w:rPr>
          <w:iCs/>
        </w:rPr>
      </w:pPr>
      <w:r w:rsidRPr="009916F2">
        <w:rPr>
          <w:b/>
          <w:iCs/>
        </w:rPr>
        <w:t>31.3. Cautionnement de bonne exécution</w:t>
      </w:r>
      <w:r w:rsidRPr="009916F2">
        <w:rPr>
          <w:iCs/>
        </w:rPr>
        <w:t xml:space="preserve"> (en remplacement de la retenue de garantie)</w:t>
      </w:r>
    </w:p>
    <w:p w14:paraId="16FC8F8A" w14:textId="77777777" w:rsidR="004E5ACC" w:rsidRPr="009916F2" w:rsidRDefault="009916F2">
      <w:pPr>
        <w:widowControl w:val="0"/>
        <w:tabs>
          <w:tab w:val="left" w:pos="5180"/>
        </w:tabs>
        <w:autoSpaceDE w:val="0"/>
        <w:jc w:val="both"/>
      </w:pPr>
      <w:r w:rsidRPr="009916F2">
        <w:rPr>
          <w:iCs/>
        </w:rPr>
        <w:t>Le cautionnement de bonne exécution ou</w:t>
      </w:r>
      <w:r w:rsidRPr="009916F2">
        <w:t xml:space="preserve"> la retenue de garantie est fixé à </w:t>
      </w:r>
      <w:r w:rsidRPr="009916F2">
        <w:rPr>
          <w:iCs/>
        </w:rPr>
        <w:t xml:space="preserve">10% </w:t>
      </w:r>
      <w:r w:rsidRPr="009916F2">
        <w:t>du montant TTC du marché augmenté le cas échéant du montant des avenants.</w:t>
      </w:r>
    </w:p>
    <w:p w14:paraId="721B67F0" w14:textId="77777777" w:rsidR="004E5ACC" w:rsidRPr="009916F2" w:rsidRDefault="004E5ACC">
      <w:pPr>
        <w:widowControl w:val="0"/>
        <w:tabs>
          <w:tab w:val="left" w:pos="5180"/>
        </w:tabs>
        <w:autoSpaceDE w:val="0"/>
        <w:jc w:val="both"/>
        <w:rPr>
          <w:sz w:val="10"/>
          <w:szCs w:val="10"/>
        </w:rPr>
      </w:pPr>
    </w:p>
    <w:p w14:paraId="206F54FB" w14:textId="77777777" w:rsidR="004E5ACC" w:rsidRPr="009916F2" w:rsidRDefault="009916F2">
      <w:pPr>
        <w:widowControl w:val="0"/>
        <w:autoSpaceDE w:val="0"/>
        <w:jc w:val="both"/>
      </w:pPr>
      <w:r w:rsidRPr="009916F2">
        <w:t>La restitution de la retenue de garantie ou du cautionnement de bonne exécution sera effectuée à compter de la réception définitive des travaux sur mainlevée délivrée par le Maître d’Ouvrage après expiration du délai de garantie.</w:t>
      </w:r>
    </w:p>
    <w:p w14:paraId="6A1BDF26" w14:textId="77777777" w:rsidR="004E5ACC" w:rsidRPr="009916F2" w:rsidRDefault="004E5ACC">
      <w:pPr>
        <w:widowControl w:val="0"/>
        <w:autoSpaceDE w:val="0"/>
        <w:jc w:val="both"/>
        <w:rPr>
          <w:sz w:val="10"/>
          <w:szCs w:val="10"/>
        </w:rPr>
      </w:pPr>
    </w:p>
    <w:p w14:paraId="4A4C96F6" w14:textId="77777777" w:rsidR="004E5ACC" w:rsidRPr="009916F2" w:rsidRDefault="009916F2">
      <w:pPr>
        <w:widowControl w:val="0"/>
        <w:autoSpaceDE w:val="0"/>
        <w:jc w:val="both"/>
      </w:pPr>
      <w:r w:rsidRPr="009916F2">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77483341" w14:textId="77777777" w:rsidR="004E5ACC" w:rsidRPr="009916F2" w:rsidRDefault="009916F2">
      <w:pPr>
        <w:widowControl w:val="0"/>
        <w:autoSpaceDE w:val="0"/>
        <w:jc w:val="both"/>
      </w:pPr>
      <w:r w:rsidRPr="009916F2">
        <w:t>Dans ce cas, il ne peut être mis fin à l’engagement de la caution que par main levée délivrée par le Maître d’Ouvrage.</w:t>
      </w:r>
    </w:p>
    <w:p w14:paraId="27E3474A" w14:textId="77777777" w:rsidR="004E5ACC" w:rsidRPr="009916F2" w:rsidRDefault="004E5ACC">
      <w:pPr>
        <w:widowControl w:val="0"/>
        <w:autoSpaceDE w:val="0"/>
        <w:jc w:val="both"/>
      </w:pPr>
    </w:p>
    <w:p w14:paraId="5532B354" w14:textId="77777777" w:rsidR="004E5ACC" w:rsidRPr="009916F2" w:rsidRDefault="009916F2">
      <w:pPr>
        <w:pStyle w:val="CCAParticle"/>
        <w:rPr>
          <w:color w:val="auto"/>
        </w:rPr>
      </w:pPr>
      <w:bookmarkStart w:id="327" w:name="_Toc157306091"/>
      <w:bookmarkStart w:id="328" w:name="_Toc530307819"/>
      <w:bookmarkStart w:id="329" w:name="_Toc97557103"/>
      <w:r w:rsidRPr="009916F2">
        <w:rPr>
          <w:color w:val="auto"/>
        </w:rPr>
        <w:t>Article 32 Variation des prix</w:t>
      </w:r>
      <w:bookmarkEnd w:id="327"/>
      <w:bookmarkEnd w:id="328"/>
      <w:bookmarkEnd w:id="329"/>
    </w:p>
    <w:p w14:paraId="1516885E" w14:textId="77777777" w:rsidR="004E5ACC" w:rsidRPr="009916F2" w:rsidRDefault="009916F2">
      <w:pPr>
        <w:widowControl w:val="0"/>
        <w:autoSpaceDE w:val="0"/>
        <w:jc w:val="both"/>
      </w:pPr>
      <w:r w:rsidRPr="009916F2">
        <w:t>32.1. Les prix sont fermes.</w:t>
      </w:r>
    </w:p>
    <w:p w14:paraId="1C7A3260" w14:textId="77777777" w:rsidR="004E5ACC" w:rsidRPr="009916F2" w:rsidRDefault="009916F2">
      <w:pPr>
        <w:widowControl w:val="0"/>
        <w:autoSpaceDE w:val="0"/>
        <w:jc w:val="both"/>
      </w:pPr>
      <w:r w:rsidRPr="009916F2">
        <w:t>Les acomptes payés au cocontractant au titre des avances ne sont pas révisables.</w:t>
      </w:r>
    </w:p>
    <w:p w14:paraId="16EB5782" w14:textId="77777777" w:rsidR="004E5ACC" w:rsidRPr="009916F2" w:rsidRDefault="004E5ACC">
      <w:pPr>
        <w:widowControl w:val="0"/>
        <w:autoSpaceDE w:val="0"/>
        <w:jc w:val="both"/>
        <w:rPr>
          <w:sz w:val="10"/>
          <w:szCs w:val="10"/>
        </w:rPr>
      </w:pPr>
    </w:p>
    <w:p w14:paraId="5D88C667" w14:textId="77777777" w:rsidR="004E5ACC" w:rsidRPr="009916F2" w:rsidRDefault="009916F2">
      <w:pPr>
        <w:widowControl w:val="0"/>
        <w:autoSpaceDE w:val="0"/>
        <w:jc w:val="both"/>
      </w:pPr>
      <w:r w:rsidRPr="009916F2">
        <w:t xml:space="preserve">32.2. </w:t>
      </w:r>
      <w:r w:rsidRPr="009916F2">
        <w:rPr>
          <w:spacing w:val="3"/>
        </w:rPr>
        <w:t>Modalité</w:t>
      </w:r>
      <w:r w:rsidRPr="009916F2">
        <w:t xml:space="preserve">s </w:t>
      </w:r>
      <w:r w:rsidRPr="009916F2">
        <w:rPr>
          <w:spacing w:val="3"/>
        </w:rPr>
        <w:t>d’actualisatio</w:t>
      </w:r>
      <w:r w:rsidRPr="009916F2">
        <w:t xml:space="preserve">n </w:t>
      </w:r>
      <w:r w:rsidRPr="009916F2">
        <w:rPr>
          <w:spacing w:val="3"/>
        </w:rPr>
        <w:t>de</w:t>
      </w:r>
      <w:r w:rsidRPr="009916F2">
        <w:t xml:space="preserve">s </w:t>
      </w:r>
      <w:r w:rsidRPr="009916F2">
        <w:rPr>
          <w:spacing w:val="3"/>
        </w:rPr>
        <w:t>pri</w:t>
      </w:r>
      <w:r w:rsidRPr="009916F2">
        <w:t xml:space="preserve">x </w:t>
      </w:r>
      <w:r w:rsidRPr="009916F2">
        <w:rPr>
          <w:spacing w:val="3"/>
        </w:rPr>
        <w:t>(l</w:t>
      </w:r>
      <w:r w:rsidRPr="009916F2">
        <w:t xml:space="preserve">e </w:t>
      </w:r>
      <w:r w:rsidRPr="009916F2">
        <w:rPr>
          <w:spacing w:val="3"/>
        </w:rPr>
        <w:t xml:space="preserve">cas </w:t>
      </w:r>
      <w:r w:rsidRPr="009916F2">
        <w:t xml:space="preserve">échéant). </w:t>
      </w:r>
    </w:p>
    <w:p w14:paraId="633055C0" w14:textId="77777777" w:rsidR="004E5ACC" w:rsidRPr="009916F2" w:rsidRDefault="009916F2">
      <w:pPr>
        <w:widowControl w:val="0"/>
        <w:autoSpaceDE w:val="0"/>
        <w:jc w:val="both"/>
      </w:pPr>
      <w:r w:rsidRPr="009916F2">
        <w:t>Les modalités d’actualisation ou de révision des prix sont celles prévues dans le Code des Marchés Publics.</w:t>
      </w:r>
    </w:p>
    <w:p w14:paraId="50569C03" w14:textId="77777777" w:rsidR="004E5ACC" w:rsidRPr="009916F2" w:rsidRDefault="004E5ACC">
      <w:pPr>
        <w:widowControl w:val="0"/>
        <w:autoSpaceDE w:val="0"/>
        <w:jc w:val="both"/>
        <w:rPr>
          <w:i/>
          <w:iCs/>
          <w:sz w:val="10"/>
          <w:szCs w:val="10"/>
        </w:rPr>
      </w:pPr>
    </w:p>
    <w:p w14:paraId="25AC0332" w14:textId="77777777" w:rsidR="004E5ACC" w:rsidRPr="009916F2" w:rsidRDefault="009916F2">
      <w:pPr>
        <w:pStyle w:val="CCAParticle"/>
        <w:rPr>
          <w:color w:val="auto"/>
        </w:rPr>
      </w:pPr>
      <w:bookmarkStart w:id="330" w:name="_Toc97557104"/>
      <w:bookmarkStart w:id="331" w:name="_Toc157306092"/>
      <w:bookmarkStart w:id="332" w:name="_Toc530307820"/>
      <w:bookmarkStart w:id="333" w:name="_Hlk163137604"/>
      <w:r w:rsidRPr="009916F2">
        <w:rPr>
          <w:color w:val="auto"/>
        </w:rPr>
        <w:t>Article 33 Formules de révision des prix</w:t>
      </w:r>
      <w:bookmarkEnd w:id="330"/>
      <w:bookmarkEnd w:id="331"/>
      <w:bookmarkEnd w:id="332"/>
    </w:p>
    <w:p w14:paraId="5303626A" w14:textId="77777777" w:rsidR="004E5ACC" w:rsidRPr="009916F2" w:rsidRDefault="009916F2">
      <w:pPr>
        <w:widowControl w:val="0"/>
        <w:autoSpaceDE w:val="0"/>
        <w:jc w:val="both"/>
      </w:pPr>
      <w:r w:rsidRPr="009916F2">
        <w:t xml:space="preserve">Les prix du bordereau des prix unitaires ne sont pas révisables. </w:t>
      </w:r>
    </w:p>
    <w:p w14:paraId="43E360C3" w14:textId="77777777" w:rsidR="004E5ACC" w:rsidRPr="009916F2" w:rsidRDefault="004E5ACC">
      <w:pPr>
        <w:widowControl w:val="0"/>
        <w:autoSpaceDE w:val="0"/>
        <w:jc w:val="both"/>
      </w:pPr>
    </w:p>
    <w:p w14:paraId="0503F408" w14:textId="77777777" w:rsidR="004E5ACC" w:rsidRPr="009916F2" w:rsidRDefault="009916F2">
      <w:pPr>
        <w:pStyle w:val="CCAParticle"/>
        <w:rPr>
          <w:color w:val="auto"/>
        </w:rPr>
      </w:pPr>
      <w:bookmarkStart w:id="334" w:name="_Toc530307821"/>
      <w:bookmarkStart w:id="335" w:name="_Toc157306093"/>
      <w:bookmarkStart w:id="336" w:name="_Toc97557105"/>
      <w:r w:rsidRPr="009916F2">
        <w:rPr>
          <w:color w:val="auto"/>
        </w:rPr>
        <w:t>Article 34 Formules d’actualisation des prix</w:t>
      </w:r>
      <w:bookmarkEnd w:id="334"/>
      <w:bookmarkEnd w:id="335"/>
      <w:bookmarkEnd w:id="336"/>
    </w:p>
    <w:p w14:paraId="03B58C8F" w14:textId="77777777" w:rsidR="004E5ACC" w:rsidRPr="009916F2" w:rsidRDefault="009916F2">
      <w:pPr>
        <w:widowControl w:val="0"/>
        <w:autoSpaceDE w:val="0"/>
        <w:jc w:val="both"/>
      </w:pPr>
      <w:r w:rsidRPr="009916F2">
        <w:t xml:space="preserve">Les prix du bordereau des prix unitaires sont actualisables par application de la formule suivante : </w:t>
      </w:r>
      <w:r w:rsidRPr="009916F2">
        <w:rPr>
          <w:i/>
          <w:iCs/>
        </w:rPr>
        <w:t>[Insérer, le cas échéant, la formule et définir les paramètres et indices à appliquer le cas échéant].</w:t>
      </w:r>
    </w:p>
    <w:p w14:paraId="66DDFF85" w14:textId="77777777" w:rsidR="004E5ACC" w:rsidRPr="009916F2" w:rsidRDefault="009916F2">
      <w:pPr>
        <w:widowControl w:val="0"/>
        <w:autoSpaceDE w:val="0"/>
        <w:jc w:val="both"/>
      </w:pPr>
      <w:r w:rsidRPr="009916F2">
        <w:t>Les indices sont, le cas échéant, ceux définis pour les formules de révision des prix.</w:t>
      </w:r>
    </w:p>
    <w:p w14:paraId="6DA08CA5" w14:textId="77777777" w:rsidR="004E5ACC" w:rsidRPr="009916F2" w:rsidRDefault="004E5ACC">
      <w:pPr>
        <w:widowControl w:val="0"/>
        <w:autoSpaceDE w:val="0"/>
        <w:jc w:val="both"/>
        <w:rPr>
          <w:sz w:val="10"/>
          <w:szCs w:val="10"/>
        </w:rPr>
      </w:pPr>
    </w:p>
    <w:p w14:paraId="43409565" w14:textId="77777777" w:rsidR="004E5ACC" w:rsidRPr="009916F2" w:rsidRDefault="009916F2">
      <w:pPr>
        <w:pStyle w:val="CCAParticle"/>
        <w:rPr>
          <w:color w:val="auto"/>
        </w:rPr>
      </w:pPr>
      <w:bookmarkStart w:id="337" w:name="_Toc530307822"/>
      <w:bookmarkStart w:id="338" w:name="_Toc157306094"/>
      <w:bookmarkStart w:id="339" w:name="_Toc97557106"/>
      <w:r w:rsidRPr="009916F2">
        <w:rPr>
          <w:color w:val="auto"/>
        </w:rPr>
        <w:t>Article 35 Travaux en régie</w:t>
      </w:r>
      <w:bookmarkEnd w:id="337"/>
      <w:bookmarkEnd w:id="338"/>
      <w:bookmarkEnd w:id="339"/>
    </w:p>
    <w:p w14:paraId="1FB01C7C" w14:textId="77777777" w:rsidR="004E5ACC" w:rsidRPr="009916F2" w:rsidRDefault="009916F2">
      <w:pPr>
        <w:widowControl w:val="0"/>
        <w:autoSpaceDE w:val="0"/>
        <w:jc w:val="both"/>
        <w:rPr>
          <w:i/>
          <w:iCs/>
          <w:sz w:val="10"/>
          <w:szCs w:val="10"/>
        </w:rPr>
      </w:pPr>
      <w:r w:rsidRPr="009916F2">
        <w:t>Sans effet</w:t>
      </w:r>
    </w:p>
    <w:p w14:paraId="42417DE4" w14:textId="77777777" w:rsidR="004E5ACC" w:rsidRPr="009916F2" w:rsidRDefault="009916F2">
      <w:pPr>
        <w:pStyle w:val="CCAParticle"/>
        <w:rPr>
          <w:color w:val="auto"/>
        </w:rPr>
      </w:pPr>
      <w:bookmarkStart w:id="340" w:name="_Toc530307823"/>
      <w:bookmarkStart w:id="341" w:name="_Toc157306095"/>
      <w:bookmarkStart w:id="342" w:name="_Toc97557107"/>
      <w:r w:rsidRPr="009916F2">
        <w:rPr>
          <w:color w:val="auto"/>
        </w:rPr>
        <w:lastRenderedPageBreak/>
        <w:t>Article 36 Valorisation des approvisionnements</w:t>
      </w:r>
      <w:bookmarkEnd w:id="340"/>
      <w:bookmarkEnd w:id="341"/>
      <w:bookmarkEnd w:id="342"/>
    </w:p>
    <w:p w14:paraId="65875A2F" w14:textId="77777777" w:rsidR="004E5ACC" w:rsidRPr="009916F2" w:rsidRDefault="009916F2">
      <w:pPr>
        <w:widowControl w:val="0"/>
        <w:autoSpaceDE w:val="0"/>
        <w:jc w:val="both"/>
      </w:pPr>
      <w:r w:rsidRPr="009916F2">
        <w:t>36.1. Des acomptes pour approvisionnement peuvent être accordés en raison des dépenses engagées en vue de l’exécution des travaux, fournitures ou services qui font l’objet d’un marché</w:t>
      </w:r>
      <w:r w:rsidRPr="009916F2">
        <w:rPr>
          <w:i/>
          <w:iCs/>
        </w:rPr>
        <w:t>. Les modalités de paiement desdites avances sont fixées dans le code des marchés publics.</w:t>
      </w:r>
    </w:p>
    <w:p w14:paraId="149BAC6C" w14:textId="77777777" w:rsidR="004E5ACC" w:rsidRPr="009916F2" w:rsidRDefault="009916F2">
      <w:pPr>
        <w:widowControl w:val="0"/>
        <w:autoSpaceDE w:val="0"/>
        <w:jc w:val="both"/>
      </w:pPr>
      <w:r w:rsidRPr="009916F2">
        <w:t>36.2. Il n’est pas demandé de caution pour les acomptes sur approvisionnements.</w:t>
      </w:r>
    </w:p>
    <w:p w14:paraId="33325B90" w14:textId="77777777" w:rsidR="004E5ACC" w:rsidRPr="009916F2" w:rsidRDefault="009916F2">
      <w:pPr>
        <w:widowControl w:val="0"/>
        <w:autoSpaceDE w:val="0"/>
        <w:jc w:val="both"/>
      </w:pPr>
      <w:r w:rsidRPr="009916F2">
        <w:t>36.3 Dans tous les cas, le cocontractant de l’administration est responsable du gardiennage des matériaux ayant donnés lieu à une avance pour approvisionnement jusqu’à la réception des travaux.</w:t>
      </w:r>
    </w:p>
    <w:p w14:paraId="2DEF8339" w14:textId="77777777" w:rsidR="004E5ACC" w:rsidRPr="009916F2" w:rsidRDefault="004E5ACC">
      <w:pPr>
        <w:widowControl w:val="0"/>
        <w:autoSpaceDE w:val="0"/>
        <w:jc w:val="both"/>
        <w:rPr>
          <w:sz w:val="10"/>
          <w:szCs w:val="10"/>
        </w:rPr>
      </w:pPr>
    </w:p>
    <w:p w14:paraId="5889E85D" w14:textId="77777777" w:rsidR="004E5ACC" w:rsidRPr="009916F2" w:rsidRDefault="009916F2">
      <w:pPr>
        <w:pStyle w:val="CCAParticle"/>
        <w:rPr>
          <w:color w:val="auto"/>
        </w:rPr>
      </w:pPr>
      <w:bookmarkStart w:id="343" w:name="_Toc157306096"/>
      <w:bookmarkStart w:id="344" w:name="_Toc530307824"/>
      <w:bookmarkStart w:id="345" w:name="_Toc97557108"/>
      <w:r w:rsidRPr="009916F2">
        <w:rPr>
          <w:color w:val="auto"/>
        </w:rPr>
        <w:t>Article 37 Avances</w:t>
      </w:r>
      <w:bookmarkEnd w:id="343"/>
      <w:bookmarkEnd w:id="344"/>
      <w:bookmarkEnd w:id="345"/>
    </w:p>
    <w:p w14:paraId="3DA41CA4" w14:textId="77777777" w:rsidR="004E5ACC" w:rsidRPr="009916F2" w:rsidRDefault="009916F2">
      <w:pPr>
        <w:widowControl w:val="0"/>
        <w:autoSpaceDE w:val="0"/>
        <w:jc w:val="both"/>
      </w:pPr>
      <w:r w:rsidRPr="009916F2">
        <w:t>Sans effet.</w:t>
      </w:r>
    </w:p>
    <w:p w14:paraId="5BEB85C9" w14:textId="77777777" w:rsidR="004E5ACC" w:rsidRPr="009916F2" w:rsidRDefault="004E5ACC">
      <w:pPr>
        <w:widowControl w:val="0"/>
        <w:autoSpaceDE w:val="0"/>
        <w:jc w:val="both"/>
        <w:rPr>
          <w:sz w:val="10"/>
          <w:szCs w:val="10"/>
        </w:rPr>
      </w:pPr>
    </w:p>
    <w:p w14:paraId="7578516C" w14:textId="77777777" w:rsidR="004E5ACC" w:rsidRPr="009916F2" w:rsidRDefault="009916F2">
      <w:pPr>
        <w:pStyle w:val="CCAParticle"/>
        <w:rPr>
          <w:color w:val="auto"/>
        </w:rPr>
      </w:pPr>
      <w:bookmarkStart w:id="346" w:name="_Toc157306097"/>
      <w:bookmarkStart w:id="347" w:name="_Toc530307825"/>
      <w:bookmarkStart w:id="348" w:name="_Toc97557109"/>
      <w:r w:rsidRPr="009916F2">
        <w:rPr>
          <w:color w:val="auto"/>
        </w:rPr>
        <w:t>Article 38 Règlement des travaux</w:t>
      </w:r>
      <w:bookmarkEnd w:id="346"/>
      <w:bookmarkEnd w:id="347"/>
      <w:bookmarkEnd w:id="348"/>
    </w:p>
    <w:p w14:paraId="23D8A189" w14:textId="77777777" w:rsidR="004E5ACC" w:rsidRPr="009916F2" w:rsidRDefault="009916F2">
      <w:pPr>
        <w:widowControl w:val="0"/>
        <w:autoSpaceDE w:val="0"/>
        <w:jc w:val="both"/>
        <w:rPr>
          <w:b/>
          <w:bCs/>
        </w:rPr>
      </w:pPr>
      <w:r w:rsidRPr="009916F2">
        <w:rPr>
          <w:b/>
          <w:bCs/>
        </w:rPr>
        <w:t>38.1. Constatation des travaux exécutés</w:t>
      </w:r>
    </w:p>
    <w:p w14:paraId="48B9BDA4" w14:textId="77777777" w:rsidR="004E5ACC" w:rsidRPr="009916F2" w:rsidRDefault="009916F2">
      <w:pPr>
        <w:widowControl w:val="0"/>
        <w:autoSpaceDE w:val="0"/>
        <w:jc w:val="both"/>
        <w:rPr>
          <w:iCs/>
        </w:rPr>
      </w:pPr>
      <w:r w:rsidRPr="009916F2">
        <w:rPr>
          <w:i/>
          <w:iCs/>
        </w:rPr>
        <w:t xml:space="preserve">Avant la fin de chaque mois, </w:t>
      </w:r>
      <w:r w:rsidRPr="009916F2">
        <w:t xml:space="preserve">le cocontractant de l’administration </w:t>
      </w:r>
      <w:r w:rsidRPr="009916F2">
        <w:rPr>
          <w:i/>
          <w:iCs/>
        </w:rPr>
        <w:t xml:space="preserve">et l’Ingénieur [ou le Maître d’Œuvre le cas échéant], </w:t>
      </w:r>
      <w:r w:rsidRPr="009916F2">
        <w:rPr>
          <w:iCs/>
        </w:rPr>
        <w:t>établissent un attachement contradictoire qui récapitule et fixe les quantités réalisées et constatées pour chaque poste du bordereau au cours du mois et pouvant donner droit au paiement.</w:t>
      </w:r>
    </w:p>
    <w:p w14:paraId="18AD1140" w14:textId="77777777" w:rsidR="004E5ACC" w:rsidRPr="009916F2" w:rsidRDefault="004E5ACC">
      <w:pPr>
        <w:widowControl w:val="0"/>
        <w:autoSpaceDE w:val="0"/>
        <w:jc w:val="both"/>
        <w:rPr>
          <w:sz w:val="10"/>
          <w:szCs w:val="10"/>
        </w:rPr>
      </w:pPr>
    </w:p>
    <w:p w14:paraId="427B8177" w14:textId="77777777" w:rsidR="004E5ACC" w:rsidRPr="009916F2" w:rsidRDefault="009916F2">
      <w:pPr>
        <w:widowControl w:val="0"/>
        <w:autoSpaceDE w:val="0"/>
        <w:jc w:val="both"/>
        <w:rPr>
          <w:b/>
          <w:bCs/>
        </w:rPr>
      </w:pPr>
      <w:r w:rsidRPr="009916F2">
        <w:rPr>
          <w:b/>
          <w:bCs/>
          <w:iCs/>
        </w:rPr>
        <w:t>38.2. Décomptes provisoires</w:t>
      </w:r>
    </w:p>
    <w:p w14:paraId="17229B6F" w14:textId="77777777" w:rsidR="004E5ACC" w:rsidRPr="009916F2" w:rsidRDefault="009916F2">
      <w:pPr>
        <w:widowControl w:val="0"/>
        <w:autoSpaceDE w:val="0"/>
        <w:ind w:left="567"/>
        <w:jc w:val="both"/>
      </w:pPr>
      <w:r w:rsidRPr="009916F2">
        <w:rPr>
          <w:i/>
          <w:iCs/>
        </w:rPr>
        <w:t>Sans effet</w:t>
      </w:r>
    </w:p>
    <w:p w14:paraId="25B1A5B3" w14:textId="77777777" w:rsidR="004E5ACC" w:rsidRPr="009916F2" w:rsidRDefault="004E5ACC">
      <w:pPr>
        <w:widowControl w:val="0"/>
        <w:autoSpaceDE w:val="0"/>
        <w:ind w:left="567"/>
        <w:jc w:val="both"/>
        <w:rPr>
          <w:sz w:val="10"/>
          <w:szCs w:val="10"/>
        </w:rPr>
      </w:pPr>
    </w:p>
    <w:p w14:paraId="2B2E9C98" w14:textId="77777777" w:rsidR="004E5ACC" w:rsidRPr="009916F2" w:rsidRDefault="009916F2">
      <w:pPr>
        <w:widowControl w:val="0"/>
        <w:autoSpaceDE w:val="0"/>
        <w:jc w:val="both"/>
        <w:rPr>
          <w:b/>
          <w:bCs/>
          <w:iCs/>
        </w:rPr>
      </w:pPr>
      <w:r w:rsidRPr="009916F2">
        <w:rPr>
          <w:b/>
          <w:bCs/>
          <w:iCs/>
        </w:rPr>
        <w:t xml:space="preserve">38.3. Décompte final </w:t>
      </w:r>
    </w:p>
    <w:p w14:paraId="363A4185" w14:textId="77777777" w:rsidR="004E5ACC" w:rsidRPr="009916F2" w:rsidRDefault="009916F2">
      <w:pPr>
        <w:widowControl w:val="0"/>
        <w:autoSpaceDE w:val="0"/>
        <w:jc w:val="both"/>
        <w:rPr>
          <w:iCs/>
        </w:rPr>
      </w:pPr>
      <w:r w:rsidRPr="009916F2">
        <w:rPr>
          <w:b/>
        </w:rPr>
        <w:t>38.3.1.</w:t>
      </w:r>
      <w:r w:rsidRPr="009916F2">
        <w:t xml:space="preserve"> Après achèvement des travaux et dans un délai maximum de quinze (</w:t>
      </w:r>
      <w:proofErr w:type="gramStart"/>
      <w:r w:rsidRPr="009916F2">
        <w:t>15)</w:t>
      </w:r>
      <w:r w:rsidRPr="009916F2">
        <w:rPr>
          <w:iCs/>
        </w:rPr>
        <w:t>jours</w:t>
      </w:r>
      <w:proofErr w:type="gramEnd"/>
      <w:r w:rsidRPr="009916F2">
        <w:rPr>
          <w:iCs/>
        </w:rPr>
        <w:t xml:space="preserve">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73F05E09" w14:textId="77777777" w:rsidR="004E5ACC" w:rsidRPr="009916F2" w:rsidRDefault="004E5ACC">
      <w:pPr>
        <w:widowControl w:val="0"/>
        <w:autoSpaceDE w:val="0"/>
        <w:jc w:val="both"/>
        <w:rPr>
          <w:iCs/>
          <w:sz w:val="10"/>
          <w:szCs w:val="10"/>
        </w:rPr>
      </w:pPr>
    </w:p>
    <w:p w14:paraId="67546D7D" w14:textId="77777777" w:rsidR="004E5ACC" w:rsidRPr="009916F2" w:rsidRDefault="009916F2">
      <w:pPr>
        <w:widowControl w:val="0"/>
        <w:autoSpaceDE w:val="0"/>
        <w:jc w:val="both"/>
        <w:rPr>
          <w:iCs/>
        </w:rPr>
      </w:pPr>
      <w:r w:rsidRPr="009916F2">
        <w:rPr>
          <w:iCs/>
        </w:rPr>
        <w:t xml:space="preserve">Ce projet de décompte final, une fois rectifié par l’ingénieur et accepté par </w:t>
      </w:r>
      <w:r w:rsidRPr="009916F2">
        <w:rPr>
          <w:i/>
          <w:iCs/>
        </w:rPr>
        <w:t>le Chef de service</w:t>
      </w:r>
      <w:r w:rsidRPr="009916F2">
        <w:rPr>
          <w:iCs/>
        </w:rPr>
        <w:t xml:space="preserve"> du marché devient final. Il sert à l’établissement de l’acompte pour solde du marché, établi dans les mêmes conditions que celles définies pour l’établissement des décomptes mensuels.</w:t>
      </w:r>
    </w:p>
    <w:p w14:paraId="2CF935BE" w14:textId="77777777" w:rsidR="004E5ACC" w:rsidRPr="009916F2" w:rsidRDefault="004E5ACC">
      <w:pPr>
        <w:widowControl w:val="0"/>
        <w:autoSpaceDE w:val="0"/>
        <w:jc w:val="both"/>
        <w:rPr>
          <w:sz w:val="10"/>
          <w:szCs w:val="10"/>
        </w:rPr>
      </w:pPr>
    </w:p>
    <w:p w14:paraId="6F8F91FD" w14:textId="77777777" w:rsidR="004E5ACC" w:rsidRPr="009916F2" w:rsidRDefault="009916F2">
      <w:pPr>
        <w:widowControl w:val="0"/>
        <w:autoSpaceDE w:val="0"/>
        <w:jc w:val="both"/>
        <w:rPr>
          <w:i/>
          <w:iCs/>
        </w:rPr>
      </w:pPr>
      <w:r w:rsidRPr="009916F2">
        <w:rPr>
          <w:b/>
        </w:rPr>
        <w:t>38.3.2.</w:t>
      </w:r>
      <w:r w:rsidRPr="009916F2">
        <w:t xml:space="preserve"> Le</w:t>
      </w:r>
      <w:r w:rsidRPr="009916F2">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71E07A30" w14:textId="77777777" w:rsidR="004E5ACC" w:rsidRPr="009916F2" w:rsidRDefault="004E5ACC">
      <w:pPr>
        <w:widowControl w:val="0"/>
        <w:autoSpaceDE w:val="0"/>
        <w:jc w:val="both"/>
        <w:rPr>
          <w:i/>
          <w:iCs/>
          <w:sz w:val="10"/>
          <w:szCs w:val="10"/>
        </w:rPr>
      </w:pPr>
    </w:p>
    <w:p w14:paraId="4BBC7734" w14:textId="77777777" w:rsidR="004E5ACC" w:rsidRPr="009916F2" w:rsidRDefault="009916F2">
      <w:pPr>
        <w:widowControl w:val="0"/>
        <w:autoSpaceDE w:val="0"/>
        <w:jc w:val="both"/>
        <w:rPr>
          <w:i/>
          <w:iCs/>
        </w:rPr>
      </w:pPr>
      <w:r w:rsidRPr="009916F2">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835D1CC" w14:textId="77777777" w:rsidR="004E5ACC" w:rsidRPr="009916F2" w:rsidRDefault="009916F2">
      <w:pPr>
        <w:widowControl w:val="0"/>
        <w:autoSpaceDE w:val="0"/>
        <w:jc w:val="both"/>
        <w:rPr>
          <w:i/>
          <w:iCs/>
        </w:rPr>
      </w:pPr>
      <w:r w:rsidRPr="009916F2">
        <w:rPr>
          <w:i/>
          <w:iCs/>
        </w:rPr>
        <w:t>Le règlement du différend intervient alors selon les dispositions du code des marchés publics en vigueur et du CCAG applicable.</w:t>
      </w:r>
    </w:p>
    <w:p w14:paraId="63BE32A8" w14:textId="77777777" w:rsidR="004E5ACC" w:rsidRPr="009916F2" w:rsidRDefault="004E5ACC">
      <w:pPr>
        <w:widowControl w:val="0"/>
        <w:autoSpaceDE w:val="0"/>
        <w:jc w:val="both"/>
        <w:rPr>
          <w:i/>
          <w:iCs/>
          <w:sz w:val="10"/>
          <w:szCs w:val="10"/>
        </w:rPr>
      </w:pPr>
    </w:p>
    <w:p w14:paraId="12AA560A" w14:textId="77777777" w:rsidR="004E5ACC" w:rsidRPr="009916F2" w:rsidRDefault="009916F2">
      <w:pPr>
        <w:widowControl w:val="0"/>
        <w:autoSpaceDE w:val="0"/>
        <w:jc w:val="both"/>
        <w:rPr>
          <w:b/>
        </w:rPr>
      </w:pPr>
      <w:r w:rsidRPr="009916F2">
        <w:rPr>
          <w:b/>
        </w:rPr>
        <w:t xml:space="preserve">38.4. Décompte général et définitif </w:t>
      </w:r>
    </w:p>
    <w:p w14:paraId="2BB36C8A" w14:textId="77777777" w:rsidR="004E5ACC" w:rsidRPr="009916F2" w:rsidRDefault="009916F2">
      <w:pPr>
        <w:widowControl w:val="0"/>
        <w:autoSpaceDE w:val="0"/>
        <w:jc w:val="both"/>
      </w:pPr>
      <w:r w:rsidRPr="009916F2">
        <w:rPr>
          <w:b/>
        </w:rPr>
        <w:t>38.4.1</w:t>
      </w:r>
      <w:r w:rsidRPr="009916F2">
        <w:t>. 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D57B8BC" w14:textId="77777777" w:rsidR="004E5ACC" w:rsidRPr="009916F2" w:rsidRDefault="009916F2">
      <w:pPr>
        <w:widowControl w:val="0"/>
        <w:numPr>
          <w:ilvl w:val="0"/>
          <w:numId w:val="29"/>
        </w:numPr>
        <w:autoSpaceDE w:val="0"/>
        <w:ind w:left="567" w:hanging="283"/>
        <w:jc w:val="both"/>
        <w:rPr>
          <w:iCs/>
        </w:rPr>
      </w:pPr>
      <w:r w:rsidRPr="009916F2">
        <w:rPr>
          <w:iCs/>
        </w:rPr>
        <w:t>Le décompte final,</w:t>
      </w:r>
    </w:p>
    <w:p w14:paraId="4956CC87" w14:textId="77777777" w:rsidR="004E5ACC" w:rsidRPr="009916F2" w:rsidRDefault="009916F2">
      <w:pPr>
        <w:widowControl w:val="0"/>
        <w:numPr>
          <w:ilvl w:val="0"/>
          <w:numId w:val="29"/>
        </w:numPr>
        <w:autoSpaceDE w:val="0"/>
        <w:ind w:left="567" w:hanging="283"/>
        <w:jc w:val="both"/>
        <w:rPr>
          <w:iCs/>
        </w:rPr>
      </w:pPr>
      <w:r w:rsidRPr="009916F2">
        <w:rPr>
          <w:iCs/>
        </w:rPr>
        <w:t>Le solde,</w:t>
      </w:r>
    </w:p>
    <w:p w14:paraId="21F134C8" w14:textId="77777777" w:rsidR="004E5ACC" w:rsidRPr="009916F2" w:rsidRDefault="004E5ACC">
      <w:pPr>
        <w:widowControl w:val="0"/>
        <w:autoSpaceDE w:val="0"/>
        <w:ind w:left="567"/>
        <w:jc w:val="both"/>
        <w:rPr>
          <w:sz w:val="10"/>
          <w:szCs w:val="10"/>
        </w:rPr>
      </w:pPr>
    </w:p>
    <w:p w14:paraId="3D82990D" w14:textId="77777777" w:rsidR="004E5ACC" w:rsidRPr="009916F2" w:rsidRDefault="009916F2">
      <w:pPr>
        <w:widowControl w:val="0"/>
        <w:autoSpaceDE w:val="0"/>
        <w:jc w:val="both"/>
        <w:rPr>
          <w:b/>
        </w:rPr>
      </w:pPr>
      <w:r w:rsidRPr="009916F2">
        <w:rPr>
          <w:b/>
        </w:rPr>
        <w:t xml:space="preserve">La signature du décompte général et définitif sans réserve par le cocontractant, lie définitivement les </w:t>
      </w:r>
      <w:r w:rsidRPr="009916F2">
        <w:rPr>
          <w:b/>
          <w:spacing w:val="1"/>
        </w:rPr>
        <w:t>partie</w:t>
      </w:r>
      <w:r w:rsidRPr="009916F2">
        <w:rPr>
          <w:b/>
        </w:rPr>
        <w:t xml:space="preserve">s </w:t>
      </w:r>
      <w:r w:rsidRPr="009916F2">
        <w:rPr>
          <w:b/>
          <w:spacing w:val="1"/>
        </w:rPr>
        <w:t>e</w:t>
      </w:r>
      <w:r w:rsidRPr="009916F2">
        <w:rPr>
          <w:b/>
        </w:rPr>
        <w:t xml:space="preserve">t </w:t>
      </w:r>
      <w:r w:rsidRPr="009916F2">
        <w:rPr>
          <w:b/>
          <w:spacing w:val="1"/>
        </w:rPr>
        <w:t>me</w:t>
      </w:r>
      <w:r w:rsidRPr="009916F2">
        <w:rPr>
          <w:b/>
        </w:rPr>
        <w:t xml:space="preserve">t </w:t>
      </w:r>
      <w:r w:rsidRPr="009916F2">
        <w:rPr>
          <w:b/>
          <w:spacing w:val="1"/>
        </w:rPr>
        <w:t>fi</w:t>
      </w:r>
      <w:r w:rsidRPr="009916F2">
        <w:rPr>
          <w:b/>
        </w:rPr>
        <w:t xml:space="preserve">n </w:t>
      </w:r>
      <w:r w:rsidRPr="009916F2">
        <w:rPr>
          <w:b/>
          <w:spacing w:val="1"/>
        </w:rPr>
        <w:t>a</w:t>
      </w:r>
      <w:r w:rsidRPr="009916F2">
        <w:rPr>
          <w:b/>
        </w:rPr>
        <w:t xml:space="preserve">u </w:t>
      </w:r>
      <w:r w:rsidRPr="009916F2">
        <w:rPr>
          <w:b/>
          <w:spacing w:val="1"/>
        </w:rPr>
        <w:t>marché</w:t>
      </w:r>
      <w:r w:rsidRPr="009916F2">
        <w:rPr>
          <w:b/>
        </w:rPr>
        <w:t xml:space="preserve">, </w:t>
      </w:r>
      <w:r w:rsidRPr="009916F2">
        <w:rPr>
          <w:b/>
          <w:spacing w:val="1"/>
        </w:rPr>
        <w:t>et libère le cocontractant et le maitre d’ouvrage de toutes leurs obligations</w:t>
      </w:r>
      <w:r w:rsidRPr="009916F2">
        <w:rPr>
          <w:b/>
        </w:rPr>
        <w:t xml:space="preserve">, </w:t>
      </w:r>
      <w:r w:rsidRPr="009916F2">
        <w:rPr>
          <w:b/>
          <w:spacing w:val="1"/>
        </w:rPr>
        <w:t>sau</w:t>
      </w:r>
      <w:r w:rsidRPr="009916F2">
        <w:rPr>
          <w:b/>
        </w:rPr>
        <w:t xml:space="preserve">f </w:t>
      </w:r>
      <w:r w:rsidRPr="009916F2">
        <w:rPr>
          <w:b/>
          <w:spacing w:val="1"/>
        </w:rPr>
        <w:t>e</w:t>
      </w:r>
      <w:r w:rsidRPr="009916F2">
        <w:rPr>
          <w:b/>
        </w:rPr>
        <w:t xml:space="preserve">n </w:t>
      </w:r>
      <w:r w:rsidRPr="009916F2">
        <w:rPr>
          <w:b/>
          <w:spacing w:val="1"/>
        </w:rPr>
        <w:t>c</w:t>
      </w:r>
      <w:r w:rsidRPr="009916F2">
        <w:rPr>
          <w:b/>
        </w:rPr>
        <w:t xml:space="preserve">e </w:t>
      </w:r>
      <w:r w:rsidRPr="009916F2">
        <w:rPr>
          <w:b/>
          <w:spacing w:val="1"/>
        </w:rPr>
        <w:t xml:space="preserve">qui </w:t>
      </w:r>
      <w:r w:rsidRPr="009916F2">
        <w:rPr>
          <w:b/>
        </w:rPr>
        <w:t>concerne les intérêts moratoires</w:t>
      </w:r>
    </w:p>
    <w:p w14:paraId="56364AA2" w14:textId="77777777" w:rsidR="004E5ACC" w:rsidRPr="009916F2" w:rsidRDefault="004E5ACC">
      <w:pPr>
        <w:widowControl w:val="0"/>
        <w:autoSpaceDE w:val="0"/>
        <w:jc w:val="both"/>
        <w:rPr>
          <w:sz w:val="10"/>
          <w:szCs w:val="10"/>
        </w:rPr>
      </w:pPr>
    </w:p>
    <w:p w14:paraId="7BDA0A8E" w14:textId="77777777" w:rsidR="004E5ACC" w:rsidRPr="009916F2" w:rsidRDefault="009916F2">
      <w:pPr>
        <w:pStyle w:val="CCAParticle"/>
        <w:rPr>
          <w:color w:val="auto"/>
        </w:rPr>
      </w:pPr>
      <w:bookmarkStart w:id="349" w:name="_Toc157306098"/>
      <w:bookmarkStart w:id="350" w:name="_Toc530307826"/>
      <w:bookmarkStart w:id="351" w:name="_Toc97557110"/>
      <w:r w:rsidRPr="009916F2">
        <w:rPr>
          <w:color w:val="auto"/>
        </w:rPr>
        <w:t>Article 39 Intérêts moratoires</w:t>
      </w:r>
      <w:bookmarkEnd w:id="349"/>
      <w:bookmarkEnd w:id="350"/>
      <w:bookmarkEnd w:id="351"/>
    </w:p>
    <w:p w14:paraId="76D3E464" w14:textId="77777777" w:rsidR="004E5ACC" w:rsidRPr="009916F2" w:rsidRDefault="009916F2">
      <w:pPr>
        <w:widowControl w:val="0"/>
        <w:autoSpaceDE w:val="0"/>
        <w:jc w:val="both"/>
      </w:pPr>
      <w:r w:rsidRPr="009916F2">
        <w:t xml:space="preserve">Les intérêts moratoires éventuels sont payés par état des sommes dues et calculés conformément aux dispositions des articles 166 et 167 du décret n° 2018/366 du 20 Juin 2018 portant Code des Marchés Publics </w:t>
      </w:r>
      <w:proofErr w:type="gramStart"/>
      <w:r w:rsidRPr="009916F2">
        <w:t>et  par</w:t>
      </w:r>
      <w:proofErr w:type="gramEnd"/>
      <w:r w:rsidRPr="009916F2">
        <w:t xml:space="preserve"> application de la formule </w:t>
      </w:r>
    </w:p>
    <w:p w14:paraId="39EDC571" w14:textId="77777777" w:rsidR="004E5ACC" w:rsidRPr="009916F2" w:rsidRDefault="009916F2">
      <w:pPr>
        <w:widowControl w:val="0"/>
        <w:autoSpaceDE w:val="0"/>
        <w:jc w:val="both"/>
      </w:pPr>
      <w:r w:rsidRPr="009916F2">
        <w:t>L = M x (n/360) x (i) dans laquelle :</w:t>
      </w:r>
    </w:p>
    <w:p w14:paraId="71BC564A" w14:textId="77777777" w:rsidR="004E5ACC" w:rsidRPr="009916F2" w:rsidRDefault="009916F2">
      <w:pPr>
        <w:widowControl w:val="0"/>
        <w:autoSpaceDE w:val="0"/>
        <w:jc w:val="both"/>
      </w:pPr>
      <w:r w:rsidRPr="009916F2">
        <w:lastRenderedPageBreak/>
        <w:t>M = Montant TTC des sommes dues au titulaire ; N = Nombre de jours calendaires de retard ;</w:t>
      </w:r>
    </w:p>
    <w:p w14:paraId="614757B5" w14:textId="77777777" w:rsidR="004E5ACC" w:rsidRPr="009916F2" w:rsidRDefault="009916F2">
      <w:pPr>
        <w:widowControl w:val="0"/>
        <w:autoSpaceDE w:val="0"/>
        <w:jc w:val="both"/>
      </w:pPr>
      <w:proofErr w:type="gramStart"/>
      <w:r w:rsidRPr="009916F2">
        <w:t>i</w:t>
      </w:r>
      <w:proofErr w:type="gramEnd"/>
      <w:r w:rsidRPr="009916F2">
        <w:t xml:space="preserve"> = Taux débiteurs des entreprises à la BEAC majoré d’un (01) point ou taux d’escompte pratiqué par la Banque d’émission de la monnaie considérée majoré au plus d’un (01) point, selon le cas.</w:t>
      </w:r>
    </w:p>
    <w:p w14:paraId="08FC9A4B" w14:textId="77777777" w:rsidR="004E5ACC" w:rsidRPr="009916F2" w:rsidRDefault="004E5ACC">
      <w:pPr>
        <w:widowControl w:val="0"/>
        <w:autoSpaceDE w:val="0"/>
        <w:jc w:val="both"/>
        <w:rPr>
          <w:sz w:val="10"/>
          <w:szCs w:val="10"/>
        </w:rPr>
      </w:pPr>
    </w:p>
    <w:p w14:paraId="5DB7D30F" w14:textId="77777777" w:rsidR="004E5ACC" w:rsidRPr="009916F2" w:rsidRDefault="009916F2">
      <w:pPr>
        <w:pStyle w:val="CCAParticle"/>
        <w:rPr>
          <w:color w:val="auto"/>
        </w:rPr>
      </w:pPr>
      <w:bookmarkStart w:id="352" w:name="_Toc97557111"/>
      <w:bookmarkStart w:id="353" w:name="_Toc157306099"/>
      <w:bookmarkStart w:id="354" w:name="_Toc530307827"/>
      <w:r w:rsidRPr="009916F2">
        <w:rPr>
          <w:color w:val="auto"/>
        </w:rPr>
        <w:t xml:space="preserve">Article </w:t>
      </w:r>
      <w:bookmarkEnd w:id="352"/>
      <w:bookmarkEnd w:id="353"/>
      <w:bookmarkEnd w:id="354"/>
      <w:r w:rsidRPr="009916F2">
        <w:rPr>
          <w:color w:val="auto"/>
        </w:rPr>
        <w:t>40 Pénalités</w:t>
      </w:r>
    </w:p>
    <w:p w14:paraId="7028DFE8" w14:textId="77777777" w:rsidR="004E5ACC" w:rsidRPr="009916F2" w:rsidRDefault="009916F2">
      <w:pPr>
        <w:widowControl w:val="0"/>
        <w:numPr>
          <w:ilvl w:val="0"/>
          <w:numId w:val="65"/>
        </w:numPr>
        <w:autoSpaceDE w:val="0"/>
        <w:ind w:left="0" w:firstLine="0"/>
        <w:jc w:val="both"/>
        <w:rPr>
          <w:bCs/>
          <w:u w:val="single"/>
        </w:rPr>
      </w:pPr>
      <w:r w:rsidRPr="009916F2">
        <w:rPr>
          <w:bCs/>
          <w:u w:val="single"/>
        </w:rPr>
        <w:t>Pénalités de retard</w:t>
      </w:r>
    </w:p>
    <w:p w14:paraId="6B22B1FA" w14:textId="77777777" w:rsidR="004E5ACC" w:rsidRPr="009916F2" w:rsidRDefault="009916F2">
      <w:pPr>
        <w:widowControl w:val="0"/>
        <w:autoSpaceDE w:val="0"/>
        <w:jc w:val="both"/>
      </w:pPr>
      <w:r w:rsidRPr="009916F2">
        <w:t xml:space="preserve"> 40.1 En cas de dépassement du délai contractuel imputable au titulaire du marché, il lui est appliqué après mise en demeure préalable, une pénalité de retard, dont le montant est fixé comme suit :</w:t>
      </w:r>
    </w:p>
    <w:p w14:paraId="2D12B6D6" w14:textId="77777777" w:rsidR="004E5ACC" w:rsidRPr="009916F2" w:rsidRDefault="004E5ACC">
      <w:pPr>
        <w:widowControl w:val="0"/>
        <w:autoSpaceDE w:val="0"/>
        <w:jc w:val="both"/>
        <w:rPr>
          <w:sz w:val="10"/>
          <w:szCs w:val="10"/>
        </w:rPr>
      </w:pPr>
    </w:p>
    <w:p w14:paraId="41FD02B0" w14:textId="77777777" w:rsidR="004E5ACC" w:rsidRPr="009916F2" w:rsidRDefault="009916F2">
      <w:pPr>
        <w:widowControl w:val="0"/>
        <w:numPr>
          <w:ilvl w:val="0"/>
          <w:numId w:val="66"/>
        </w:numPr>
        <w:autoSpaceDE w:val="0"/>
        <w:ind w:left="0" w:firstLine="0"/>
        <w:jc w:val="both"/>
        <w:rPr>
          <w:spacing w:val="3"/>
        </w:rPr>
      </w:pPr>
      <w:r w:rsidRPr="009916F2">
        <w:rPr>
          <w:spacing w:val="3"/>
        </w:rPr>
        <w:t>Un deux millième (1/2000ème) du montant TTC du marché de base par jour calendaire de retard du premier au trentième jour au-delà du délai contractuel fixé par le marché ;</w:t>
      </w:r>
    </w:p>
    <w:p w14:paraId="225CF6B3" w14:textId="77777777" w:rsidR="004E5ACC" w:rsidRPr="009916F2" w:rsidRDefault="004E5ACC">
      <w:pPr>
        <w:widowControl w:val="0"/>
        <w:autoSpaceDE w:val="0"/>
        <w:jc w:val="both"/>
        <w:rPr>
          <w:spacing w:val="3"/>
          <w:sz w:val="10"/>
          <w:szCs w:val="10"/>
        </w:rPr>
      </w:pPr>
    </w:p>
    <w:p w14:paraId="637105EB" w14:textId="77777777" w:rsidR="004E5ACC" w:rsidRPr="009916F2" w:rsidRDefault="009916F2">
      <w:pPr>
        <w:widowControl w:val="0"/>
        <w:numPr>
          <w:ilvl w:val="0"/>
          <w:numId w:val="66"/>
        </w:numPr>
        <w:autoSpaceDE w:val="0"/>
        <w:ind w:left="0" w:firstLine="0"/>
        <w:jc w:val="both"/>
      </w:pPr>
      <w:r w:rsidRPr="009916F2">
        <w:rPr>
          <w:spacing w:val="3"/>
        </w:rPr>
        <w:t>U</w:t>
      </w:r>
      <w:r w:rsidRPr="009916F2">
        <w:t xml:space="preserve">n </w:t>
      </w:r>
      <w:r w:rsidRPr="009916F2">
        <w:rPr>
          <w:spacing w:val="3"/>
        </w:rPr>
        <w:t>millièm</w:t>
      </w:r>
      <w:r w:rsidRPr="009916F2">
        <w:t xml:space="preserve">e </w:t>
      </w:r>
      <w:r w:rsidRPr="009916F2">
        <w:rPr>
          <w:spacing w:val="3"/>
        </w:rPr>
        <w:t>(1/1000</w:t>
      </w:r>
      <w:r w:rsidRPr="009916F2">
        <w:rPr>
          <w:spacing w:val="3"/>
          <w:vertAlign w:val="superscript"/>
        </w:rPr>
        <w:t>ème</w:t>
      </w:r>
      <w:r w:rsidRPr="009916F2">
        <w:t xml:space="preserve">) </w:t>
      </w:r>
      <w:r w:rsidRPr="009916F2">
        <w:rPr>
          <w:spacing w:val="3"/>
        </w:rPr>
        <w:t>d</w:t>
      </w:r>
      <w:r w:rsidRPr="009916F2">
        <w:t xml:space="preserve">u </w:t>
      </w:r>
      <w:r w:rsidRPr="009916F2">
        <w:rPr>
          <w:spacing w:val="3"/>
        </w:rPr>
        <w:t>montan</w:t>
      </w:r>
      <w:r w:rsidRPr="009916F2">
        <w:t xml:space="preserve">t </w:t>
      </w:r>
      <w:r w:rsidRPr="009916F2">
        <w:rPr>
          <w:spacing w:val="3"/>
        </w:rPr>
        <w:t>TT</w:t>
      </w:r>
      <w:r w:rsidRPr="009916F2">
        <w:t xml:space="preserve">C </w:t>
      </w:r>
      <w:r w:rsidRPr="009916F2">
        <w:rPr>
          <w:spacing w:val="3"/>
        </w:rPr>
        <w:t xml:space="preserve">du </w:t>
      </w:r>
      <w:r w:rsidRPr="009916F2">
        <w:t>marché de base par jour calendaire de retard au-delà du trentième jour.</w:t>
      </w:r>
    </w:p>
    <w:p w14:paraId="01FD00DC" w14:textId="77777777" w:rsidR="004E5ACC" w:rsidRPr="009916F2" w:rsidRDefault="004E5ACC">
      <w:pPr>
        <w:widowControl w:val="0"/>
        <w:autoSpaceDE w:val="0"/>
        <w:jc w:val="both"/>
        <w:rPr>
          <w:sz w:val="10"/>
          <w:szCs w:val="10"/>
        </w:rPr>
      </w:pPr>
    </w:p>
    <w:p w14:paraId="6216AE65" w14:textId="77777777" w:rsidR="004E5ACC" w:rsidRPr="009916F2" w:rsidRDefault="009916F2">
      <w:pPr>
        <w:pStyle w:val="ListParagraph"/>
        <w:widowControl w:val="0"/>
        <w:numPr>
          <w:ilvl w:val="1"/>
          <w:numId w:val="67"/>
        </w:numPr>
        <w:autoSpaceDE w:val="0"/>
        <w:spacing w:after="0" w:line="240" w:lineRule="auto"/>
        <w:jc w:val="both"/>
        <w:rPr>
          <w:rFonts w:ascii="Times New Roman" w:hAnsi="Times New Roman"/>
          <w:sz w:val="24"/>
        </w:rPr>
      </w:pPr>
      <w:r w:rsidRPr="009916F2">
        <w:rPr>
          <w:rFonts w:ascii="Times New Roman" w:hAnsi="Times New Roman"/>
          <w:sz w:val="24"/>
        </w:rPr>
        <w:t>Pour les marchés à tranche conditionnelle, les délais et montants à prendre en compte sont ceux de la tranche considérée.</w:t>
      </w:r>
    </w:p>
    <w:p w14:paraId="1B2D348F" w14:textId="77777777" w:rsidR="004E5ACC" w:rsidRPr="009916F2" w:rsidRDefault="004E5ACC">
      <w:pPr>
        <w:pStyle w:val="ListParagraph"/>
        <w:widowControl w:val="0"/>
        <w:autoSpaceDE w:val="0"/>
        <w:spacing w:after="0" w:line="240" w:lineRule="auto"/>
        <w:ind w:left="435"/>
        <w:jc w:val="both"/>
        <w:rPr>
          <w:rFonts w:ascii="Times New Roman" w:hAnsi="Times New Roman"/>
          <w:sz w:val="10"/>
          <w:szCs w:val="10"/>
        </w:rPr>
      </w:pPr>
    </w:p>
    <w:p w14:paraId="30461097" w14:textId="77777777" w:rsidR="004E5ACC" w:rsidRPr="009916F2" w:rsidRDefault="009916F2">
      <w:pPr>
        <w:widowControl w:val="0"/>
        <w:numPr>
          <w:ilvl w:val="0"/>
          <w:numId w:val="65"/>
        </w:numPr>
        <w:autoSpaceDE w:val="0"/>
        <w:ind w:left="0" w:firstLine="0"/>
        <w:jc w:val="both"/>
        <w:rPr>
          <w:bCs/>
          <w:u w:val="single"/>
        </w:rPr>
      </w:pPr>
      <w:r w:rsidRPr="009916F2">
        <w:rPr>
          <w:bCs/>
          <w:u w:val="single"/>
        </w:rPr>
        <w:t>Pénalités particulières [montant et mode de calcul à préciser]</w:t>
      </w:r>
    </w:p>
    <w:p w14:paraId="0AF74501" w14:textId="77777777" w:rsidR="004E5ACC" w:rsidRPr="009916F2" w:rsidRDefault="009916F2">
      <w:pPr>
        <w:widowControl w:val="0"/>
        <w:autoSpaceDE w:val="0"/>
        <w:jc w:val="both"/>
      </w:pPr>
      <w:r w:rsidRPr="009916F2">
        <w:t>40.3 Indépendamment des pénalités pour dépassement du délai contractuel, le cocontractant est passible des pénalités particulières suivantes pour inobservation des dispositions du contrat, notamment :</w:t>
      </w:r>
    </w:p>
    <w:p w14:paraId="4B1EEA2A" w14:textId="77777777" w:rsidR="004E5ACC" w:rsidRPr="009916F2" w:rsidRDefault="009916F2">
      <w:pPr>
        <w:widowControl w:val="0"/>
        <w:numPr>
          <w:ilvl w:val="0"/>
          <w:numId w:val="29"/>
        </w:numPr>
        <w:autoSpaceDE w:val="0"/>
        <w:ind w:left="567" w:hanging="283"/>
        <w:jc w:val="both"/>
        <w:rPr>
          <w:iCs/>
        </w:rPr>
      </w:pPr>
      <w:r w:rsidRPr="009916F2">
        <w:rPr>
          <w:iCs/>
        </w:rPr>
        <w:t xml:space="preserve">Remise tardive du cautionnement définitif </w:t>
      </w:r>
      <w:bookmarkStart w:id="355" w:name="_Hlk159266346"/>
      <w:r w:rsidRPr="009916F2">
        <w:rPr>
          <w:iCs/>
        </w:rPr>
        <w:t>(montant ou modalités à définir) ;</w:t>
      </w:r>
    </w:p>
    <w:bookmarkEnd w:id="355"/>
    <w:p w14:paraId="7C0A2CF0" w14:textId="77777777" w:rsidR="004E5ACC" w:rsidRPr="009916F2" w:rsidRDefault="009916F2">
      <w:pPr>
        <w:widowControl w:val="0"/>
        <w:numPr>
          <w:ilvl w:val="0"/>
          <w:numId w:val="29"/>
        </w:numPr>
        <w:autoSpaceDE w:val="0"/>
        <w:ind w:left="567" w:hanging="283"/>
        <w:jc w:val="both"/>
        <w:rPr>
          <w:iCs/>
        </w:rPr>
      </w:pPr>
      <w:r w:rsidRPr="009916F2">
        <w:rPr>
          <w:iCs/>
        </w:rPr>
        <w:t>Remise</w:t>
      </w:r>
      <w:r w:rsidRPr="009916F2">
        <w:t xml:space="preserve"> tardive des assurances </w:t>
      </w:r>
      <w:r w:rsidRPr="009916F2">
        <w:rPr>
          <w:iCs/>
        </w:rPr>
        <w:t>(montant ou modalités à définir) ;</w:t>
      </w:r>
    </w:p>
    <w:p w14:paraId="2D6AF1AB" w14:textId="77777777" w:rsidR="004E5ACC" w:rsidRPr="009916F2" w:rsidRDefault="009916F2">
      <w:pPr>
        <w:widowControl w:val="0"/>
        <w:numPr>
          <w:ilvl w:val="0"/>
          <w:numId w:val="29"/>
        </w:numPr>
        <w:autoSpaceDE w:val="0"/>
        <w:ind w:left="567" w:hanging="283"/>
        <w:jc w:val="both"/>
        <w:rPr>
          <w:iCs/>
        </w:rPr>
      </w:pPr>
      <w:r w:rsidRPr="009916F2">
        <w:t>Remise tardive du projet d’exécution pour autant que le retard soit du fait du cocontractant de l’administration </w:t>
      </w:r>
      <w:r w:rsidRPr="009916F2">
        <w:rPr>
          <w:iCs/>
        </w:rPr>
        <w:t>(montant ou modalités à définir) </w:t>
      </w:r>
      <w:r w:rsidRPr="009916F2">
        <w:t>;</w:t>
      </w:r>
    </w:p>
    <w:p w14:paraId="7AC5F7F9" w14:textId="77777777" w:rsidR="004E5ACC" w:rsidRPr="009916F2" w:rsidRDefault="009916F2">
      <w:pPr>
        <w:widowControl w:val="0"/>
        <w:numPr>
          <w:ilvl w:val="0"/>
          <w:numId w:val="29"/>
        </w:numPr>
        <w:autoSpaceDE w:val="0"/>
        <w:ind w:left="567" w:hanging="283"/>
        <w:jc w:val="both"/>
        <w:rPr>
          <w:iCs/>
        </w:rPr>
      </w:pPr>
      <w:r w:rsidRPr="009916F2">
        <w:t xml:space="preserve">Autres à préciser par le Maître d’ouvrage </w:t>
      </w:r>
      <w:r w:rsidRPr="009916F2">
        <w:rPr>
          <w:iCs/>
        </w:rPr>
        <w:t>(montant ou modalités à définir) ;</w:t>
      </w:r>
    </w:p>
    <w:p w14:paraId="17C6F6E8" w14:textId="77777777" w:rsidR="004E5ACC" w:rsidRPr="009916F2" w:rsidRDefault="004E5ACC">
      <w:pPr>
        <w:widowControl w:val="0"/>
        <w:autoSpaceDE w:val="0"/>
        <w:ind w:left="567"/>
        <w:jc w:val="both"/>
        <w:rPr>
          <w:iCs/>
          <w:sz w:val="10"/>
          <w:szCs w:val="10"/>
        </w:rPr>
      </w:pPr>
    </w:p>
    <w:p w14:paraId="46FAE80A" w14:textId="77777777" w:rsidR="004E5ACC" w:rsidRPr="009916F2" w:rsidRDefault="009916F2">
      <w:pPr>
        <w:widowControl w:val="0"/>
        <w:autoSpaceDE w:val="0"/>
        <w:jc w:val="both"/>
      </w:pPr>
      <w:r w:rsidRPr="009916F2">
        <w:t>40.4. En tout état de cause, le montant cumulé des pénalités ne saurait excéder dix pour cent (10%) du montant TTC du marché de base et de ses avenants le cas échéant, sous peine de résiliation.</w:t>
      </w:r>
    </w:p>
    <w:p w14:paraId="22A4A598" w14:textId="77777777" w:rsidR="004E5ACC" w:rsidRPr="009916F2" w:rsidRDefault="009916F2">
      <w:pPr>
        <w:widowControl w:val="0"/>
        <w:autoSpaceDE w:val="0"/>
        <w:jc w:val="both"/>
      </w:pPr>
      <w:r w:rsidRPr="009916F2">
        <w:t>Toute remise de pénalités ne peut intervenir qu’après avis de l’organisme chargé de la régulation des marchés publics requis par le Maître d’Ouvrage ou le Maître d’Ouvrage Délégué.</w:t>
      </w:r>
    </w:p>
    <w:p w14:paraId="21718985" w14:textId="77777777" w:rsidR="004E5ACC" w:rsidRPr="009916F2" w:rsidRDefault="004E5ACC">
      <w:pPr>
        <w:widowControl w:val="0"/>
        <w:autoSpaceDE w:val="0"/>
        <w:jc w:val="both"/>
        <w:rPr>
          <w:sz w:val="10"/>
          <w:szCs w:val="10"/>
        </w:rPr>
      </w:pPr>
    </w:p>
    <w:p w14:paraId="1BB569DE" w14:textId="77777777" w:rsidR="004E5ACC" w:rsidRPr="009916F2" w:rsidRDefault="009916F2">
      <w:pPr>
        <w:pStyle w:val="CCAParticle"/>
        <w:rPr>
          <w:color w:val="auto"/>
        </w:rPr>
      </w:pPr>
      <w:bookmarkStart w:id="356" w:name="_Toc157306100"/>
      <w:bookmarkStart w:id="357" w:name="_Toc97557112"/>
      <w:bookmarkStart w:id="358" w:name="_Toc530307828"/>
      <w:r w:rsidRPr="009916F2">
        <w:rPr>
          <w:color w:val="auto"/>
        </w:rPr>
        <w:t>Article 41 Règlement en cas de groupement d’entreprises et de sous-traitance</w:t>
      </w:r>
      <w:bookmarkEnd w:id="356"/>
      <w:bookmarkEnd w:id="357"/>
      <w:bookmarkEnd w:id="358"/>
    </w:p>
    <w:p w14:paraId="19AB261E" w14:textId="77777777" w:rsidR="004E5ACC" w:rsidRPr="009916F2" w:rsidRDefault="009916F2">
      <w:pPr>
        <w:widowControl w:val="0"/>
        <w:autoSpaceDE w:val="0"/>
        <w:jc w:val="both"/>
      </w:pPr>
      <w:r w:rsidRPr="009916F2">
        <w:t>41.1. En cas de groupement solidaire d’entreprises les paiements sont effectués dans le compte indiqué dans la soumission soit au nom du groupement, soit au nom du mandataire [</w:t>
      </w:r>
      <w:r w:rsidRPr="009916F2">
        <w:rPr>
          <w:i/>
        </w:rPr>
        <w:t>à préciser le cas échéant</w:t>
      </w:r>
      <w:r w:rsidRPr="009916F2">
        <w:t>].</w:t>
      </w:r>
    </w:p>
    <w:p w14:paraId="55E216C7" w14:textId="77777777" w:rsidR="004E5ACC" w:rsidRPr="009916F2" w:rsidRDefault="009916F2">
      <w:pPr>
        <w:widowControl w:val="0"/>
        <w:autoSpaceDE w:val="0"/>
        <w:jc w:val="both"/>
      </w:pPr>
      <w:r w:rsidRPr="009916F2">
        <w:t>En cas de groupement conjoint, les paiements seront effectués dans les différents comptes des cotraitants de la manière suivante : [</w:t>
      </w:r>
      <w:r w:rsidRPr="009916F2">
        <w:rPr>
          <w:i/>
        </w:rPr>
        <w:t>à préciser le cas échéant</w:t>
      </w:r>
      <w:r w:rsidRPr="009916F2">
        <w:t>].</w:t>
      </w:r>
    </w:p>
    <w:p w14:paraId="5D90ADE0" w14:textId="77777777" w:rsidR="004E5ACC" w:rsidRPr="009916F2" w:rsidRDefault="004E5ACC">
      <w:pPr>
        <w:widowControl w:val="0"/>
        <w:autoSpaceDE w:val="0"/>
        <w:jc w:val="both"/>
        <w:rPr>
          <w:sz w:val="10"/>
          <w:szCs w:val="10"/>
        </w:rPr>
      </w:pPr>
    </w:p>
    <w:p w14:paraId="126B658F" w14:textId="77777777" w:rsidR="004E5ACC" w:rsidRPr="009916F2" w:rsidRDefault="009916F2">
      <w:pPr>
        <w:jc w:val="both"/>
      </w:pPr>
      <w:r w:rsidRPr="009916F2">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D23EA1A" w14:textId="77777777" w:rsidR="004E5ACC" w:rsidRPr="009916F2" w:rsidRDefault="004E5ACC">
      <w:pPr>
        <w:jc w:val="both"/>
        <w:rPr>
          <w:sz w:val="10"/>
          <w:szCs w:val="10"/>
        </w:rPr>
      </w:pPr>
    </w:p>
    <w:p w14:paraId="25D8C868" w14:textId="77777777" w:rsidR="004E5ACC" w:rsidRPr="009916F2" w:rsidRDefault="009916F2">
      <w:pPr>
        <w:jc w:val="both"/>
      </w:pPr>
      <w:r w:rsidRPr="009916F2">
        <w:t xml:space="preserve">L’Entreprise principale dispose d’un délai maximal de trente (30) jours ouvrables à compter de la date de rémunération de la facture des prestations exécutées et réceptionnées pour effectuer le paiement du sous-traitant. </w:t>
      </w:r>
    </w:p>
    <w:p w14:paraId="088CF2E9" w14:textId="77777777" w:rsidR="004E5ACC" w:rsidRPr="009916F2" w:rsidRDefault="004E5ACC">
      <w:pPr>
        <w:jc w:val="both"/>
        <w:rPr>
          <w:sz w:val="10"/>
          <w:szCs w:val="10"/>
        </w:rPr>
      </w:pPr>
    </w:p>
    <w:p w14:paraId="224F7FCE" w14:textId="77777777" w:rsidR="004E5ACC" w:rsidRPr="009916F2" w:rsidRDefault="009916F2">
      <w:pPr>
        <w:widowControl w:val="0"/>
        <w:autoSpaceDE w:val="0"/>
        <w:jc w:val="both"/>
      </w:pPr>
      <w:r w:rsidRPr="009916F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5EE6CD4A" w14:textId="77777777" w:rsidR="004E5ACC" w:rsidRPr="009916F2" w:rsidRDefault="004E5ACC">
      <w:pPr>
        <w:widowControl w:val="0"/>
        <w:autoSpaceDE w:val="0"/>
        <w:jc w:val="both"/>
        <w:rPr>
          <w:sz w:val="10"/>
          <w:szCs w:val="10"/>
        </w:rPr>
      </w:pPr>
    </w:p>
    <w:p w14:paraId="575E6659" w14:textId="77777777" w:rsidR="004E5ACC" w:rsidRPr="009916F2" w:rsidRDefault="009916F2">
      <w:pPr>
        <w:pStyle w:val="CCAParticle"/>
        <w:rPr>
          <w:color w:val="auto"/>
        </w:rPr>
      </w:pPr>
      <w:bookmarkStart w:id="359" w:name="_Toc157306101"/>
      <w:bookmarkStart w:id="360" w:name="_Toc97557113"/>
      <w:bookmarkStart w:id="361" w:name="_Toc530307829"/>
      <w:r w:rsidRPr="009916F2">
        <w:rPr>
          <w:color w:val="auto"/>
        </w:rPr>
        <w:t>Article 42 Régime fiscal et douanier</w:t>
      </w:r>
      <w:bookmarkEnd w:id="359"/>
      <w:bookmarkEnd w:id="360"/>
      <w:bookmarkEnd w:id="361"/>
    </w:p>
    <w:p w14:paraId="5B8955B2" w14:textId="77777777" w:rsidR="004E5ACC" w:rsidRPr="009916F2" w:rsidRDefault="009916F2">
      <w:pPr>
        <w:widowControl w:val="0"/>
        <w:autoSpaceDE w:val="0"/>
        <w:jc w:val="both"/>
      </w:pPr>
      <w:r w:rsidRPr="009916F2">
        <w:t xml:space="preserve">Le marché est soumis au régime fiscal et douanier en vigueur en République du Cameroun. Le marché est conclu tout taxes comprises, conformément à la </w:t>
      </w:r>
      <w:r w:rsidR="004036CD" w:rsidRPr="009916F2">
        <w:t>loi n</w:t>
      </w:r>
      <w:r w:rsidRPr="009916F2">
        <w:t xml:space="preserve">°2024/013 du 23 décembre </w:t>
      </w:r>
      <w:r w:rsidR="004036CD" w:rsidRPr="009916F2">
        <w:t>2024 Portant</w:t>
      </w:r>
      <w:r w:rsidRPr="009916F2">
        <w:t xml:space="preserve"> loi de finances de la République du Cameroun pour l’exercice 2026 et au Code Général des Impôts qui définissent les modalités de mise en œuvre du régime fiscal des Marchés Publics.</w:t>
      </w:r>
    </w:p>
    <w:p w14:paraId="3EA9870C" w14:textId="77777777" w:rsidR="004E5ACC" w:rsidRPr="009916F2" w:rsidRDefault="004E5ACC">
      <w:pPr>
        <w:widowControl w:val="0"/>
        <w:autoSpaceDE w:val="0"/>
        <w:jc w:val="both"/>
        <w:rPr>
          <w:i/>
          <w:sz w:val="10"/>
          <w:szCs w:val="10"/>
        </w:rPr>
      </w:pPr>
    </w:p>
    <w:p w14:paraId="08AEBB18" w14:textId="77777777" w:rsidR="004E5ACC" w:rsidRPr="009916F2" w:rsidRDefault="009916F2">
      <w:pPr>
        <w:widowControl w:val="0"/>
        <w:autoSpaceDE w:val="0"/>
        <w:jc w:val="both"/>
      </w:pPr>
      <w:r w:rsidRPr="009916F2">
        <w:lastRenderedPageBreak/>
        <w:t>La fiscalité applicable au présent marché comporte notamment :</w:t>
      </w:r>
    </w:p>
    <w:p w14:paraId="324C3221" w14:textId="77777777" w:rsidR="004E5ACC" w:rsidRPr="009916F2" w:rsidRDefault="009916F2">
      <w:pPr>
        <w:widowControl w:val="0"/>
        <w:numPr>
          <w:ilvl w:val="0"/>
          <w:numId w:val="68"/>
        </w:numPr>
        <w:autoSpaceDE w:val="0"/>
        <w:jc w:val="both"/>
      </w:pPr>
      <w:r w:rsidRPr="009916F2">
        <w:t xml:space="preserve">Des impôts et taxes relatifs aux bénéfices industriels et commerciaux, y compris l’AIR qui constitue un précompte sur l’impôt des </w:t>
      </w:r>
      <w:proofErr w:type="gramStart"/>
      <w:r w:rsidRPr="009916F2">
        <w:t>sociétés;</w:t>
      </w:r>
      <w:proofErr w:type="gramEnd"/>
    </w:p>
    <w:p w14:paraId="302BEE7C" w14:textId="77777777" w:rsidR="004E5ACC" w:rsidRPr="009916F2" w:rsidRDefault="009916F2">
      <w:pPr>
        <w:widowControl w:val="0"/>
        <w:numPr>
          <w:ilvl w:val="0"/>
          <w:numId w:val="68"/>
        </w:numPr>
        <w:autoSpaceDE w:val="0"/>
        <w:jc w:val="both"/>
      </w:pPr>
      <w:r w:rsidRPr="009916F2">
        <w:t xml:space="preserve">Des droits d’enregistrement calculés conformément aux stipulations du code des </w:t>
      </w:r>
      <w:proofErr w:type="gramStart"/>
      <w:r w:rsidRPr="009916F2">
        <w:t>impôts;</w:t>
      </w:r>
      <w:proofErr w:type="gramEnd"/>
    </w:p>
    <w:p w14:paraId="2068E45D" w14:textId="77777777" w:rsidR="004E5ACC" w:rsidRPr="009916F2" w:rsidRDefault="009916F2">
      <w:pPr>
        <w:widowControl w:val="0"/>
        <w:numPr>
          <w:ilvl w:val="0"/>
          <w:numId w:val="68"/>
        </w:numPr>
        <w:autoSpaceDE w:val="0"/>
        <w:jc w:val="both"/>
      </w:pPr>
      <w:r w:rsidRPr="009916F2">
        <w:t xml:space="preserve">Des droits et taxes attachés à la réalisation des prestations prévues par le </w:t>
      </w:r>
      <w:proofErr w:type="gramStart"/>
      <w:r w:rsidRPr="009916F2">
        <w:t>marché:</w:t>
      </w:r>
      <w:proofErr w:type="gramEnd"/>
    </w:p>
    <w:p w14:paraId="730D8B0A" w14:textId="77777777" w:rsidR="004E5ACC" w:rsidRPr="009916F2" w:rsidRDefault="009916F2">
      <w:pPr>
        <w:widowControl w:val="0"/>
        <w:numPr>
          <w:ilvl w:val="3"/>
          <w:numId w:val="69"/>
        </w:numPr>
        <w:autoSpaceDE w:val="0"/>
        <w:jc w:val="both"/>
      </w:pPr>
      <w:r w:rsidRPr="009916F2">
        <w:t>Des droits et taxes d’entrée sur le territoire camerounais (droits de douanes, TVA, taxe informatique</w:t>
      </w:r>
      <w:proofErr w:type="gramStart"/>
      <w:r w:rsidRPr="009916F2">
        <w:t>);</w:t>
      </w:r>
      <w:proofErr w:type="gramEnd"/>
    </w:p>
    <w:p w14:paraId="699BF4DE" w14:textId="77777777" w:rsidR="004E5ACC" w:rsidRPr="009916F2" w:rsidRDefault="009916F2">
      <w:pPr>
        <w:widowControl w:val="0"/>
        <w:numPr>
          <w:ilvl w:val="3"/>
          <w:numId w:val="69"/>
        </w:numPr>
        <w:autoSpaceDE w:val="0"/>
        <w:jc w:val="both"/>
      </w:pPr>
      <w:r w:rsidRPr="009916F2">
        <w:t>Des droits et taxes communaux,</w:t>
      </w:r>
    </w:p>
    <w:p w14:paraId="1F0DDAC4" w14:textId="77777777" w:rsidR="004E5ACC" w:rsidRPr="009916F2" w:rsidRDefault="009916F2">
      <w:pPr>
        <w:widowControl w:val="0"/>
        <w:numPr>
          <w:ilvl w:val="3"/>
          <w:numId w:val="69"/>
        </w:numPr>
        <w:autoSpaceDE w:val="0"/>
        <w:jc w:val="both"/>
      </w:pPr>
      <w:r w:rsidRPr="009916F2">
        <w:t>Des droits et taxes relatifs aux prélèvements des matériaux et d’eau.</w:t>
      </w:r>
    </w:p>
    <w:p w14:paraId="718E5D2D" w14:textId="77777777" w:rsidR="004E5ACC" w:rsidRPr="009916F2" w:rsidRDefault="004E5ACC">
      <w:pPr>
        <w:widowControl w:val="0"/>
        <w:autoSpaceDE w:val="0"/>
        <w:ind w:left="2880"/>
        <w:jc w:val="both"/>
        <w:rPr>
          <w:sz w:val="10"/>
          <w:szCs w:val="10"/>
        </w:rPr>
      </w:pPr>
    </w:p>
    <w:p w14:paraId="7D998E97" w14:textId="77777777" w:rsidR="004E5ACC" w:rsidRPr="009916F2" w:rsidRDefault="009916F2">
      <w:pPr>
        <w:widowControl w:val="0"/>
        <w:autoSpaceDE w:val="0"/>
        <w:jc w:val="both"/>
      </w:pPr>
      <w:r w:rsidRPr="009916F2">
        <w:t>Ces éléments doivent être intégrés dans les charges que le cocontractant impute sur ses coûts d’intervention et constituer l’un des éléments des sous-détails des prix hors taxes.</w:t>
      </w:r>
    </w:p>
    <w:p w14:paraId="070031D1" w14:textId="77777777" w:rsidR="004E5ACC" w:rsidRPr="009916F2" w:rsidRDefault="009916F2">
      <w:pPr>
        <w:widowControl w:val="0"/>
        <w:autoSpaceDE w:val="0"/>
        <w:jc w:val="both"/>
      </w:pPr>
      <w:r w:rsidRPr="009916F2">
        <w:t>Le prix TTC s’entend TVA incluse.</w:t>
      </w:r>
    </w:p>
    <w:p w14:paraId="2D83D540" w14:textId="77777777" w:rsidR="004E5ACC" w:rsidRPr="009916F2" w:rsidRDefault="009916F2">
      <w:pPr>
        <w:widowControl w:val="0"/>
        <w:autoSpaceDE w:val="0"/>
        <w:jc w:val="both"/>
      </w:pPr>
      <w:r w:rsidRPr="009916F2">
        <w:t>Sauf mention spécifique contraire figurant au Marché, le cocontractant devra supporter et payer tous droits, taxes, impôts et charges lui incombant ainsi qu’à ses sous-traitants.</w:t>
      </w:r>
    </w:p>
    <w:p w14:paraId="3598C62D" w14:textId="77777777" w:rsidR="004E5ACC" w:rsidRPr="009916F2" w:rsidRDefault="004E5ACC">
      <w:pPr>
        <w:widowControl w:val="0"/>
        <w:autoSpaceDE w:val="0"/>
        <w:jc w:val="both"/>
        <w:rPr>
          <w:sz w:val="10"/>
          <w:szCs w:val="10"/>
        </w:rPr>
      </w:pPr>
    </w:p>
    <w:p w14:paraId="40F78297" w14:textId="77777777" w:rsidR="004E5ACC" w:rsidRPr="009916F2" w:rsidRDefault="009916F2">
      <w:pPr>
        <w:pStyle w:val="CCAParticle"/>
        <w:rPr>
          <w:color w:val="auto"/>
        </w:rPr>
      </w:pPr>
      <w:bookmarkStart w:id="362" w:name="_Toc157306102"/>
      <w:bookmarkStart w:id="363" w:name="_Toc530307830"/>
      <w:bookmarkStart w:id="364" w:name="_Toc97557114"/>
      <w:r w:rsidRPr="009916F2">
        <w:rPr>
          <w:color w:val="auto"/>
        </w:rPr>
        <w:t>Article 43 Timbres et enregistrement des marchés</w:t>
      </w:r>
      <w:bookmarkEnd w:id="362"/>
      <w:bookmarkEnd w:id="363"/>
      <w:bookmarkEnd w:id="364"/>
    </w:p>
    <w:p w14:paraId="7259B750" w14:textId="77777777" w:rsidR="004E5ACC" w:rsidRPr="009916F2" w:rsidRDefault="009916F2">
      <w:pPr>
        <w:widowControl w:val="0"/>
        <w:autoSpaceDE w:val="0"/>
        <w:jc w:val="both"/>
      </w:pPr>
      <w:r w:rsidRPr="009916F2">
        <w:t>Sept (07) exemplaires originaux du marché seront timbrés et enregistrés par les soins et aux frais du co-contractant de l’administration, conformément à la règlementation en vigueur.</w:t>
      </w:r>
    </w:p>
    <w:bookmarkEnd w:id="333"/>
    <w:p w14:paraId="76DA7DCE" w14:textId="77777777" w:rsidR="004E5ACC" w:rsidRPr="009916F2" w:rsidRDefault="004E5ACC">
      <w:pPr>
        <w:widowControl w:val="0"/>
        <w:autoSpaceDE w:val="0"/>
        <w:jc w:val="both"/>
        <w:rPr>
          <w:b/>
          <w:bCs/>
          <w:sz w:val="10"/>
          <w:szCs w:val="10"/>
        </w:rPr>
      </w:pPr>
    </w:p>
    <w:p w14:paraId="371950E1" w14:textId="77777777" w:rsidR="004E5ACC" w:rsidRPr="009916F2" w:rsidRDefault="009916F2">
      <w:pPr>
        <w:pStyle w:val="CCAPchapitre"/>
      </w:pPr>
      <w:bookmarkStart w:id="365" w:name="_Toc97557115"/>
      <w:bookmarkStart w:id="366" w:name="_Toc530307831"/>
      <w:bookmarkStart w:id="367" w:name="_Toc157306103"/>
      <w:r w:rsidRPr="009916F2">
        <w:t xml:space="preserve"> Dispositions diverses</w:t>
      </w:r>
      <w:bookmarkEnd w:id="365"/>
      <w:bookmarkEnd w:id="366"/>
      <w:bookmarkEnd w:id="367"/>
    </w:p>
    <w:p w14:paraId="6140AA1E" w14:textId="77777777" w:rsidR="004E5ACC" w:rsidRPr="009916F2" w:rsidRDefault="009916F2">
      <w:pPr>
        <w:pStyle w:val="CCAParticle"/>
        <w:rPr>
          <w:color w:val="auto"/>
        </w:rPr>
      </w:pPr>
      <w:bookmarkStart w:id="368" w:name="_Toc157306104"/>
      <w:bookmarkStart w:id="369" w:name="_Toc530307832"/>
      <w:bookmarkStart w:id="370" w:name="_Toc97557116"/>
      <w:bookmarkStart w:id="371" w:name="_Hlk163137673"/>
      <w:r w:rsidRPr="009916F2">
        <w:rPr>
          <w:color w:val="auto"/>
        </w:rPr>
        <w:t>Article 44-Résiliation du marché</w:t>
      </w:r>
      <w:bookmarkEnd w:id="368"/>
      <w:bookmarkEnd w:id="369"/>
      <w:bookmarkEnd w:id="370"/>
    </w:p>
    <w:p w14:paraId="08CB2DB3" w14:textId="77777777" w:rsidR="004E5ACC" w:rsidRPr="009916F2" w:rsidRDefault="009916F2">
      <w:pPr>
        <w:widowControl w:val="0"/>
        <w:autoSpaceDE w:val="0"/>
        <w:jc w:val="both"/>
      </w:pPr>
      <w:bookmarkStart w:id="372" w:name="_Hlk163153001"/>
      <w:r w:rsidRPr="009916F2">
        <w:t>44.1 Le marché est résilié de plein droit dans l’un des cas suivants :</w:t>
      </w:r>
    </w:p>
    <w:p w14:paraId="75A4D59C" w14:textId="77777777" w:rsidR="004E5ACC" w:rsidRPr="009916F2" w:rsidRDefault="009916F2">
      <w:pPr>
        <w:pStyle w:val="ListParagraph"/>
        <w:widowControl w:val="0"/>
        <w:numPr>
          <w:ilvl w:val="0"/>
          <w:numId w:val="70"/>
        </w:numPr>
        <w:autoSpaceDE w:val="0"/>
        <w:spacing w:after="0" w:line="240" w:lineRule="auto"/>
        <w:jc w:val="both"/>
        <w:rPr>
          <w:rFonts w:ascii="Times New Roman" w:hAnsi="Times New Roman"/>
          <w:sz w:val="24"/>
          <w:szCs w:val="24"/>
        </w:rPr>
      </w:pPr>
      <w:r w:rsidRPr="009916F2">
        <w:rPr>
          <w:rFonts w:ascii="Times New Roman" w:hAnsi="Times New Roman"/>
          <w:sz w:val="24"/>
          <w:szCs w:val="24"/>
        </w:rPr>
        <w:t>Décès du titulaire du marché. Dans ce cas, le Maître d’Ouvrage peut, s’il y a lieu, autoriser que soient acceptées les propositions présentées par les ayant droits pour la continuation des prestations ;</w:t>
      </w:r>
    </w:p>
    <w:p w14:paraId="4FA3BA9B" w14:textId="77777777" w:rsidR="004E5ACC" w:rsidRPr="009916F2" w:rsidRDefault="004E5ACC">
      <w:pPr>
        <w:pStyle w:val="ListParagraph"/>
        <w:widowControl w:val="0"/>
        <w:autoSpaceDE w:val="0"/>
        <w:spacing w:after="0" w:line="240" w:lineRule="auto"/>
        <w:ind w:left="786"/>
        <w:jc w:val="both"/>
        <w:rPr>
          <w:rFonts w:ascii="Times New Roman" w:hAnsi="Times New Roman"/>
          <w:sz w:val="10"/>
          <w:szCs w:val="10"/>
        </w:rPr>
      </w:pPr>
    </w:p>
    <w:p w14:paraId="573AACBD" w14:textId="77777777" w:rsidR="004E5ACC" w:rsidRPr="009916F2" w:rsidRDefault="009916F2">
      <w:pPr>
        <w:pStyle w:val="ListParagraph"/>
        <w:widowControl w:val="0"/>
        <w:numPr>
          <w:ilvl w:val="0"/>
          <w:numId w:val="70"/>
        </w:numPr>
        <w:autoSpaceDE w:val="0"/>
        <w:spacing w:after="0" w:line="240" w:lineRule="auto"/>
        <w:jc w:val="both"/>
        <w:rPr>
          <w:rFonts w:ascii="Times New Roman" w:hAnsi="Times New Roman"/>
          <w:sz w:val="24"/>
          <w:szCs w:val="24"/>
        </w:rPr>
      </w:pPr>
      <w:r w:rsidRPr="009916F2">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 ;</w:t>
      </w:r>
    </w:p>
    <w:p w14:paraId="0101C61A" w14:textId="77777777" w:rsidR="004E5ACC" w:rsidRPr="009916F2" w:rsidRDefault="004E5ACC">
      <w:pPr>
        <w:widowControl w:val="0"/>
        <w:autoSpaceDE w:val="0"/>
        <w:jc w:val="both"/>
        <w:rPr>
          <w:sz w:val="10"/>
          <w:szCs w:val="10"/>
        </w:rPr>
      </w:pPr>
    </w:p>
    <w:p w14:paraId="3C197517" w14:textId="77777777" w:rsidR="004E5ACC" w:rsidRPr="009916F2" w:rsidRDefault="009916F2">
      <w:pPr>
        <w:pStyle w:val="ListParagraph"/>
        <w:widowControl w:val="0"/>
        <w:numPr>
          <w:ilvl w:val="0"/>
          <w:numId w:val="70"/>
        </w:numPr>
        <w:autoSpaceDE w:val="0"/>
        <w:spacing w:after="0" w:line="240" w:lineRule="auto"/>
        <w:jc w:val="both"/>
        <w:rPr>
          <w:rFonts w:ascii="Times New Roman" w:hAnsi="Times New Roman"/>
          <w:sz w:val="24"/>
          <w:szCs w:val="24"/>
        </w:rPr>
      </w:pPr>
      <w:r w:rsidRPr="009916F2">
        <w:rPr>
          <w:rFonts w:ascii="Times New Roman" w:hAnsi="Times New Roman"/>
          <w:sz w:val="24"/>
          <w:szCs w:val="24"/>
        </w:rPr>
        <w:t>Liquidation judiciaire, si le co-contractant de l’Administration n’est pas autorisé par le tribunal à continuer l’exploitation de son entreprise ;</w:t>
      </w:r>
    </w:p>
    <w:p w14:paraId="37ADBC30" w14:textId="77777777" w:rsidR="004E5ACC" w:rsidRPr="009916F2" w:rsidRDefault="004E5ACC">
      <w:pPr>
        <w:widowControl w:val="0"/>
        <w:autoSpaceDE w:val="0"/>
        <w:jc w:val="both"/>
        <w:rPr>
          <w:sz w:val="10"/>
          <w:szCs w:val="10"/>
        </w:rPr>
      </w:pPr>
    </w:p>
    <w:p w14:paraId="1F1951A9" w14:textId="77777777" w:rsidR="004E5ACC" w:rsidRPr="009916F2" w:rsidRDefault="009916F2">
      <w:pPr>
        <w:pStyle w:val="ListParagraph"/>
        <w:widowControl w:val="0"/>
        <w:numPr>
          <w:ilvl w:val="0"/>
          <w:numId w:val="70"/>
        </w:numPr>
        <w:autoSpaceDE w:val="0"/>
        <w:spacing w:after="0" w:line="240" w:lineRule="auto"/>
        <w:jc w:val="both"/>
        <w:rPr>
          <w:rFonts w:ascii="Times New Roman" w:hAnsi="Times New Roman"/>
          <w:sz w:val="24"/>
          <w:szCs w:val="24"/>
        </w:rPr>
      </w:pPr>
      <w:r w:rsidRPr="009916F2">
        <w:rPr>
          <w:rFonts w:ascii="Times New Roman" w:hAnsi="Times New Roman"/>
          <w:sz w:val="24"/>
          <w:szCs w:val="24"/>
        </w:rPr>
        <w:t xml:space="preserve">En cas de sous-traitance, de co-traitance ou de sous-commande sans autorisation préalable du Maître </w:t>
      </w:r>
      <w:r w:rsidR="004036CD" w:rsidRPr="009916F2">
        <w:rPr>
          <w:rFonts w:ascii="Times New Roman" w:hAnsi="Times New Roman"/>
          <w:sz w:val="24"/>
          <w:szCs w:val="24"/>
        </w:rPr>
        <w:t>d’Ouvrage ;</w:t>
      </w:r>
    </w:p>
    <w:p w14:paraId="295E7A2A" w14:textId="77777777" w:rsidR="004E5ACC" w:rsidRPr="009916F2" w:rsidRDefault="004E5ACC">
      <w:pPr>
        <w:widowControl w:val="0"/>
        <w:autoSpaceDE w:val="0"/>
        <w:jc w:val="both"/>
        <w:rPr>
          <w:sz w:val="10"/>
          <w:szCs w:val="10"/>
        </w:rPr>
      </w:pPr>
    </w:p>
    <w:p w14:paraId="288178D2" w14:textId="77777777" w:rsidR="004E5ACC" w:rsidRPr="009916F2" w:rsidRDefault="009916F2">
      <w:pPr>
        <w:pStyle w:val="ListParagraph"/>
        <w:widowControl w:val="0"/>
        <w:numPr>
          <w:ilvl w:val="0"/>
          <w:numId w:val="70"/>
        </w:numPr>
        <w:autoSpaceDE w:val="0"/>
        <w:spacing w:after="0" w:line="240" w:lineRule="auto"/>
        <w:jc w:val="both"/>
        <w:rPr>
          <w:rFonts w:ascii="Times New Roman" w:hAnsi="Times New Roman"/>
          <w:sz w:val="24"/>
          <w:szCs w:val="24"/>
        </w:rPr>
      </w:pPr>
      <w:r w:rsidRPr="009916F2">
        <w:rPr>
          <w:rFonts w:ascii="Times New Roman" w:hAnsi="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0A04E8C8" w14:textId="77777777" w:rsidR="004E5ACC" w:rsidRPr="009916F2" w:rsidRDefault="004E5ACC">
      <w:pPr>
        <w:widowControl w:val="0"/>
        <w:autoSpaceDE w:val="0"/>
        <w:jc w:val="both"/>
        <w:rPr>
          <w:sz w:val="10"/>
          <w:szCs w:val="10"/>
        </w:rPr>
      </w:pPr>
    </w:p>
    <w:p w14:paraId="796307FC" w14:textId="77777777" w:rsidR="004E5ACC" w:rsidRPr="009916F2" w:rsidRDefault="009916F2">
      <w:pPr>
        <w:pStyle w:val="ListParagraph"/>
        <w:widowControl w:val="0"/>
        <w:numPr>
          <w:ilvl w:val="0"/>
          <w:numId w:val="70"/>
        </w:numPr>
        <w:autoSpaceDE w:val="0"/>
        <w:spacing w:after="0" w:line="240" w:lineRule="auto"/>
        <w:jc w:val="both"/>
        <w:rPr>
          <w:rFonts w:ascii="Times New Roman" w:hAnsi="Times New Roman"/>
          <w:sz w:val="24"/>
          <w:szCs w:val="24"/>
        </w:rPr>
      </w:pPr>
      <w:r w:rsidRPr="009916F2">
        <w:rPr>
          <w:rFonts w:ascii="Times New Roman" w:hAnsi="Times New Roman"/>
          <w:sz w:val="24"/>
          <w:szCs w:val="24"/>
        </w:rPr>
        <w:t>Non-respect de la législation ou de la réglementation du travail ;</w:t>
      </w:r>
    </w:p>
    <w:p w14:paraId="67364BC0" w14:textId="77777777" w:rsidR="004E5ACC" w:rsidRPr="009916F2" w:rsidRDefault="004E5ACC">
      <w:pPr>
        <w:widowControl w:val="0"/>
        <w:autoSpaceDE w:val="0"/>
        <w:jc w:val="both"/>
        <w:rPr>
          <w:sz w:val="10"/>
          <w:szCs w:val="10"/>
        </w:rPr>
      </w:pPr>
    </w:p>
    <w:p w14:paraId="2904F2AC" w14:textId="77777777" w:rsidR="004E5ACC" w:rsidRPr="009916F2" w:rsidRDefault="009916F2">
      <w:pPr>
        <w:pStyle w:val="ListParagraph"/>
        <w:widowControl w:val="0"/>
        <w:numPr>
          <w:ilvl w:val="0"/>
          <w:numId w:val="70"/>
        </w:numPr>
        <w:autoSpaceDE w:val="0"/>
        <w:spacing w:after="0" w:line="240" w:lineRule="auto"/>
        <w:jc w:val="both"/>
        <w:rPr>
          <w:rFonts w:ascii="Times New Roman" w:hAnsi="Times New Roman"/>
          <w:sz w:val="24"/>
          <w:szCs w:val="24"/>
        </w:rPr>
      </w:pPr>
      <w:r w:rsidRPr="009916F2">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 ;</w:t>
      </w:r>
    </w:p>
    <w:p w14:paraId="3DDE75DE" w14:textId="77777777" w:rsidR="004E5ACC" w:rsidRPr="009916F2" w:rsidRDefault="004E5ACC">
      <w:pPr>
        <w:widowControl w:val="0"/>
        <w:autoSpaceDE w:val="0"/>
        <w:jc w:val="both"/>
        <w:rPr>
          <w:sz w:val="10"/>
          <w:szCs w:val="10"/>
        </w:rPr>
      </w:pPr>
    </w:p>
    <w:p w14:paraId="1A5CA722" w14:textId="77777777" w:rsidR="004E5ACC" w:rsidRPr="009916F2" w:rsidRDefault="009916F2">
      <w:pPr>
        <w:pStyle w:val="ListParagraph"/>
        <w:widowControl w:val="0"/>
        <w:numPr>
          <w:ilvl w:val="0"/>
          <w:numId w:val="70"/>
        </w:numPr>
        <w:autoSpaceDE w:val="0"/>
        <w:spacing w:after="0" w:line="240" w:lineRule="auto"/>
        <w:jc w:val="both"/>
        <w:rPr>
          <w:rFonts w:ascii="Times New Roman" w:hAnsi="Times New Roman"/>
          <w:sz w:val="24"/>
          <w:szCs w:val="24"/>
        </w:rPr>
      </w:pPr>
      <w:r w:rsidRPr="009916F2">
        <w:rPr>
          <w:rFonts w:ascii="Times New Roman" w:hAnsi="Times New Roman"/>
          <w:sz w:val="24"/>
          <w:szCs w:val="24"/>
        </w:rPr>
        <w:t xml:space="preserve">Manœuvres frauduleuses et corruption dûment constatées. </w:t>
      </w:r>
    </w:p>
    <w:p w14:paraId="6F8482E3" w14:textId="77777777" w:rsidR="004E5ACC" w:rsidRPr="009916F2" w:rsidRDefault="004E5ACC">
      <w:pPr>
        <w:widowControl w:val="0"/>
        <w:autoSpaceDE w:val="0"/>
        <w:jc w:val="both"/>
        <w:rPr>
          <w:sz w:val="10"/>
          <w:szCs w:val="10"/>
        </w:rPr>
      </w:pPr>
    </w:p>
    <w:p w14:paraId="499E3FDE" w14:textId="77777777" w:rsidR="004E5ACC" w:rsidRPr="009916F2" w:rsidRDefault="009916F2">
      <w:pPr>
        <w:widowControl w:val="0"/>
        <w:autoSpaceDE w:val="0"/>
        <w:jc w:val="both"/>
      </w:pPr>
      <w:r w:rsidRPr="009916F2">
        <w:t>44.2 Le marché peut également être résilié dans les conditions stipulées dans le CCAG, notamment dans l’un des cas suivants :</w:t>
      </w:r>
    </w:p>
    <w:p w14:paraId="5704F5CC" w14:textId="77777777" w:rsidR="004E5ACC" w:rsidRPr="009916F2" w:rsidRDefault="009916F2">
      <w:pPr>
        <w:widowControl w:val="0"/>
        <w:numPr>
          <w:ilvl w:val="0"/>
          <w:numId w:val="29"/>
        </w:numPr>
        <w:autoSpaceDE w:val="0"/>
        <w:ind w:left="567" w:hanging="283"/>
        <w:jc w:val="both"/>
        <w:rPr>
          <w:iCs/>
        </w:rPr>
      </w:pPr>
      <w:r w:rsidRPr="009916F2">
        <w:rPr>
          <w:iCs/>
        </w:rPr>
        <w:t>Retard dans les travaux entraînant des pénalités au-delà de 10% du montant du marché TTC ;</w:t>
      </w:r>
    </w:p>
    <w:p w14:paraId="74567E41" w14:textId="77777777" w:rsidR="004E5ACC" w:rsidRPr="009916F2" w:rsidRDefault="009916F2">
      <w:pPr>
        <w:widowControl w:val="0"/>
        <w:numPr>
          <w:ilvl w:val="0"/>
          <w:numId w:val="29"/>
        </w:numPr>
        <w:autoSpaceDE w:val="0"/>
        <w:ind w:left="567" w:hanging="283"/>
        <w:jc w:val="both"/>
        <w:rPr>
          <w:iCs/>
        </w:rPr>
      </w:pPr>
      <w:r w:rsidRPr="009916F2">
        <w:rPr>
          <w:iCs/>
        </w:rPr>
        <w:t xml:space="preserve">Ajournement ou interruption prolongée décidée par le Maitre d’Ouvrage ; </w:t>
      </w:r>
    </w:p>
    <w:p w14:paraId="35367A13" w14:textId="77777777" w:rsidR="004E5ACC" w:rsidRPr="009916F2" w:rsidRDefault="009916F2">
      <w:pPr>
        <w:widowControl w:val="0"/>
        <w:numPr>
          <w:ilvl w:val="0"/>
          <w:numId w:val="29"/>
        </w:numPr>
        <w:autoSpaceDE w:val="0"/>
        <w:ind w:left="567" w:hanging="283"/>
        <w:jc w:val="both"/>
        <w:rPr>
          <w:iCs/>
        </w:rPr>
      </w:pPr>
      <w:r w:rsidRPr="009916F2">
        <w:rPr>
          <w:iCs/>
        </w:rPr>
        <w:t>Non-paiement persistant des prestations </w:t>
      </w:r>
      <w:r w:rsidRPr="009916F2">
        <w:t>;</w:t>
      </w:r>
    </w:p>
    <w:p w14:paraId="05F60B7D" w14:textId="77777777" w:rsidR="004E5ACC" w:rsidRPr="009916F2" w:rsidRDefault="009916F2">
      <w:pPr>
        <w:widowControl w:val="0"/>
        <w:numPr>
          <w:ilvl w:val="0"/>
          <w:numId w:val="29"/>
        </w:numPr>
        <w:autoSpaceDE w:val="0"/>
        <w:ind w:left="567" w:hanging="283"/>
        <w:jc w:val="both"/>
        <w:rPr>
          <w:iCs/>
        </w:rPr>
      </w:pPr>
      <w:r w:rsidRPr="009916F2">
        <w:rPr>
          <w:iCs/>
        </w:rPr>
        <w:t>Refus de la reprise des travaux mal exécutés.</w:t>
      </w:r>
    </w:p>
    <w:p w14:paraId="4B23730E" w14:textId="77777777" w:rsidR="004E5ACC" w:rsidRPr="009916F2" w:rsidRDefault="004E5ACC">
      <w:pPr>
        <w:widowControl w:val="0"/>
        <w:autoSpaceDE w:val="0"/>
        <w:ind w:left="567"/>
        <w:jc w:val="both"/>
        <w:rPr>
          <w:iCs/>
          <w:sz w:val="10"/>
          <w:szCs w:val="10"/>
        </w:rPr>
      </w:pPr>
    </w:p>
    <w:p w14:paraId="2A01C637" w14:textId="77777777" w:rsidR="004E5ACC" w:rsidRPr="009916F2" w:rsidRDefault="009916F2">
      <w:pPr>
        <w:widowControl w:val="0"/>
        <w:autoSpaceDE w:val="0"/>
        <w:jc w:val="both"/>
      </w:pPr>
      <w:r w:rsidRPr="009916F2">
        <w:t xml:space="preserve">44.3 Le marché peut également être résilié </w:t>
      </w:r>
      <w:r w:rsidRPr="009916F2">
        <w:rPr>
          <w:bCs/>
          <w:lang w:val="zh-CN"/>
        </w:rPr>
        <w:t>sans tort des titulaires</w:t>
      </w:r>
      <w:r w:rsidRPr="009916F2">
        <w:t>, notamment dans l’un des cas suivants :</w:t>
      </w:r>
    </w:p>
    <w:p w14:paraId="211DF590" w14:textId="77777777" w:rsidR="004E5ACC" w:rsidRPr="009916F2" w:rsidRDefault="009916F2">
      <w:pPr>
        <w:widowControl w:val="0"/>
        <w:numPr>
          <w:ilvl w:val="0"/>
          <w:numId w:val="29"/>
        </w:numPr>
        <w:autoSpaceDE w:val="0"/>
        <w:ind w:left="567" w:hanging="283"/>
        <w:jc w:val="both"/>
        <w:rPr>
          <w:iCs/>
        </w:rPr>
      </w:pPr>
      <w:r w:rsidRPr="009916F2">
        <w:rPr>
          <w:iCs/>
        </w:rPr>
        <w:lastRenderedPageBreak/>
        <w:t>Force majeure et après avis de l’Autorité chargée des marchés publics en l’absence de toute responsabilité du cocontractant de l’administration sans préjudice des indemnités auxquels ce dernier peut prétendre ;</w:t>
      </w:r>
    </w:p>
    <w:p w14:paraId="15625707" w14:textId="77777777" w:rsidR="004E5ACC" w:rsidRPr="009916F2" w:rsidRDefault="009916F2">
      <w:pPr>
        <w:widowControl w:val="0"/>
        <w:numPr>
          <w:ilvl w:val="0"/>
          <w:numId w:val="29"/>
        </w:numPr>
        <w:autoSpaceDE w:val="0"/>
        <w:ind w:left="567" w:hanging="283"/>
        <w:jc w:val="both"/>
      </w:pPr>
      <w:r w:rsidRPr="009916F2">
        <w:rPr>
          <w:iCs/>
        </w:rPr>
        <w:t>Non-paiement persistant des prestations</w:t>
      </w:r>
      <w:r w:rsidRPr="009916F2">
        <w:t>.</w:t>
      </w:r>
    </w:p>
    <w:p w14:paraId="78B1667B" w14:textId="77777777" w:rsidR="004E5ACC" w:rsidRPr="009916F2" w:rsidRDefault="009916F2">
      <w:pPr>
        <w:widowControl w:val="0"/>
        <w:numPr>
          <w:ilvl w:val="0"/>
          <w:numId w:val="29"/>
        </w:numPr>
        <w:autoSpaceDE w:val="0"/>
        <w:ind w:left="567" w:hanging="283"/>
        <w:jc w:val="both"/>
      </w:pPr>
      <w:r w:rsidRPr="009916F2">
        <w:t>Motif d’intérêt général.</w:t>
      </w:r>
    </w:p>
    <w:bookmarkEnd w:id="371"/>
    <w:p w14:paraId="48B56CB4" w14:textId="77777777" w:rsidR="004E5ACC" w:rsidRPr="009916F2" w:rsidRDefault="004E5ACC">
      <w:pPr>
        <w:widowControl w:val="0"/>
        <w:autoSpaceDE w:val="0"/>
        <w:ind w:left="567"/>
        <w:jc w:val="both"/>
        <w:rPr>
          <w:sz w:val="10"/>
          <w:szCs w:val="10"/>
        </w:rPr>
      </w:pPr>
    </w:p>
    <w:p w14:paraId="7317FE25" w14:textId="77777777" w:rsidR="004E5ACC" w:rsidRPr="009916F2" w:rsidRDefault="009916F2">
      <w:pPr>
        <w:pStyle w:val="CCAParticle"/>
        <w:rPr>
          <w:color w:val="auto"/>
        </w:rPr>
      </w:pPr>
      <w:bookmarkStart w:id="373" w:name="_Toc157306105"/>
      <w:bookmarkStart w:id="374" w:name="_Toc97557117"/>
      <w:bookmarkStart w:id="375" w:name="_Toc530307833"/>
      <w:r w:rsidRPr="009916F2">
        <w:rPr>
          <w:color w:val="auto"/>
        </w:rPr>
        <w:t>Article 45 Cas de force majeure</w:t>
      </w:r>
      <w:bookmarkEnd w:id="373"/>
      <w:bookmarkEnd w:id="374"/>
      <w:bookmarkEnd w:id="375"/>
    </w:p>
    <w:p w14:paraId="7A7DB997" w14:textId="77777777" w:rsidR="004E5ACC" w:rsidRPr="009916F2" w:rsidRDefault="009916F2">
      <w:pPr>
        <w:widowControl w:val="0"/>
        <w:autoSpaceDE w:val="0"/>
        <w:adjustRightInd w:val="0"/>
        <w:spacing w:line="276" w:lineRule="auto"/>
        <w:ind w:right="-20"/>
        <w:jc w:val="both"/>
      </w:pPr>
      <w:bookmarkStart w:id="376" w:name="_Toc157306106"/>
      <w:bookmarkStart w:id="377" w:name="_Toc530307834"/>
      <w:bookmarkStart w:id="378" w:name="_Toc97557118"/>
      <w:bookmarkEnd w:id="372"/>
      <w:r w:rsidRPr="009916F2">
        <w:t xml:space="preserve">Dans </w:t>
      </w:r>
      <w:proofErr w:type="spellStart"/>
      <w:r w:rsidRPr="009916F2">
        <w:t>lecas</w:t>
      </w:r>
      <w:proofErr w:type="spellEnd"/>
      <w:r w:rsidRPr="009916F2">
        <w:t xml:space="preserve"> </w:t>
      </w:r>
      <w:proofErr w:type="spellStart"/>
      <w:r w:rsidRPr="009916F2">
        <w:t>oùl’entrepreneur</w:t>
      </w:r>
      <w:proofErr w:type="spellEnd"/>
      <w:r w:rsidRPr="009916F2">
        <w:t xml:space="preserve"> </w:t>
      </w:r>
      <w:proofErr w:type="spellStart"/>
      <w:r w:rsidRPr="009916F2">
        <w:t>invoqueraitle</w:t>
      </w:r>
      <w:proofErr w:type="spellEnd"/>
      <w:r w:rsidRPr="009916F2">
        <w:t xml:space="preserve"> </w:t>
      </w:r>
      <w:proofErr w:type="spellStart"/>
      <w:proofErr w:type="gramStart"/>
      <w:r w:rsidRPr="009916F2">
        <w:t>casdeforcemajeure,lesseuilsendeçàdes</w:t>
      </w:r>
      <w:proofErr w:type="spellEnd"/>
      <w:proofErr w:type="gramEnd"/>
      <w:r w:rsidRPr="009916F2">
        <w:t xml:space="preserve"> quels </w:t>
      </w:r>
      <w:proofErr w:type="spellStart"/>
      <w:r w:rsidRPr="009916F2">
        <w:t>aucuneréclamation</w:t>
      </w:r>
      <w:proofErr w:type="spellEnd"/>
      <w:r w:rsidRPr="009916F2">
        <w:t xml:space="preserve"> </w:t>
      </w:r>
      <w:proofErr w:type="spellStart"/>
      <w:r w:rsidRPr="009916F2">
        <w:t>nesera</w:t>
      </w:r>
      <w:proofErr w:type="spellEnd"/>
      <w:r w:rsidRPr="009916F2">
        <w:t xml:space="preserve"> admise </w:t>
      </w:r>
      <w:proofErr w:type="gramStart"/>
      <w:r w:rsidRPr="009916F2">
        <w:t>sont:</w:t>
      </w:r>
      <w:proofErr w:type="gramEnd"/>
    </w:p>
    <w:p w14:paraId="4445C247" w14:textId="77777777" w:rsidR="004E5ACC" w:rsidRPr="009916F2" w:rsidRDefault="009916F2">
      <w:pPr>
        <w:widowControl w:val="0"/>
        <w:autoSpaceDE w:val="0"/>
        <w:adjustRightInd w:val="0"/>
        <w:spacing w:line="276" w:lineRule="auto"/>
        <w:ind w:right="-20"/>
        <w:jc w:val="both"/>
      </w:pPr>
      <w:r w:rsidRPr="009916F2">
        <w:rPr>
          <w:i/>
          <w:iCs/>
        </w:rPr>
        <w:t xml:space="preserve"> -  </w:t>
      </w:r>
      <w:proofErr w:type="gramStart"/>
      <w:r w:rsidRPr="009916F2">
        <w:rPr>
          <w:i/>
          <w:iCs/>
        </w:rPr>
        <w:t>pluie:</w:t>
      </w:r>
      <w:proofErr w:type="gramEnd"/>
      <w:r w:rsidRPr="009916F2">
        <w:rPr>
          <w:i/>
          <w:iCs/>
        </w:rPr>
        <w:t>200millimètresen24</w:t>
      </w:r>
      <w:proofErr w:type="gramStart"/>
      <w:r w:rsidRPr="009916F2">
        <w:rPr>
          <w:i/>
          <w:iCs/>
        </w:rPr>
        <w:t>heures;</w:t>
      </w:r>
      <w:proofErr w:type="gramEnd"/>
    </w:p>
    <w:p w14:paraId="433AF157" w14:textId="77777777" w:rsidR="004E5ACC" w:rsidRPr="009916F2" w:rsidRDefault="009916F2">
      <w:pPr>
        <w:widowControl w:val="0"/>
        <w:autoSpaceDE w:val="0"/>
        <w:adjustRightInd w:val="0"/>
        <w:spacing w:line="276" w:lineRule="auto"/>
        <w:ind w:right="-20"/>
        <w:jc w:val="both"/>
      </w:pPr>
      <w:r w:rsidRPr="009916F2">
        <w:rPr>
          <w:i/>
          <w:iCs/>
        </w:rPr>
        <w:t xml:space="preserve">-  </w:t>
      </w:r>
      <w:proofErr w:type="gramStart"/>
      <w:r w:rsidRPr="009916F2">
        <w:rPr>
          <w:i/>
          <w:iCs/>
        </w:rPr>
        <w:t>vent:</w:t>
      </w:r>
      <w:proofErr w:type="gramEnd"/>
      <w:r w:rsidRPr="009916F2">
        <w:rPr>
          <w:i/>
          <w:iCs/>
        </w:rPr>
        <w:t>40</w:t>
      </w:r>
      <w:proofErr w:type="gramStart"/>
      <w:r w:rsidRPr="009916F2">
        <w:rPr>
          <w:i/>
          <w:iCs/>
        </w:rPr>
        <w:t>mètresparseconde;</w:t>
      </w:r>
      <w:proofErr w:type="gramEnd"/>
    </w:p>
    <w:p w14:paraId="47495E63" w14:textId="77777777" w:rsidR="004E5ACC" w:rsidRPr="009916F2" w:rsidRDefault="009916F2">
      <w:pPr>
        <w:widowControl w:val="0"/>
        <w:autoSpaceDE w:val="0"/>
        <w:adjustRightInd w:val="0"/>
        <w:spacing w:line="276" w:lineRule="auto"/>
        <w:ind w:right="-20"/>
        <w:jc w:val="both"/>
        <w:rPr>
          <w:i/>
          <w:iCs/>
        </w:rPr>
      </w:pPr>
      <w:r w:rsidRPr="009916F2">
        <w:rPr>
          <w:i/>
          <w:iCs/>
        </w:rPr>
        <w:t xml:space="preserve">-  </w:t>
      </w:r>
      <w:proofErr w:type="spellStart"/>
      <w:proofErr w:type="gramStart"/>
      <w:r w:rsidRPr="009916F2">
        <w:rPr>
          <w:i/>
          <w:iCs/>
        </w:rPr>
        <w:t>crue:lacruedefréquencedécennale</w:t>
      </w:r>
      <w:proofErr w:type="spellEnd"/>
      <w:proofErr w:type="gramEnd"/>
    </w:p>
    <w:p w14:paraId="64B6D640" w14:textId="77777777" w:rsidR="004E5ACC" w:rsidRPr="009916F2" w:rsidRDefault="009916F2">
      <w:pPr>
        <w:widowControl w:val="0"/>
        <w:autoSpaceDE w:val="0"/>
        <w:adjustRightInd w:val="0"/>
        <w:spacing w:line="276" w:lineRule="auto"/>
        <w:ind w:right="-20"/>
        <w:jc w:val="both"/>
      </w:pPr>
      <w:r w:rsidRPr="009916F2">
        <w:rPr>
          <w:i/>
          <w:iCs/>
        </w:rPr>
        <w:t>-   problème d’accessibilité survenue après signature du contrat.</w:t>
      </w:r>
    </w:p>
    <w:p w14:paraId="554650BB" w14:textId="77777777" w:rsidR="004E5ACC" w:rsidRPr="009916F2" w:rsidRDefault="004E5ACC">
      <w:pPr>
        <w:pStyle w:val="CCAParticle"/>
        <w:rPr>
          <w:color w:val="auto"/>
        </w:rPr>
      </w:pPr>
    </w:p>
    <w:p w14:paraId="0593FCF7" w14:textId="77777777" w:rsidR="004E5ACC" w:rsidRPr="009916F2" w:rsidRDefault="009916F2">
      <w:pPr>
        <w:pStyle w:val="CCAParticle"/>
        <w:rPr>
          <w:color w:val="auto"/>
        </w:rPr>
      </w:pPr>
      <w:r w:rsidRPr="009916F2">
        <w:rPr>
          <w:color w:val="auto"/>
        </w:rPr>
        <w:t>Article 46- Différends et litiges</w:t>
      </w:r>
      <w:bookmarkEnd w:id="376"/>
      <w:bookmarkEnd w:id="377"/>
      <w:bookmarkEnd w:id="378"/>
    </w:p>
    <w:p w14:paraId="195C39D8" w14:textId="77777777" w:rsidR="004E5ACC" w:rsidRPr="009916F2" w:rsidRDefault="009916F2">
      <w:pPr>
        <w:widowControl w:val="0"/>
        <w:autoSpaceDE w:val="0"/>
        <w:jc w:val="both"/>
        <w:rPr>
          <w:spacing w:val="5"/>
        </w:rPr>
      </w:pPr>
      <w:r w:rsidRPr="009916F2">
        <w:rPr>
          <w:spacing w:val="5"/>
        </w:rPr>
        <w:t>Les différends ou litiges nés de l’exécution du présent marché peuvent faire l’objet d’un règlement à l’amiable.</w:t>
      </w:r>
    </w:p>
    <w:p w14:paraId="0223CA18" w14:textId="77777777" w:rsidR="004E5ACC" w:rsidRPr="009916F2" w:rsidRDefault="009916F2">
      <w:pPr>
        <w:widowControl w:val="0"/>
        <w:autoSpaceDE w:val="0"/>
        <w:jc w:val="both"/>
        <w:rPr>
          <w:i/>
          <w:iCs/>
        </w:rPr>
      </w:pPr>
      <w:r w:rsidRPr="009916F2">
        <w:rPr>
          <w:spacing w:val="5"/>
        </w:rPr>
        <w:t>Lorsqu’aucun</w:t>
      </w:r>
      <w:r w:rsidRPr="009916F2">
        <w:t xml:space="preserve">e </w:t>
      </w:r>
      <w:r w:rsidRPr="009916F2">
        <w:rPr>
          <w:spacing w:val="5"/>
        </w:rPr>
        <w:t>solutio</w:t>
      </w:r>
      <w:r w:rsidRPr="009916F2">
        <w:t xml:space="preserve">n </w:t>
      </w:r>
      <w:r w:rsidRPr="009916F2">
        <w:rPr>
          <w:spacing w:val="5"/>
        </w:rPr>
        <w:t>amiabl</w:t>
      </w:r>
      <w:r w:rsidRPr="009916F2">
        <w:t xml:space="preserve">e </w:t>
      </w:r>
      <w:r w:rsidRPr="009916F2">
        <w:rPr>
          <w:spacing w:val="5"/>
        </w:rPr>
        <w:t>n</w:t>
      </w:r>
      <w:r w:rsidRPr="009916F2">
        <w:t xml:space="preserve">e </w:t>
      </w:r>
      <w:r w:rsidRPr="009916F2">
        <w:rPr>
          <w:spacing w:val="5"/>
        </w:rPr>
        <w:t>peu</w:t>
      </w:r>
      <w:r w:rsidRPr="009916F2">
        <w:t xml:space="preserve">t </w:t>
      </w:r>
      <w:r w:rsidRPr="009916F2">
        <w:rPr>
          <w:spacing w:val="5"/>
        </w:rPr>
        <w:t xml:space="preserve">être </w:t>
      </w:r>
      <w:r w:rsidRPr="009916F2">
        <w:t>apportée au différend, celui-ci est porté devant la juridiction camerounaise compétente.</w:t>
      </w:r>
    </w:p>
    <w:p w14:paraId="320CBE28" w14:textId="77777777" w:rsidR="004E5ACC" w:rsidRPr="009916F2" w:rsidRDefault="004E5ACC">
      <w:pPr>
        <w:widowControl w:val="0"/>
        <w:autoSpaceDE w:val="0"/>
        <w:jc w:val="both"/>
        <w:rPr>
          <w:sz w:val="10"/>
          <w:szCs w:val="10"/>
        </w:rPr>
      </w:pPr>
    </w:p>
    <w:p w14:paraId="2DE7CA4B" w14:textId="77777777" w:rsidR="004E5ACC" w:rsidRPr="009916F2" w:rsidRDefault="009916F2">
      <w:pPr>
        <w:pStyle w:val="CCAParticle"/>
        <w:rPr>
          <w:color w:val="auto"/>
        </w:rPr>
      </w:pPr>
      <w:bookmarkStart w:id="379" w:name="_Toc157306107"/>
      <w:bookmarkStart w:id="380" w:name="_Toc530307835"/>
      <w:bookmarkStart w:id="381" w:name="_Toc97557119"/>
      <w:r w:rsidRPr="009916F2">
        <w:rPr>
          <w:color w:val="auto"/>
        </w:rPr>
        <w:t>Article 47- Edition et diffusion du présent marché</w:t>
      </w:r>
      <w:bookmarkEnd w:id="379"/>
      <w:bookmarkEnd w:id="380"/>
      <w:bookmarkEnd w:id="381"/>
    </w:p>
    <w:p w14:paraId="30486DD9" w14:textId="77777777" w:rsidR="004E5ACC" w:rsidRPr="009916F2" w:rsidRDefault="009916F2">
      <w:pPr>
        <w:widowControl w:val="0"/>
        <w:autoSpaceDE w:val="0"/>
        <w:jc w:val="both"/>
      </w:pPr>
      <w:r w:rsidRPr="009916F2">
        <w:t xml:space="preserve">La rédaction ou la mise en forme des documents constitutifs du marché sont assurées par le Maître d’Ouvrage. La reproduction de </w:t>
      </w:r>
      <w:r w:rsidRPr="009916F2">
        <w:rPr>
          <w:iCs/>
        </w:rPr>
        <w:t xml:space="preserve">Vingt (20) </w:t>
      </w:r>
      <w:r w:rsidRPr="009916F2">
        <w:t xml:space="preserve">exemplaires du présent marché à faire souscrire par le cocontractant est à la charge du Maître d’Ouvrage. </w:t>
      </w:r>
    </w:p>
    <w:p w14:paraId="65AAE610" w14:textId="77777777" w:rsidR="004E5ACC" w:rsidRPr="009916F2" w:rsidRDefault="004E5ACC">
      <w:pPr>
        <w:widowControl w:val="0"/>
        <w:autoSpaceDE w:val="0"/>
        <w:jc w:val="both"/>
        <w:rPr>
          <w:sz w:val="10"/>
          <w:szCs w:val="10"/>
        </w:rPr>
      </w:pPr>
    </w:p>
    <w:p w14:paraId="6848D18C" w14:textId="77777777" w:rsidR="004E5ACC" w:rsidRPr="009916F2" w:rsidRDefault="009916F2">
      <w:pPr>
        <w:pStyle w:val="CCAParticle"/>
        <w:rPr>
          <w:color w:val="auto"/>
        </w:rPr>
      </w:pPr>
      <w:bookmarkStart w:id="382" w:name="_Toc97557120"/>
      <w:bookmarkStart w:id="383" w:name="_Toc157306108"/>
      <w:bookmarkStart w:id="384" w:name="_Toc530307836"/>
      <w:r w:rsidRPr="009916F2">
        <w:rPr>
          <w:color w:val="auto"/>
        </w:rPr>
        <w:t>Article 48- et dernier : Validité et entrée en vigueur du marché</w:t>
      </w:r>
      <w:bookmarkEnd w:id="382"/>
      <w:bookmarkEnd w:id="383"/>
      <w:bookmarkEnd w:id="384"/>
    </w:p>
    <w:p w14:paraId="4C9BCA9D" w14:textId="77777777" w:rsidR="004E5ACC" w:rsidRPr="009916F2" w:rsidRDefault="009916F2">
      <w:pPr>
        <w:widowControl w:val="0"/>
        <w:autoSpaceDE w:val="0"/>
        <w:jc w:val="both"/>
      </w:pPr>
      <w:r w:rsidRPr="009916F2">
        <w:t>Le présent marché ne deviendra définitif qu’après sa signature par le Maître d’Ouvrage. Il entrera en vigueur dès sa notification au cocontractant de l’administration.</w:t>
      </w:r>
    </w:p>
    <w:p w14:paraId="0FB8D250" w14:textId="77777777" w:rsidR="004E5ACC" w:rsidRPr="009916F2" w:rsidRDefault="004E5ACC">
      <w:pPr>
        <w:widowControl w:val="0"/>
        <w:autoSpaceDE w:val="0"/>
        <w:jc w:val="both"/>
      </w:pPr>
    </w:p>
    <w:p w14:paraId="40690268" w14:textId="77777777" w:rsidR="004E5ACC" w:rsidRPr="009916F2" w:rsidRDefault="004E5ACC">
      <w:pPr>
        <w:widowControl w:val="0"/>
        <w:autoSpaceDE w:val="0"/>
        <w:jc w:val="both"/>
      </w:pPr>
    </w:p>
    <w:p w14:paraId="178E243A" w14:textId="77777777" w:rsidR="004E5ACC" w:rsidRPr="009916F2" w:rsidRDefault="004E5ACC">
      <w:pPr>
        <w:widowControl w:val="0"/>
        <w:autoSpaceDE w:val="0"/>
        <w:jc w:val="both"/>
      </w:pPr>
    </w:p>
    <w:p w14:paraId="431093BF" w14:textId="77777777" w:rsidR="004E5ACC" w:rsidRPr="009916F2" w:rsidRDefault="004E5ACC">
      <w:pPr>
        <w:widowControl w:val="0"/>
        <w:autoSpaceDE w:val="0"/>
        <w:jc w:val="both"/>
      </w:pPr>
    </w:p>
    <w:p w14:paraId="6E00D595" w14:textId="77777777" w:rsidR="004E5ACC" w:rsidRPr="009916F2" w:rsidRDefault="004E5ACC">
      <w:pPr>
        <w:widowControl w:val="0"/>
        <w:autoSpaceDE w:val="0"/>
        <w:jc w:val="both"/>
      </w:pPr>
    </w:p>
    <w:p w14:paraId="310EB51C" w14:textId="77777777" w:rsidR="004E5ACC" w:rsidRPr="009916F2" w:rsidRDefault="004E5ACC">
      <w:pPr>
        <w:widowControl w:val="0"/>
        <w:autoSpaceDE w:val="0"/>
        <w:jc w:val="both"/>
      </w:pPr>
    </w:p>
    <w:p w14:paraId="1C46AFF1" w14:textId="77777777" w:rsidR="004E5ACC" w:rsidRPr="009916F2" w:rsidRDefault="004E5ACC">
      <w:pPr>
        <w:widowControl w:val="0"/>
        <w:autoSpaceDE w:val="0"/>
        <w:jc w:val="both"/>
      </w:pPr>
    </w:p>
    <w:p w14:paraId="5ED86FF0" w14:textId="77777777" w:rsidR="004E5ACC" w:rsidRPr="009916F2" w:rsidRDefault="004E5ACC">
      <w:pPr>
        <w:widowControl w:val="0"/>
        <w:autoSpaceDE w:val="0"/>
        <w:jc w:val="both"/>
      </w:pPr>
    </w:p>
    <w:p w14:paraId="304B3DA7" w14:textId="77777777" w:rsidR="004E5ACC" w:rsidRPr="009916F2" w:rsidRDefault="004E5ACC">
      <w:pPr>
        <w:widowControl w:val="0"/>
        <w:autoSpaceDE w:val="0"/>
        <w:jc w:val="both"/>
      </w:pPr>
    </w:p>
    <w:p w14:paraId="518905FC" w14:textId="77777777" w:rsidR="004E5ACC" w:rsidRPr="009916F2" w:rsidRDefault="004E5ACC">
      <w:pPr>
        <w:widowControl w:val="0"/>
        <w:autoSpaceDE w:val="0"/>
        <w:jc w:val="both"/>
      </w:pPr>
    </w:p>
    <w:p w14:paraId="10B777FB" w14:textId="77777777" w:rsidR="004E5ACC" w:rsidRPr="009916F2" w:rsidRDefault="004E5ACC">
      <w:pPr>
        <w:widowControl w:val="0"/>
        <w:autoSpaceDE w:val="0"/>
        <w:jc w:val="both"/>
      </w:pPr>
    </w:p>
    <w:p w14:paraId="69828D15" w14:textId="77777777" w:rsidR="004E5ACC" w:rsidRPr="009916F2" w:rsidRDefault="004E5ACC">
      <w:pPr>
        <w:widowControl w:val="0"/>
        <w:autoSpaceDE w:val="0"/>
        <w:jc w:val="both"/>
      </w:pPr>
    </w:p>
    <w:p w14:paraId="506B419C" w14:textId="77777777" w:rsidR="004E5ACC" w:rsidRPr="009916F2" w:rsidRDefault="004E5ACC">
      <w:pPr>
        <w:widowControl w:val="0"/>
        <w:autoSpaceDE w:val="0"/>
        <w:jc w:val="both"/>
      </w:pPr>
    </w:p>
    <w:p w14:paraId="3DC0D57D" w14:textId="77777777" w:rsidR="004E5ACC" w:rsidRPr="009916F2" w:rsidRDefault="004E5ACC">
      <w:pPr>
        <w:widowControl w:val="0"/>
        <w:autoSpaceDE w:val="0"/>
        <w:jc w:val="both"/>
      </w:pPr>
    </w:p>
    <w:p w14:paraId="29CAF1C1" w14:textId="77777777" w:rsidR="004E5ACC" w:rsidRPr="009916F2" w:rsidRDefault="004E5ACC">
      <w:pPr>
        <w:widowControl w:val="0"/>
        <w:autoSpaceDE w:val="0"/>
        <w:spacing w:line="360" w:lineRule="auto"/>
        <w:jc w:val="both"/>
      </w:pPr>
    </w:p>
    <w:p w14:paraId="69A94EAE" w14:textId="77777777" w:rsidR="004E5ACC" w:rsidRPr="009916F2" w:rsidRDefault="004E5ACC">
      <w:pPr>
        <w:widowControl w:val="0"/>
        <w:autoSpaceDE w:val="0"/>
        <w:spacing w:line="360" w:lineRule="auto"/>
        <w:jc w:val="both"/>
      </w:pPr>
    </w:p>
    <w:p w14:paraId="1F3C53B0" w14:textId="77777777" w:rsidR="004E5ACC" w:rsidRPr="009916F2" w:rsidRDefault="004E5ACC">
      <w:pPr>
        <w:widowControl w:val="0"/>
        <w:autoSpaceDE w:val="0"/>
        <w:spacing w:line="360" w:lineRule="auto"/>
        <w:jc w:val="both"/>
      </w:pPr>
    </w:p>
    <w:p w14:paraId="68633EAF" w14:textId="77777777" w:rsidR="004E5ACC" w:rsidRPr="009916F2" w:rsidRDefault="004E5ACC">
      <w:pPr>
        <w:widowControl w:val="0"/>
        <w:autoSpaceDE w:val="0"/>
        <w:spacing w:line="360" w:lineRule="auto"/>
        <w:jc w:val="both"/>
      </w:pPr>
    </w:p>
    <w:p w14:paraId="42689ECF" w14:textId="77777777" w:rsidR="004E5ACC" w:rsidRPr="009916F2" w:rsidRDefault="004E5ACC">
      <w:pPr>
        <w:widowControl w:val="0"/>
        <w:autoSpaceDE w:val="0"/>
        <w:spacing w:line="360" w:lineRule="auto"/>
        <w:jc w:val="both"/>
      </w:pPr>
    </w:p>
    <w:p w14:paraId="42A13FDE" w14:textId="77777777" w:rsidR="004E5ACC" w:rsidRPr="009916F2" w:rsidRDefault="004E5ACC">
      <w:pPr>
        <w:widowControl w:val="0"/>
        <w:autoSpaceDE w:val="0"/>
        <w:spacing w:line="360" w:lineRule="auto"/>
        <w:jc w:val="both"/>
      </w:pPr>
    </w:p>
    <w:p w14:paraId="3F1C0B3B" w14:textId="77777777" w:rsidR="004E5ACC" w:rsidRPr="009916F2" w:rsidRDefault="004E5ACC">
      <w:pPr>
        <w:widowControl w:val="0"/>
        <w:autoSpaceDE w:val="0"/>
        <w:spacing w:line="360" w:lineRule="auto"/>
        <w:jc w:val="both"/>
      </w:pPr>
    </w:p>
    <w:p w14:paraId="31E79945" w14:textId="77777777" w:rsidR="004E5ACC" w:rsidRPr="009916F2" w:rsidRDefault="004E5ACC">
      <w:pPr>
        <w:widowControl w:val="0"/>
        <w:autoSpaceDE w:val="0"/>
        <w:spacing w:line="360" w:lineRule="auto"/>
        <w:jc w:val="both"/>
      </w:pPr>
    </w:p>
    <w:p w14:paraId="1CEFC6CF" w14:textId="77777777" w:rsidR="004E5ACC" w:rsidRPr="009916F2" w:rsidRDefault="004E5ACC">
      <w:pPr>
        <w:widowControl w:val="0"/>
        <w:autoSpaceDE w:val="0"/>
        <w:spacing w:line="360" w:lineRule="auto"/>
        <w:jc w:val="both"/>
      </w:pPr>
    </w:p>
    <w:p w14:paraId="35AAA567" w14:textId="77777777" w:rsidR="004E5ACC" w:rsidRPr="009916F2" w:rsidRDefault="004E5ACC">
      <w:pPr>
        <w:pStyle w:val="DTAOpices"/>
      </w:pPr>
      <w:bookmarkStart w:id="385" w:name="_Toc97557121"/>
      <w:bookmarkStart w:id="386" w:name="_Toc97543361"/>
      <w:bookmarkStart w:id="387" w:name="_Toc157306466"/>
      <w:bookmarkStart w:id="388" w:name="_Toc390335366"/>
      <w:bookmarkStart w:id="389" w:name="_Toc390418125"/>
    </w:p>
    <w:p w14:paraId="6E982EB7" w14:textId="77777777" w:rsidR="004E5ACC" w:rsidRPr="009916F2" w:rsidRDefault="004E5ACC">
      <w:pPr>
        <w:pStyle w:val="DTAOpices"/>
      </w:pPr>
    </w:p>
    <w:p w14:paraId="5F451B90" w14:textId="77777777" w:rsidR="004E5ACC" w:rsidRPr="009916F2" w:rsidRDefault="004E5ACC">
      <w:pPr>
        <w:pStyle w:val="DTAOpices"/>
      </w:pPr>
    </w:p>
    <w:p w14:paraId="793F5187" w14:textId="77777777" w:rsidR="004E5ACC" w:rsidRPr="009916F2" w:rsidRDefault="004E5ACC">
      <w:pPr>
        <w:pStyle w:val="DTAOpices"/>
      </w:pPr>
    </w:p>
    <w:p w14:paraId="0D27AFAB" w14:textId="77777777" w:rsidR="004E5ACC" w:rsidRPr="009916F2" w:rsidRDefault="004E5ACC">
      <w:pPr>
        <w:pStyle w:val="DTAOpices"/>
      </w:pPr>
    </w:p>
    <w:p w14:paraId="468ADDE8" w14:textId="77777777" w:rsidR="004E5ACC" w:rsidRPr="009916F2" w:rsidRDefault="004E5ACC">
      <w:pPr>
        <w:pStyle w:val="DTAOpices"/>
      </w:pPr>
    </w:p>
    <w:p w14:paraId="586FDC41" w14:textId="77777777" w:rsidR="004E5ACC" w:rsidRPr="009916F2" w:rsidRDefault="004E5ACC">
      <w:pPr>
        <w:pStyle w:val="DTAOpices"/>
      </w:pPr>
    </w:p>
    <w:p w14:paraId="566194AF" w14:textId="77777777" w:rsidR="004E5ACC" w:rsidRPr="009916F2" w:rsidRDefault="004E5ACC">
      <w:pPr>
        <w:pStyle w:val="DTAOpices"/>
      </w:pPr>
    </w:p>
    <w:p w14:paraId="7891ED10" w14:textId="77777777" w:rsidR="004E5ACC" w:rsidRPr="009916F2" w:rsidRDefault="009916F2">
      <w:pPr>
        <w:pStyle w:val="DTAOpices"/>
      </w:pPr>
      <w:r w:rsidRPr="009916F2">
        <w:t>PIECE 5 : Cahier des Clauses Techniques Particulières (CCTP)</w:t>
      </w:r>
      <w:bookmarkEnd w:id="385"/>
      <w:bookmarkEnd w:id="386"/>
      <w:bookmarkEnd w:id="387"/>
      <w:bookmarkEnd w:id="388"/>
      <w:bookmarkEnd w:id="389"/>
    </w:p>
    <w:p w14:paraId="114089CF" w14:textId="77777777" w:rsidR="004E5ACC" w:rsidRPr="009916F2" w:rsidRDefault="009916F2">
      <w:pPr>
        <w:suppressAutoHyphens w:val="0"/>
        <w:autoSpaceDN/>
        <w:textAlignment w:val="auto"/>
      </w:pPr>
      <w:r w:rsidRPr="009916F2">
        <w:br w:type="page"/>
      </w:r>
    </w:p>
    <w:p w14:paraId="73F37B93" w14:textId="77777777" w:rsidR="004E5ACC" w:rsidRPr="009916F2" w:rsidRDefault="009916F2">
      <w:pPr>
        <w:spacing w:line="276" w:lineRule="auto"/>
        <w:jc w:val="both"/>
        <w:rPr>
          <w:b/>
          <w:bCs/>
        </w:rPr>
      </w:pPr>
      <w:proofErr w:type="gramStart"/>
      <w:r w:rsidRPr="009916F2">
        <w:rPr>
          <w:b/>
          <w:bCs/>
        </w:rPr>
        <w:lastRenderedPageBreak/>
        <w:t>0:OBJET</w:t>
      </w:r>
      <w:proofErr w:type="gramEnd"/>
      <w:r w:rsidRPr="009916F2">
        <w:rPr>
          <w:b/>
          <w:bCs/>
        </w:rPr>
        <w:t xml:space="preserve">  ET CONSISTANCE DES TRAVAUX</w:t>
      </w:r>
    </w:p>
    <w:p w14:paraId="5ED8AB24" w14:textId="77777777" w:rsidR="004E5ACC" w:rsidRPr="009916F2" w:rsidRDefault="009916F2">
      <w:pPr>
        <w:numPr>
          <w:ilvl w:val="1"/>
          <w:numId w:val="71"/>
        </w:numPr>
        <w:suppressAutoHyphens w:val="0"/>
        <w:autoSpaceDN/>
        <w:spacing w:before="100" w:line="276" w:lineRule="auto"/>
        <w:jc w:val="both"/>
        <w:textAlignment w:val="auto"/>
        <w:rPr>
          <w:b/>
        </w:rPr>
      </w:pPr>
      <w:r w:rsidRPr="009916F2">
        <w:rPr>
          <w:b/>
        </w:rPr>
        <w:t>OBJET DES TRAVAUX</w:t>
      </w:r>
    </w:p>
    <w:p w14:paraId="392A5DEB" w14:textId="77777777" w:rsidR="004E5ACC" w:rsidRPr="009916F2" w:rsidRDefault="009916F2">
      <w:pPr>
        <w:pStyle w:val="ListParagraph"/>
        <w:widowControl w:val="0"/>
        <w:numPr>
          <w:ilvl w:val="0"/>
          <w:numId w:val="71"/>
        </w:numPr>
        <w:suppressAutoHyphens w:val="0"/>
        <w:autoSpaceDE w:val="0"/>
        <w:adjustRightInd w:val="0"/>
        <w:spacing w:after="0" w:line="276" w:lineRule="auto"/>
        <w:ind w:right="-20"/>
        <w:contextualSpacing/>
        <w:jc w:val="both"/>
        <w:textAlignment w:val="auto"/>
        <w:rPr>
          <w:rFonts w:ascii="Times New Roman" w:hAnsi="Times New Roman"/>
        </w:rPr>
      </w:pPr>
      <w:bookmarkStart w:id="390" w:name="_Toc332707624"/>
      <w:r w:rsidRPr="009916F2">
        <w:rPr>
          <w:rFonts w:ascii="Times New Roman" w:hAnsi="Times New Roman"/>
          <w:b/>
          <w:bCs/>
          <w:u w:val="single"/>
        </w:rPr>
        <w:t>Article</w:t>
      </w:r>
      <w:proofErr w:type="gramStart"/>
      <w:r w:rsidRPr="009916F2">
        <w:rPr>
          <w:rFonts w:ascii="Times New Roman" w:hAnsi="Times New Roman"/>
          <w:b/>
          <w:bCs/>
          <w:u w:val="single"/>
        </w:rPr>
        <w:t>1</w:t>
      </w:r>
      <w:r w:rsidRPr="009916F2">
        <w:rPr>
          <w:rFonts w:ascii="Times New Roman" w:hAnsi="Times New Roman"/>
          <w:b/>
          <w:bCs/>
        </w:rPr>
        <w:t>:Objetdumarché</w:t>
      </w:r>
      <w:proofErr w:type="gramEnd"/>
    </w:p>
    <w:p w14:paraId="2961D20B" w14:textId="77777777" w:rsidR="004E5ACC" w:rsidRPr="009916F2" w:rsidRDefault="009916F2">
      <w:pPr>
        <w:widowControl w:val="0"/>
        <w:autoSpaceDE w:val="0"/>
        <w:adjustRightInd w:val="0"/>
        <w:spacing w:after="240"/>
        <w:ind w:right="-16"/>
        <w:jc w:val="both"/>
      </w:pPr>
      <w:r w:rsidRPr="009916F2">
        <w:t xml:space="preserve">Le présent Appel d’Offres a pour objet la </w:t>
      </w:r>
      <w:proofErr w:type="spellStart"/>
      <w:r w:rsidRPr="009916F2">
        <w:t>constructionde</w:t>
      </w:r>
      <w:proofErr w:type="spellEnd"/>
      <w:r w:rsidRPr="009916F2">
        <w:t xml:space="preserve"> cinq (05) forages équipés de pompe à motricité humaine dans certains arrondissements du Département de l’Océan :</w:t>
      </w:r>
    </w:p>
    <w:p w14:paraId="28C3C963"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Bipindi</w:t>
      </w:r>
      <w:proofErr w:type="spellEnd"/>
      <w:r w:rsidRPr="009916F2">
        <w:rPr>
          <w:rFonts w:ascii="Times New Roman" w:hAnsi="Times New Roman"/>
          <w:sz w:val="24"/>
        </w:rPr>
        <w:t xml:space="preserve"> (Grand </w:t>
      </w:r>
      <w:proofErr w:type="spellStart"/>
      <w:r w:rsidRPr="009916F2">
        <w:rPr>
          <w:rFonts w:ascii="Times New Roman" w:hAnsi="Times New Roman"/>
          <w:sz w:val="24"/>
        </w:rPr>
        <w:t>zambi</w:t>
      </w:r>
      <w:proofErr w:type="spellEnd"/>
      <w:r w:rsidRPr="009916F2">
        <w:rPr>
          <w:rFonts w:ascii="Times New Roman" w:hAnsi="Times New Roman"/>
          <w:sz w:val="24"/>
        </w:rPr>
        <w:t xml:space="preserve">, </w:t>
      </w:r>
      <w:proofErr w:type="spellStart"/>
      <w:r w:rsidRPr="009916F2">
        <w:rPr>
          <w:rFonts w:ascii="Times New Roman" w:hAnsi="Times New Roman"/>
          <w:sz w:val="24"/>
        </w:rPr>
        <w:t>Kouambo</w:t>
      </w:r>
      <w:proofErr w:type="spellEnd"/>
      <w:r w:rsidRPr="009916F2">
        <w:rPr>
          <w:rFonts w:ascii="Times New Roman" w:hAnsi="Times New Roman"/>
          <w:sz w:val="24"/>
        </w:rPr>
        <w:t>) : 02 forages</w:t>
      </w:r>
    </w:p>
    <w:p w14:paraId="7A11A930"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Lolodorf</w:t>
      </w:r>
      <w:proofErr w:type="spellEnd"/>
      <w:r w:rsidRPr="009916F2">
        <w:rPr>
          <w:rFonts w:ascii="Times New Roman" w:hAnsi="Times New Roman"/>
          <w:sz w:val="24"/>
        </w:rPr>
        <w:t xml:space="preserve"> (</w:t>
      </w:r>
      <w:proofErr w:type="spellStart"/>
      <w:r w:rsidRPr="009916F2">
        <w:rPr>
          <w:rFonts w:ascii="Times New Roman" w:hAnsi="Times New Roman"/>
          <w:sz w:val="24"/>
        </w:rPr>
        <w:t>Ngovayang</w:t>
      </w:r>
      <w:proofErr w:type="spellEnd"/>
      <w:r w:rsidRPr="009916F2">
        <w:rPr>
          <w:rFonts w:ascii="Times New Roman" w:hAnsi="Times New Roman"/>
          <w:sz w:val="24"/>
        </w:rPr>
        <w:t xml:space="preserve"> I et II, </w:t>
      </w:r>
      <w:proofErr w:type="spellStart"/>
      <w:r w:rsidRPr="009916F2">
        <w:rPr>
          <w:rFonts w:ascii="Times New Roman" w:hAnsi="Times New Roman"/>
          <w:sz w:val="24"/>
        </w:rPr>
        <w:t>Mvile</w:t>
      </w:r>
      <w:proofErr w:type="spellEnd"/>
      <w:r w:rsidRPr="009916F2">
        <w:rPr>
          <w:rFonts w:ascii="Times New Roman" w:hAnsi="Times New Roman"/>
          <w:sz w:val="24"/>
        </w:rPr>
        <w:t>) : 03 forages</w:t>
      </w:r>
    </w:p>
    <w:p w14:paraId="1294888E" w14:textId="77777777" w:rsidR="004E5ACC" w:rsidRPr="009916F2" w:rsidRDefault="004E5ACC">
      <w:pPr>
        <w:widowControl w:val="0"/>
        <w:autoSpaceDE w:val="0"/>
        <w:adjustRightInd w:val="0"/>
        <w:spacing w:line="220" w:lineRule="exact"/>
        <w:ind w:right="-20"/>
        <w:jc w:val="both"/>
        <w:rPr>
          <w:b/>
          <w:bCs/>
        </w:rPr>
      </w:pPr>
    </w:p>
    <w:p w14:paraId="67477BA3" w14:textId="77777777" w:rsidR="004E5ACC" w:rsidRPr="009916F2" w:rsidRDefault="009916F2">
      <w:pPr>
        <w:widowControl w:val="0"/>
        <w:autoSpaceDE w:val="0"/>
        <w:adjustRightInd w:val="0"/>
        <w:spacing w:after="240" w:line="247" w:lineRule="auto"/>
        <w:ind w:right="-16"/>
        <w:jc w:val="both"/>
        <w:rPr>
          <w:b/>
        </w:rPr>
      </w:pPr>
      <w:r w:rsidRPr="009916F2">
        <w:rPr>
          <w:b/>
        </w:rPr>
        <w:t>CONSISTANCE SOMMAIRE DES TRAVAUX</w:t>
      </w:r>
      <w:bookmarkEnd w:id="390"/>
    </w:p>
    <w:p w14:paraId="3C5F0411" w14:textId="77777777" w:rsidR="004E5ACC" w:rsidRPr="009916F2" w:rsidRDefault="009916F2">
      <w:pPr>
        <w:spacing w:line="276" w:lineRule="auto"/>
        <w:jc w:val="both"/>
      </w:pPr>
      <w:r w:rsidRPr="009916F2">
        <w:t>Les forages permettent de capter les arrivées d'eau dans le socle, offrant ainsi une meilleure protection contre les pollutions superficielles.</w:t>
      </w:r>
    </w:p>
    <w:p w14:paraId="242BD093" w14:textId="77777777" w:rsidR="004E5ACC" w:rsidRPr="009916F2" w:rsidRDefault="009916F2">
      <w:pPr>
        <w:spacing w:before="160" w:after="160"/>
        <w:jc w:val="both"/>
      </w:pPr>
      <w:r w:rsidRPr="009916F2">
        <w:t>Ils seront implantés après une étude des conditions hydrogéologiques du site et une petite reconnaissance par prospection géophysique et électrique (traînés et sondages électriques).</w:t>
      </w:r>
    </w:p>
    <w:p w14:paraId="3FED6D6C" w14:textId="77777777" w:rsidR="004E5ACC" w:rsidRPr="009916F2" w:rsidRDefault="009916F2">
      <w:pPr>
        <w:spacing w:before="160" w:after="160"/>
        <w:jc w:val="both"/>
      </w:pPr>
      <w:r w:rsidRPr="009916F2">
        <w:t xml:space="preserve">La consistance des travaux pour chaque forage est définie ainsi qu’il suit : </w:t>
      </w:r>
    </w:p>
    <w:p w14:paraId="128B8FCB" w14:textId="77777777" w:rsidR="004E5ACC" w:rsidRPr="009916F2" w:rsidRDefault="009916F2">
      <w:pPr>
        <w:widowControl w:val="0"/>
        <w:numPr>
          <w:ilvl w:val="0"/>
          <w:numId w:val="72"/>
        </w:numPr>
        <w:suppressAutoHyphens w:val="0"/>
        <w:autoSpaceDE w:val="0"/>
        <w:adjustRightInd w:val="0"/>
        <w:ind w:right="-16"/>
        <w:jc w:val="both"/>
        <w:textAlignment w:val="auto"/>
      </w:pPr>
      <w:r w:rsidRPr="009916F2">
        <w:t>Les études géophysiques ;</w:t>
      </w:r>
    </w:p>
    <w:p w14:paraId="0F182422" w14:textId="77777777" w:rsidR="004E5ACC" w:rsidRPr="009916F2" w:rsidRDefault="009916F2">
      <w:pPr>
        <w:widowControl w:val="0"/>
        <w:numPr>
          <w:ilvl w:val="0"/>
          <w:numId w:val="72"/>
        </w:numPr>
        <w:suppressAutoHyphens w:val="0"/>
        <w:autoSpaceDE w:val="0"/>
        <w:adjustRightInd w:val="0"/>
        <w:ind w:right="-16"/>
        <w:jc w:val="both"/>
        <w:textAlignment w:val="auto"/>
      </w:pPr>
      <w:r w:rsidRPr="009916F2">
        <w:t>L’implantation des forages ;</w:t>
      </w:r>
    </w:p>
    <w:p w14:paraId="2C2EE779" w14:textId="77777777" w:rsidR="004E5ACC" w:rsidRPr="009916F2" w:rsidRDefault="009916F2">
      <w:pPr>
        <w:widowControl w:val="0"/>
        <w:numPr>
          <w:ilvl w:val="0"/>
          <w:numId w:val="72"/>
        </w:numPr>
        <w:suppressAutoHyphens w:val="0"/>
        <w:autoSpaceDE w:val="0"/>
        <w:adjustRightInd w:val="0"/>
        <w:ind w:right="-16"/>
        <w:jc w:val="both"/>
        <w:textAlignment w:val="auto"/>
      </w:pPr>
      <w:r w:rsidRPr="009916F2">
        <w:t xml:space="preserve">L’installation du chantier, y compris l’amené et repli de </w:t>
      </w:r>
      <w:proofErr w:type="gramStart"/>
      <w:r w:rsidRPr="009916F2">
        <w:t>tous le matériel nécessaire</w:t>
      </w:r>
      <w:proofErr w:type="gramEnd"/>
      <w:r w:rsidRPr="009916F2">
        <w:t xml:space="preserve"> pour la foration ;</w:t>
      </w:r>
    </w:p>
    <w:p w14:paraId="1E72CC80" w14:textId="77777777" w:rsidR="004E5ACC" w:rsidRPr="009916F2" w:rsidRDefault="009916F2">
      <w:pPr>
        <w:widowControl w:val="0"/>
        <w:numPr>
          <w:ilvl w:val="0"/>
          <w:numId w:val="72"/>
        </w:numPr>
        <w:suppressAutoHyphens w:val="0"/>
        <w:autoSpaceDE w:val="0"/>
        <w:adjustRightInd w:val="0"/>
        <w:ind w:right="-16"/>
        <w:jc w:val="both"/>
        <w:textAlignment w:val="auto"/>
      </w:pPr>
      <w:r w:rsidRPr="009916F2">
        <w:t>Les travaux de foration et d’équipements du forage ;</w:t>
      </w:r>
    </w:p>
    <w:p w14:paraId="351BFF2D" w14:textId="77777777" w:rsidR="004E5ACC" w:rsidRPr="009916F2" w:rsidRDefault="009916F2">
      <w:pPr>
        <w:widowControl w:val="0"/>
        <w:numPr>
          <w:ilvl w:val="0"/>
          <w:numId w:val="72"/>
        </w:numPr>
        <w:suppressAutoHyphens w:val="0"/>
        <w:autoSpaceDE w:val="0"/>
        <w:adjustRightInd w:val="0"/>
        <w:ind w:right="-16"/>
        <w:jc w:val="both"/>
        <w:textAlignment w:val="auto"/>
      </w:pPr>
      <w:r w:rsidRPr="009916F2">
        <w:t>Le Développement, le pompage et les essais de débits ;</w:t>
      </w:r>
    </w:p>
    <w:p w14:paraId="0E192F6D" w14:textId="77777777" w:rsidR="004E5ACC" w:rsidRPr="009916F2" w:rsidRDefault="009916F2">
      <w:pPr>
        <w:widowControl w:val="0"/>
        <w:numPr>
          <w:ilvl w:val="0"/>
          <w:numId w:val="72"/>
        </w:numPr>
        <w:suppressAutoHyphens w:val="0"/>
        <w:autoSpaceDE w:val="0"/>
        <w:adjustRightInd w:val="0"/>
        <w:ind w:right="-16"/>
        <w:jc w:val="both"/>
        <w:textAlignment w:val="auto"/>
      </w:pPr>
      <w:r w:rsidRPr="009916F2">
        <w:t>Les travaux de superstructure : construction de la clôture avec portillon métallique, de l’aire de puisage, de la rigole et du puits perdu ;</w:t>
      </w:r>
    </w:p>
    <w:p w14:paraId="773D2669" w14:textId="77777777" w:rsidR="004E5ACC" w:rsidRPr="009916F2" w:rsidRDefault="009916F2">
      <w:pPr>
        <w:widowControl w:val="0"/>
        <w:numPr>
          <w:ilvl w:val="0"/>
          <w:numId w:val="72"/>
        </w:numPr>
        <w:suppressAutoHyphens w:val="0"/>
        <w:autoSpaceDE w:val="0"/>
        <w:adjustRightInd w:val="0"/>
        <w:ind w:right="-16"/>
        <w:jc w:val="both"/>
        <w:textAlignment w:val="auto"/>
      </w:pPr>
      <w:r w:rsidRPr="009916F2">
        <w:t>Installation de la PMH ;</w:t>
      </w:r>
    </w:p>
    <w:p w14:paraId="7FF784B9" w14:textId="77777777" w:rsidR="004E5ACC" w:rsidRPr="009916F2" w:rsidRDefault="009916F2">
      <w:pPr>
        <w:widowControl w:val="0"/>
        <w:numPr>
          <w:ilvl w:val="0"/>
          <w:numId w:val="72"/>
        </w:numPr>
        <w:suppressAutoHyphens w:val="0"/>
        <w:autoSpaceDE w:val="0"/>
        <w:adjustRightInd w:val="0"/>
        <w:ind w:right="-16"/>
        <w:jc w:val="both"/>
        <w:textAlignment w:val="auto"/>
      </w:pPr>
      <w:r w:rsidRPr="009916F2">
        <w:t>Désinfection et analyses des eaux ;</w:t>
      </w:r>
    </w:p>
    <w:p w14:paraId="55ABB3B4" w14:textId="77777777" w:rsidR="004E5ACC" w:rsidRPr="009916F2" w:rsidRDefault="009916F2">
      <w:pPr>
        <w:widowControl w:val="0"/>
        <w:numPr>
          <w:ilvl w:val="0"/>
          <w:numId w:val="72"/>
        </w:numPr>
        <w:suppressAutoHyphens w:val="0"/>
        <w:autoSpaceDE w:val="0"/>
        <w:adjustRightInd w:val="0"/>
        <w:ind w:right="-16"/>
        <w:jc w:val="both"/>
        <w:textAlignment w:val="auto"/>
      </w:pPr>
      <w:r w:rsidRPr="009916F2">
        <w:t>Formation des artisans réparateurs et remise d’un trousseau de clé de dépannage.</w:t>
      </w:r>
    </w:p>
    <w:p w14:paraId="3719DC07" w14:textId="77777777" w:rsidR="004E5ACC" w:rsidRPr="009916F2" w:rsidRDefault="009916F2">
      <w:pPr>
        <w:spacing w:before="160" w:after="160"/>
        <w:jc w:val="both"/>
      </w:pPr>
      <w:r w:rsidRPr="009916F2">
        <w:t>Les travaux seront réalisés suivant les standards et normes homologuées, conformément aux documents d’exécution qui seront préalablement soumis à l’approbation du Maître d’Ouvrage avant le démarrage effectif des travaux.</w:t>
      </w:r>
    </w:p>
    <w:p w14:paraId="761AD800" w14:textId="77777777" w:rsidR="004E5ACC" w:rsidRPr="009916F2" w:rsidRDefault="009916F2">
      <w:pPr>
        <w:spacing w:before="160" w:after="160"/>
        <w:jc w:val="both"/>
      </w:pPr>
      <w:r w:rsidRPr="009916F2">
        <w:t xml:space="preserve">Le Cocontractant devra </w:t>
      </w:r>
      <w:r w:rsidR="004036CD" w:rsidRPr="009916F2">
        <w:t>prévoir</w:t>
      </w:r>
      <w:r w:rsidRPr="009916F2">
        <w:t xml:space="preserve"> l’usage d’équipement mixte pour la foration afin de faire face à toutes les éventualités de conditions hydrogéologiques des sites.</w:t>
      </w:r>
    </w:p>
    <w:p w14:paraId="7EDD6192" w14:textId="77777777" w:rsidR="004E5ACC" w:rsidRPr="009916F2" w:rsidRDefault="009916F2">
      <w:pPr>
        <w:spacing w:before="160" w:after="160"/>
        <w:jc w:val="both"/>
      </w:pPr>
      <w:r w:rsidRPr="009916F2">
        <w:t xml:space="preserve">En tout état de cause, le choix des options technologiques pour la réalisation des travaux envisagés dans le présent marché sera fait par le soumissionnaire. Ce choix </w:t>
      </w:r>
      <w:r w:rsidR="004036CD" w:rsidRPr="009916F2">
        <w:t>doit garantir</w:t>
      </w:r>
      <w:r w:rsidRPr="009916F2">
        <w:t xml:space="preserve"> la réalisation efficace des travaux et </w:t>
      </w:r>
      <w:r w:rsidR="004036CD" w:rsidRPr="009916F2">
        <w:t>une meilleure fonctionnalité</w:t>
      </w:r>
      <w:r w:rsidRPr="009916F2">
        <w:t xml:space="preserve"> des installations dans le respect des règles de l’art, de sécurité pour la protection des biens et des personnes.</w:t>
      </w:r>
    </w:p>
    <w:p w14:paraId="0DF51BB2" w14:textId="77777777" w:rsidR="004E5ACC" w:rsidRPr="009916F2" w:rsidRDefault="009916F2">
      <w:pPr>
        <w:spacing w:before="160" w:after="160"/>
        <w:jc w:val="both"/>
      </w:pPr>
      <w:r w:rsidRPr="009916F2">
        <w:t>Il a été établi, pour préciser et compléter, les indications du devis estimatif et des pièces graphiques nonobstant les clauses du contrat.</w:t>
      </w:r>
    </w:p>
    <w:p w14:paraId="0F3446AC" w14:textId="77777777" w:rsidR="004E5ACC" w:rsidRPr="009916F2" w:rsidRDefault="004E5ACC">
      <w:pPr>
        <w:spacing w:before="100" w:line="276" w:lineRule="auto"/>
        <w:jc w:val="both"/>
        <w:rPr>
          <w:bCs/>
        </w:rPr>
      </w:pPr>
    </w:p>
    <w:p w14:paraId="6387E124" w14:textId="77777777" w:rsidR="004E5ACC" w:rsidRPr="009916F2" w:rsidRDefault="009916F2">
      <w:pPr>
        <w:spacing w:after="240" w:line="276" w:lineRule="auto"/>
        <w:ind w:left="720"/>
        <w:jc w:val="both"/>
        <w:rPr>
          <w:b/>
          <w:bCs/>
        </w:rPr>
      </w:pPr>
      <w:bookmarkStart w:id="391" w:name="_Toc332707626"/>
      <w:proofErr w:type="gramStart"/>
      <w:r w:rsidRPr="009916F2">
        <w:rPr>
          <w:b/>
          <w:bCs/>
        </w:rPr>
        <w:t>1:</w:t>
      </w:r>
      <w:proofErr w:type="gramEnd"/>
      <w:r w:rsidRPr="009916F2">
        <w:rPr>
          <w:b/>
          <w:bCs/>
        </w:rPr>
        <w:t xml:space="preserve"> DISPOSITIONS GENERALES</w:t>
      </w:r>
      <w:bookmarkEnd w:id="391"/>
    </w:p>
    <w:p w14:paraId="6ED505CE" w14:textId="77777777" w:rsidR="004E5ACC" w:rsidRPr="009916F2" w:rsidRDefault="009916F2">
      <w:pPr>
        <w:numPr>
          <w:ilvl w:val="1"/>
          <w:numId w:val="73"/>
        </w:numPr>
        <w:suppressAutoHyphens w:val="0"/>
        <w:autoSpaceDN/>
        <w:spacing w:before="100" w:line="276" w:lineRule="auto"/>
        <w:jc w:val="both"/>
        <w:textAlignment w:val="auto"/>
        <w:rPr>
          <w:b/>
          <w:bCs/>
        </w:rPr>
      </w:pPr>
      <w:r w:rsidRPr="009916F2">
        <w:rPr>
          <w:b/>
          <w:bCs/>
        </w:rPr>
        <w:t xml:space="preserve">  MOYENS MIS EN ŒUVRE</w:t>
      </w:r>
    </w:p>
    <w:p w14:paraId="7D4CA6F8" w14:textId="77777777" w:rsidR="004E5ACC" w:rsidRPr="009916F2" w:rsidRDefault="009916F2">
      <w:pPr>
        <w:spacing w:before="160" w:after="160"/>
        <w:jc w:val="both"/>
      </w:pPr>
      <w:r w:rsidRPr="009916F2">
        <w:t>Le soumissionnaire est tenu de décrire dans son offre, les moyens en personnels et matériels qui seront mis en place pour effectuer les travaux.</w:t>
      </w:r>
    </w:p>
    <w:p w14:paraId="00AE711B" w14:textId="77777777" w:rsidR="004E5ACC" w:rsidRPr="009916F2" w:rsidRDefault="009916F2">
      <w:pPr>
        <w:tabs>
          <w:tab w:val="left" w:pos="6946"/>
        </w:tabs>
        <w:spacing w:before="160" w:after="160"/>
        <w:jc w:val="both"/>
      </w:pPr>
      <w:r w:rsidRPr="009916F2">
        <w:lastRenderedPageBreak/>
        <w:t xml:space="preserve">Il a à sa charge le personnel, et doit fournir tout le matériel, accessoires, carburant, moyens de transport du matériel et du personnel, moyens de liaison, etc. nécessaires à la bonne exécution des travaux dans les délais prescrits. </w:t>
      </w:r>
    </w:p>
    <w:p w14:paraId="3F35D9C6" w14:textId="77777777" w:rsidR="004E5ACC" w:rsidRPr="009916F2" w:rsidRDefault="009916F2">
      <w:pPr>
        <w:tabs>
          <w:tab w:val="left" w:pos="6946"/>
        </w:tabs>
        <w:spacing w:before="160" w:after="160"/>
        <w:jc w:val="both"/>
      </w:pPr>
      <w:r w:rsidRPr="009916F2">
        <w:t>A cet effet, le soumissionnaire remettra avec son offre les curriculums vitae du personnel qu’il propose ainsi que le chronogramme correspondant aux différentes activités.</w:t>
      </w:r>
    </w:p>
    <w:p w14:paraId="0FF046EB" w14:textId="77777777" w:rsidR="004E5ACC" w:rsidRPr="009916F2" w:rsidRDefault="009916F2">
      <w:pPr>
        <w:tabs>
          <w:tab w:val="left" w:pos="6946"/>
        </w:tabs>
        <w:spacing w:before="160" w:after="160"/>
        <w:jc w:val="both"/>
      </w:pPr>
      <w:r w:rsidRPr="009916F2">
        <w:t xml:space="preserve">Par ailleurs, il est à noter que la conception générale des ateliers de forage et de l'ensemble du matériel devra être adaptée aux conditions locales d'utilisation, nature des couches à traverser à l'état des pistes et des accès, au rythme d'exécution défini précédemment. </w:t>
      </w:r>
    </w:p>
    <w:p w14:paraId="0FDD56FA" w14:textId="77777777" w:rsidR="004E5ACC" w:rsidRPr="009916F2" w:rsidRDefault="009916F2">
      <w:pPr>
        <w:tabs>
          <w:tab w:val="left" w:pos="6946"/>
        </w:tabs>
        <w:spacing w:before="160" w:after="160"/>
        <w:jc w:val="both"/>
      </w:pPr>
      <w:r w:rsidRPr="009916F2">
        <w:t xml:space="preserve">Une méthodologie d’exécution, prenant en compte les résultats et </w:t>
      </w:r>
      <w:r w:rsidR="004036CD" w:rsidRPr="009916F2">
        <w:t>recommandations</w:t>
      </w:r>
      <w:r w:rsidRPr="009916F2">
        <w:t xml:space="preserve"> des études hydrogéologiques, géophysiques et décrivant de manière détaillé les ateliers de forages et autres moyens matériels et humains à utiliser sera soumise à l’approbation du maitre d’œuvre avant le démarrage effectif des travaux.</w:t>
      </w:r>
    </w:p>
    <w:p w14:paraId="395E71BD" w14:textId="77777777" w:rsidR="004E5ACC" w:rsidRPr="009916F2" w:rsidRDefault="009916F2">
      <w:pPr>
        <w:jc w:val="both"/>
      </w:pPr>
      <w:r w:rsidRPr="009916F2">
        <w:t xml:space="preserve">Il est à noter que le Maitre d’Ouvrage se réserve le droit d’effectuer une visite de conformité dans </w:t>
      </w:r>
      <w:proofErr w:type="gramStart"/>
      <w:r w:rsidRPr="009916F2">
        <w:t>la base matériel</w:t>
      </w:r>
      <w:proofErr w:type="gramEnd"/>
      <w:r w:rsidRPr="009916F2">
        <w:t xml:space="preserve"> du Cocontractant avant </w:t>
      </w:r>
      <w:r w:rsidR="004036CD" w:rsidRPr="009916F2">
        <w:t>sa mobilisation</w:t>
      </w:r>
      <w:r w:rsidRPr="009916F2">
        <w:t xml:space="preserve"> sur les différents sites, dans le but de vérifier :</w:t>
      </w:r>
    </w:p>
    <w:p w14:paraId="773E2CFC" w14:textId="77777777" w:rsidR="004E5ACC" w:rsidRPr="009916F2" w:rsidRDefault="009916F2">
      <w:pPr>
        <w:numPr>
          <w:ilvl w:val="0"/>
          <w:numId w:val="74"/>
        </w:numPr>
        <w:suppressAutoHyphens w:val="0"/>
        <w:autoSpaceDN/>
        <w:jc w:val="both"/>
        <w:textAlignment w:val="auto"/>
      </w:pPr>
      <w:proofErr w:type="gramStart"/>
      <w:r w:rsidRPr="009916F2">
        <w:t>la</w:t>
      </w:r>
      <w:proofErr w:type="gramEnd"/>
      <w:r w:rsidRPr="009916F2">
        <w:t xml:space="preserve"> conformité avec les matériels proposés dans l'offre et/ou la méthodologie d’exécution ;</w:t>
      </w:r>
    </w:p>
    <w:p w14:paraId="2750AAC5" w14:textId="77777777" w:rsidR="004E5ACC" w:rsidRPr="009916F2" w:rsidRDefault="009916F2">
      <w:pPr>
        <w:numPr>
          <w:ilvl w:val="0"/>
          <w:numId w:val="74"/>
        </w:numPr>
        <w:suppressAutoHyphens w:val="0"/>
        <w:autoSpaceDN/>
        <w:jc w:val="both"/>
        <w:textAlignment w:val="auto"/>
      </w:pPr>
      <w:proofErr w:type="gramStart"/>
      <w:r w:rsidRPr="009916F2">
        <w:t>la</w:t>
      </w:r>
      <w:proofErr w:type="gramEnd"/>
      <w:r w:rsidRPr="009916F2">
        <w:t xml:space="preserve"> compatibilité entre les capacités de ce matériel, les prescriptions du CCTP et/ou des études hydrogéologiques et géophysiques, les délais d'exécution.</w:t>
      </w:r>
    </w:p>
    <w:p w14:paraId="5CB41EB5" w14:textId="77777777" w:rsidR="004E5ACC" w:rsidRPr="009916F2" w:rsidRDefault="004E5ACC">
      <w:pPr>
        <w:jc w:val="both"/>
      </w:pPr>
    </w:p>
    <w:p w14:paraId="050AE91D" w14:textId="77777777" w:rsidR="004E5ACC" w:rsidRPr="009916F2" w:rsidRDefault="009916F2">
      <w:pPr>
        <w:jc w:val="both"/>
      </w:pPr>
      <w:r w:rsidRPr="009916F2">
        <w:t>La prononciation de cette conformité par procès-verbal ne libère en rien le Cocontractant de ses engagements.</w:t>
      </w:r>
    </w:p>
    <w:p w14:paraId="0E9DAB78" w14:textId="77777777" w:rsidR="004E5ACC" w:rsidRPr="009916F2" w:rsidRDefault="004E5ACC">
      <w:pPr>
        <w:jc w:val="both"/>
      </w:pPr>
    </w:p>
    <w:p w14:paraId="51C7DB55" w14:textId="77777777" w:rsidR="004E5ACC" w:rsidRPr="009916F2" w:rsidRDefault="009916F2">
      <w:pPr>
        <w:numPr>
          <w:ilvl w:val="1"/>
          <w:numId w:val="73"/>
        </w:numPr>
        <w:suppressAutoHyphens w:val="0"/>
        <w:autoSpaceDN/>
        <w:spacing w:line="276" w:lineRule="auto"/>
        <w:jc w:val="both"/>
        <w:textAlignment w:val="auto"/>
        <w:rPr>
          <w:b/>
          <w:bCs/>
        </w:rPr>
      </w:pPr>
      <w:r w:rsidRPr="009916F2">
        <w:rPr>
          <w:b/>
          <w:bCs/>
        </w:rPr>
        <w:t>CONFORMITE AUX NORMES ET PRESCRIPTIONS</w:t>
      </w:r>
    </w:p>
    <w:p w14:paraId="7B362351" w14:textId="77777777" w:rsidR="004E5ACC" w:rsidRPr="009916F2" w:rsidRDefault="009916F2">
      <w:pPr>
        <w:spacing w:after="160"/>
        <w:jc w:val="both"/>
      </w:pPr>
      <w:r w:rsidRPr="009916F2">
        <w:t>Les normes Iso, NF ou équivalentes, relatives aux travaux de forages d’eau potable seront utilisées. Le cocontractant utilisera également les documents règlementaires tels que les Fascicules du CCTG et les DTU relatifs aux travaux de forages d’eau potable, pour les études et exécutions des présentes prestations.</w:t>
      </w:r>
    </w:p>
    <w:p w14:paraId="66F5D9A7" w14:textId="77777777" w:rsidR="004E5ACC" w:rsidRPr="009916F2" w:rsidRDefault="009916F2">
      <w:pPr>
        <w:spacing w:before="160" w:after="160"/>
        <w:jc w:val="both"/>
      </w:pPr>
      <w:r w:rsidRPr="009916F2">
        <w:t xml:space="preserve"> Cependant, pour les tuyaux et les pompes d’exhaure, il peut être fait application des normes ou références du pays de fabrication si le Cocontractant fournit la preuve que la durabilité et le rendement obtenus sont au moins équivalents à ceux prescrits.</w:t>
      </w:r>
    </w:p>
    <w:p w14:paraId="00ABC5FF" w14:textId="77777777" w:rsidR="004E5ACC" w:rsidRPr="009916F2" w:rsidRDefault="009916F2">
      <w:pPr>
        <w:spacing w:before="160" w:after="160"/>
        <w:jc w:val="both"/>
      </w:pPr>
      <w:r w:rsidRPr="009916F2">
        <w:t>Dans ce cas, le Cocontractant fournit au Maître d’ouvrage, dans les vingt (20) jours qui suivront la notification du marché, des exemplaires des normes appliquées et leur traduction en français ou en anglais certifiés conforme.</w:t>
      </w:r>
    </w:p>
    <w:p w14:paraId="58D77172" w14:textId="77777777" w:rsidR="004E5ACC" w:rsidRPr="009916F2" w:rsidRDefault="009916F2">
      <w:pPr>
        <w:spacing w:before="160" w:after="160"/>
        <w:jc w:val="both"/>
      </w:pPr>
      <w:r w:rsidRPr="009916F2">
        <w:t>À défaut de normes, le Cocontractant propose à l'agrément du Maître d’Ouvrage ses propres albums et catalogues ou, à défaut, ceux de ses fournisseurs.</w:t>
      </w:r>
    </w:p>
    <w:p w14:paraId="5C2809E4" w14:textId="77777777" w:rsidR="004E5ACC" w:rsidRPr="009916F2" w:rsidRDefault="009916F2">
      <w:pPr>
        <w:spacing w:before="160" w:after="160"/>
        <w:jc w:val="both"/>
      </w:pPr>
      <w:r w:rsidRPr="009916F2">
        <w:t>En tout état de cause, la provenance, la qualité, les caractéristiques, le type, dimensions et poids, les modalités d'essais, de marquage, de contrôle et de réception des conduites, pièces spéciales et produits fabriqués doivent être conformes aux normes en vigueur au Cameroun ou de qualité équivalente.</w:t>
      </w:r>
    </w:p>
    <w:p w14:paraId="07104F37" w14:textId="77777777" w:rsidR="004E5ACC" w:rsidRPr="009916F2" w:rsidRDefault="009916F2">
      <w:pPr>
        <w:spacing w:before="160" w:after="160" w:line="276" w:lineRule="auto"/>
        <w:jc w:val="both"/>
      </w:pPr>
      <w:r w:rsidRPr="009916F2">
        <w:t>Le choix des pompes devra tenir compte de la politique gouvernementale à la standardisation des équipements hydrauliques en milieu rural.</w:t>
      </w:r>
    </w:p>
    <w:p w14:paraId="17BBAD3A" w14:textId="77777777" w:rsidR="004E5ACC" w:rsidRPr="009916F2" w:rsidRDefault="009916F2">
      <w:pPr>
        <w:numPr>
          <w:ilvl w:val="1"/>
          <w:numId w:val="73"/>
        </w:numPr>
        <w:suppressAutoHyphens w:val="0"/>
        <w:autoSpaceDN/>
        <w:spacing w:before="100" w:line="276" w:lineRule="auto"/>
        <w:jc w:val="both"/>
        <w:textAlignment w:val="auto"/>
        <w:rPr>
          <w:b/>
          <w:bCs/>
        </w:rPr>
      </w:pPr>
      <w:r w:rsidRPr="009916F2">
        <w:rPr>
          <w:b/>
          <w:bCs/>
        </w:rPr>
        <w:t>ETUDES HYDROGEOLOGIQUES, GEOPHYSIQUES, ESSAIS, NOTES DE CALCULS ET PLANS D’EXECUTIONS</w:t>
      </w:r>
    </w:p>
    <w:p w14:paraId="15F13F0C" w14:textId="77777777" w:rsidR="004E5ACC" w:rsidRPr="009916F2" w:rsidRDefault="009916F2">
      <w:pPr>
        <w:spacing w:before="160" w:after="160"/>
        <w:jc w:val="both"/>
      </w:pPr>
      <w:r w:rsidRPr="009916F2">
        <w:t xml:space="preserve">Le Cocontractant fera des études hydrogéologiques et géophysiques complètes, avant le début des travaux. Le dossier complet des dites études doit être soumis à l’Ingénieur du marché pour approbation. Au terme des dites études, une méthodologie d’exécution, définissant clairement au </w:t>
      </w:r>
      <w:r w:rsidRPr="009916F2">
        <w:lastRenderedPageBreak/>
        <w:t>minimum : les profondeurs des forages pour atteindre les débits requis ; les moyens à mobiliser pour les travaux ; le type d’équipement pour le développement des forages. Cette méthodologie prendra en compte les conclusions et recommandations des études.</w:t>
      </w:r>
    </w:p>
    <w:p w14:paraId="630C72F1" w14:textId="77777777" w:rsidR="004E5ACC" w:rsidRPr="009916F2" w:rsidRDefault="009916F2">
      <w:pPr>
        <w:spacing w:before="160" w:after="160"/>
        <w:jc w:val="both"/>
      </w:pPr>
      <w:r w:rsidRPr="009916F2">
        <w:t xml:space="preserve">Par ailleurs, le Cocontractant est tenu de justifier la stabilité des ouvrages en appliquant un mode de calculs et en respectant les prescriptions citées plus </w:t>
      </w:r>
      <w:r w:rsidR="004036CD" w:rsidRPr="009916F2">
        <w:t>haut et</w:t>
      </w:r>
      <w:r w:rsidRPr="009916F2">
        <w:t xml:space="preserve"> la résistance admissible des matériaux. Les essais de sol (s'ils sont jugés nécessaires) sont à la charge du Cocontractant.</w:t>
      </w:r>
    </w:p>
    <w:p w14:paraId="6FA2819B" w14:textId="77777777" w:rsidR="004E5ACC" w:rsidRPr="009916F2" w:rsidRDefault="009916F2">
      <w:pPr>
        <w:spacing w:before="160" w:after="160"/>
        <w:jc w:val="both"/>
      </w:pPr>
      <w:r w:rsidRPr="009916F2">
        <w:t xml:space="preserve">Les calculs doivent faire ressortir dans chaque cas les factures unitaires maximales des matériaux. En outre, lorsqu'un matériau présente des caractéristiques spéciales, et notamment peut être constitué d'éléments de caractéristiques variées, le Cocontractant peut être tenu de présenter une note justificative complémentaire au </w:t>
      </w:r>
      <w:r w:rsidR="004036CD" w:rsidRPr="009916F2">
        <w:t>Maître d’Ouvrage</w:t>
      </w:r>
      <w:r w:rsidRPr="009916F2">
        <w:t>.</w:t>
      </w:r>
    </w:p>
    <w:p w14:paraId="48531364" w14:textId="77777777" w:rsidR="004E5ACC" w:rsidRPr="009916F2" w:rsidRDefault="009916F2">
      <w:pPr>
        <w:spacing w:before="160" w:after="160"/>
        <w:jc w:val="both"/>
      </w:pPr>
      <w:r w:rsidRPr="009916F2">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14:paraId="361BB560" w14:textId="77777777" w:rsidR="004E5ACC" w:rsidRPr="009916F2" w:rsidRDefault="009916F2">
      <w:pPr>
        <w:spacing w:before="160" w:after="160"/>
        <w:jc w:val="both"/>
      </w:pPr>
      <w:r w:rsidRPr="009916F2">
        <w:t>Tous les plans concernant les essais de débits et les notes de calculs doivent recevoir l'approbation de l’Ingénieur.</w:t>
      </w:r>
    </w:p>
    <w:p w14:paraId="6009F9BE" w14:textId="77777777" w:rsidR="004E5ACC" w:rsidRPr="009916F2" w:rsidRDefault="009916F2">
      <w:pPr>
        <w:spacing w:before="160" w:after="160"/>
        <w:jc w:val="both"/>
      </w:pPr>
      <w:r w:rsidRPr="009916F2">
        <w:t>A la fin de chantier, avant la réception provisoire, le Cocontractant est tenu de fournir l’ensemble des documents (plans détaillés, résultats de tous les essais (sols, débits, tubes), analyse des eaux, fiches de conformités des tubes, pompes et équipements, etc.) TQC (Tels Que Construits).</w:t>
      </w:r>
    </w:p>
    <w:p w14:paraId="79BECE01" w14:textId="77777777" w:rsidR="004E5ACC" w:rsidRPr="009916F2" w:rsidRDefault="009916F2">
      <w:pPr>
        <w:numPr>
          <w:ilvl w:val="1"/>
          <w:numId w:val="73"/>
        </w:numPr>
        <w:suppressAutoHyphens w:val="0"/>
        <w:autoSpaceDN/>
        <w:spacing w:before="100" w:line="276" w:lineRule="auto"/>
        <w:jc w:val="both"/>
        <w:textAlignment w:val="auto"/>
        <w:rPr>
          <w:b/>
          <w:bCs/>
        </w:rPr>
      </w:pPr>
      <w:r w:rsidRPr="009916F2">
        <w:rPr>
          <w:b/>
          <w:bCs/>
        </w:rPr>
        <w:t>CONTROLE, SURVEILLANCE DES TRAVAUX</w:t>
      </w:r>
    </w:p>
    <w:p w14:paraId="27F1F05B" w14:textId="77777777" w:rsidR="004E5ACC" w:rsidRPr="009916F2" w:rsidRDefault="009916F2">
      <w:pPr>
        <w:spacing w:before="160" w:after="160"/>
        <w:jc w:val="both"/>
      </w:pPr>
      <w:r w:rsidRPr="009916F2">
        <w:t>La surveillance des travaux est assurée par l’Ingénieur ou son représentant dûment habilité. Le Cocontractant ou son représentant tient un journal de chantier sur lequel sont notées toutes les décisions du maître d’œuvre, les réserves éventuelles du Cocontractant et toutes les observations nécessaires, y compris le rendement par jour et toutes les opérations effectuées. Ce journal a une valeur officielle qui lui sera donnée par ordre de service émis avant le début du chantier.</w:t>
      </w:r>
    </w:p>
    <w:p w14:paraId="079E8D6E" w14:textId="77777777" w:rsidR="004E5ACC" w:rsidRPr="009916F2" w:rsidRDefault="009916F2">
      <w:pPr>
        <w:spacing w:before="160" w:after="160"/>
        <w:jc w:val="both"/>
      </w:pPr>
      <w:r w:rsidRPr="009916F2">
        <w:t>Pour les opérations et décisions particulièrement importantes (arrêt des travaux, modification de programme, etc.), le Maître d’Ouvrage établit un ordre de service.</w:t>
      </w:r>
    </w:p>
    <w:p w14:paraId="68A47B8B" w14:textId="77777777" w:rsidR="004E5ACC" w:rsidRPr="009916F2" w:rsidRDefault="009916F2">
      <w:pPr>
        <w:spacing w:before="160" w:after="160"/>
        <w:jc w:val="both"/>
      </w:pPr>
      <w:r w:rsidRPr="009916F2">
        <w:t xml:space="preserve">En particulier, le Cocontractant doit, préalablement à tout commencement d'exécution, faire connaître au Maitre d’Ouvrage ou son représentant, le programme qu'il se propose d'adopter pour la mise en place </w:t>
      </w:r>
      <w:r w:rsidR="004036CD" w:rsidRPr="009916F2">
        <w:t>du béton</w:t>
      </w:r>
      <w:r w:rsidRPr="009916F2">
        <w:t>. Ce programme est établi avec le souci de réduire au maximum les reprises de bétonnage et de les disposer de manière satisfaisante, tant au point de vue de l'aspect que de la tenue mécanique de l'ouvrage.</w:t>
      </w:r>
    </w:p>
    <w:p w14:paraId="09246163" w14:textId="77777777" w:rsidR="004E5ACC" w:rsidRPr="009916F2" w:rsidRDefault="009916F2">
      <w:pPr>
        <w:spacing w:before="160" w:after="160"/>
        <w:jc w:val="both"/>
      </w:pPr>
      <w:r w:rsidRPr="009916F2">
        <w:t xml:space="preserve">Le Maître d’Œuvre ou son représentant surveille sur le chantier la nature et la qualité du matériel et des matériaux mis en œuvre, le respect des linéaires de canalisation, le respect de la profondeur des fouilles et de la pose dans les règles de l'art des conduites et accessoires de fontainerie. L'utilisation de brise-béton pneumatiques ou d'explosifs ne se fait qu'après accord du Maître </w:t>
      </w:r>
      <w:r w:rsidR="004036CD" w:rsidRPr="009916F2">
        <w:t>d’Ouvrage</w:t>
      </w:r>
      <w:r w:rsidRPr="009916F2">
        <w:t>.</w:t>
      </w:r>
    </w:p>
    <w:p w14:paraId="53B8B6EE" w14:textId="77777777" w:rsidR="004E5ACC" w:rsidRPr="009916F2" w:rsidRDefault="009916F2">
      <w:pPr>
        <w:spacing w:before="100" w:beforeAutospacing="1" w:line="276" w:lineRule="auto"/>
        <w:jc w:val="both"/>
        <w:rPr>
          <w:b/>
          <w:bCs/>
        </w:rPr>
      </w:pPr>
      <w:bookmarkStart w:id="392" w:name="_Toc318272148"/>
      <w:bookmarkStart w:id="393" w:name="_Toc318277978"/>
      <w:r w:rsidRPr="009916F2">
        <w:rPr>
          <w:b/>
          <w:bCs/>
        </w:rPr>
        <w:t>2 : REALISATION DE L’OUVRAGE.</w:t>
      </w:r>
      <w:bookmarkEnd w:id="392"/>
      <w:bookmarkEnd w:id="393"/>
    </w:p>
    <w:p w14:paraId="704EA97E" w14:textId="77777777" w:rsidR="004E5ACC" w:rsidRPr="009916F2" w:rsidRDefault="009916F2">
      <w:pPr>
        <w:spacing w:before="100" w:beforeAutospacing="1" w:line="276" w:lineRule="auto"/>
        <w:jc w:val="both"/>
        <w:rPr>
          <w:b/>
          <w:bCs/>
        </w:rPr>
      </w:pPr>
      <w:r w:rsidRPr="009916F2">
        <w:rPr>
          <w:b/>
          <w:bCs/>
        </w:rPr>
        <w:t>2.1 : CONSTRUCTION DU FORAGE</w:t>
      </w:r>
    </w:p>
    <w:p w14:paraId="14C9293B" w14:textId="77777777" w:rsidR="004E5ACC" w:rsidRPr="009916F2" w:rsidRDefault="009916F2">
      <w:pPr>
        <w:spacing w:before="100" w:line="276" w:lineRule="auto"/>
        <w:jc w:val="both"/>
        <w:rPr>
          <w:bCs/>
        </w:rPr>
      </w:pPr>
      <w:r w:rsidRPr="009916F2">
        <w:rPr>
          <w:bCs/>
        </w:rPr>
        <w:t>Le forage sera exécuté conformément au choix technique du présent CCTP et sera considéré comme productif (positif) si le débit est supérieur à 3 m</w:t>
      </w:r>
      <w:r w:rsidRPr="009916F2">
        <w:rPr>
          <w:bCs/>
          <w:vertAlign w:val="superscript"/>
        </w:rPr>
        <w:t>3</w:t>
      </w:r>
      <w:r w:rsidRPr="009916F2">
        <w:rPr>
          <w:bCs/>
        </w:rPr>
        <w:t>/h, et l’eau potable.</w:t>
      </w:r>
    </w:p>
    <w:p w14:paraId="043F89FD" w14:textId="77777777" w:rsidR="004E5ACC" w:rsidRPr="009916F2" w:rsidRDefault="009916F2">
      <w:pPr>
        <w:spacing w:before="100" w:beforeAutospacing="1" w:line="276" w:lineRule="auto"/>
        <w:jc w:val="both"/>
        <w:rPr>
          <w:i/>
          <w:iCs/>
        </w:rPr>
      </w:pPr>
      <w:r w:rsidRPr="009916F2">
        <w:rPr>
          <w:b/>
          <w:bCs/>
        </w:rPr>
        <w:t>2.2 : ORGANISATION DU CHANTIER DE FORAGE</w:t>
      </w:r>
    </w:p>
    <w:p w14:paraId="149D6250" w14:textId="77777777" w:rsidR="004E5ACC" w:rsidRPr="009916F2" w:rsidRDefault="009916F2">
      <w:pPr>
        <w:spacing w:before="100" w:line="276" w:lineRule="auto"/>
        <w:jc w:val="both"/>
      </w:pPr>
      <w:r w:rsidRPr="009916F2">
        <w:t>Compte tenu des résultats acquis au cours des campagnes antérieures, il est prévu une profondeur moyenne de 60m.</w:t>
      </w:r>
    </w:p>
    <w:p w14:paraId="74D161C3" w14:textId="77777777" w:rsidR="004E5ACC" w:rsidRPr="009916F2" w:rsidRDefault="009916F2">
      <w:pPr>
        <w:spacing w:before="100" w:line="276" w:lineRule="auto"/>
        <w:jc w:val="both"/>
      </w:pPr>
      <w:r w:rsidRPr="009916F2">
        <w:lastRenderedPageBreak/>
        <w:t>La réussite du projet dépend de la parfaite coordination des différentes actions de l’entrepreneur. Cette coordination nécessaire impose le respect strict du calendrier d’exécution du forage autour duquel sont calés les calendriers des autres actions.</w:t>
      </w:r>
    </w:p>
    <w:p w14:paraId="1FA079B7" w14:textId="77777777" w:rsidR="004E5ACC" w:rsidRPr="009916F2" w:rsidRDefault="009916F2">
      <w:pPr>
        <w:spacing w:before="100" w:line="276" w:lineRule="auto"/>
        <w:jc w:val="both"/>
      </w:pPr>
      <w:r w:rsidRPr="009916F2">
        <w:t xml:space="preserve">L’ensemble des moyens de l’entrepreneur sera placé sous l’autorité d’un chef de projet qui sera seul interlocuteur avec l’administration (ou son représentant). </w:t>
      </w:r>
    </w:p>
    <w:p w14:paraId="6A6A2F54" w14:textId="77777777" w:rsidR="004E5ACC" w:rsidRPr="009916F2" w:rsidRDefault="009916F2">
      <w:pPr>
        <w:spacing w:before="100" w:line="276" w:lineRule="auto"/>
        <w:jc w:val="both"/>
      </w:pPr>
      <w:r w:rsidRPr="009916F2">
        <w:t xml:space="preserve">Les prestations relatives à l’exécution du forage seront conduites sur le terrain par un superviseur parfaitement qualifié en forage et en organisation. </w:t>
      </w:r>
    </w:p>
    <w:p w14:paraId="06A69F28" w14:textId="77777777" w:rsidR="004E5ACC" w:rsidRPr="009916F2" w:rsidRDefault="009916F2">
      <w:pPr>
        <w:spacing w:before="100" w:line="276" w:lineRule="auto"/>
        <w:jc w:val="both"/>
      </w:pPr>
      <w:r w:rsidRPr="009916F2">
        <w:t>Un état d’avancement sera dressé après un (01) mois d’activités. S’il apparaît que les retards éventuels cumulés enregistrés en cette date ne sont pas susceptibles d’être rattrapés avec le matériel engagé, l’entrepreneur aura obligation de renforcer ses moyens pour terminer les prestations dans les délais contractuels.</w:t>
      </w:r>
    </w:p>
    <w:p w14:paraId="41347BC0" w14:textId="77777777" w:rsidR="004E5ACC" w:rsidRPr="009916F2" w:rsidRDefault="009916F2">
      <w:pPr>
        <w:spacing w:before="100" w:line="276" w:lineRule="auto"/>
        <w:jc w:val="both"/>
      </w:pPr>
      <w:r w:rsidRPr="009916F2">
        <w:t>Par ailleurs, l’administration se réserve le droit d’augmenter ou de diminuer la cadence de réalisation au cours des prestations.</w:t>
      </w:r>
    </w:p>
    <w:p w14:paraId="157C53C3" w14:textId="77777777" w:rsidR="004E5ACC" w:rsidRPr="009916F2" w:rsidRDefault="009916F2">
      <w:pPr>
        <w:spacing w:before="100" w:beforeAutospacing="1" w:line="276" w:lineRule="auto"/>
        <w:jc w:val="both"/>
        <w:rPr>
          <w:b/>
          <w:bCs/>
        </w:rPr>
      </w:pPr>
      <w:r w:rsidRPr="009916F2">
        <w:rPr>
          <w:b/>
          <w:bCs/>
        </w:rPr>
        <w:t>2.3 : HORAIRES DE TRAVAIL</w:t>
      </w:r>
    </w:p>
    <w:p w14:paraId="5DA61F9A" w14:textId="77777777" w:rsidR="004E5ACC" w:rsidRPr="009916F2" w:rsidRDefault="009916F2">
      <w:pPr>
        <w:spacing w:before="100" w:line="276" w:lineRule="auto"/>
        <w:jc w:val="both"/>
      </w:pPr>
      <w:r w:rsidRPr="009916F2">
        <w:t xml:space="preserve">Les conditions générales de travail fixé par la réglementation Camerounaise sont applicables au personnel de chantier de l’entrepreneur. Le travail de nuit est proscrit, sauf dérogation contraire et exceptionnelle. </w:t>
      </w:r>
    </w:p>
    <w:p w14:paraId="491746E3" w14:textId="77777777" w:rsidR="004E5ACC" w:rsidRPr="009916F2" w:rsidRDefault="009916F2">
      <w:pPr>
        <w:spacing w:before="100" w:beforeAutospacing="1" w:line="276" w:lineRule="auto"/>
        <w:jc w:val="both"/>
        <w:rPr>
          <w:b/>
          <w:bCs/>
        </w:rPr>
      </w:pPr>
      <w:r w:rsidRPr="009916F2">
        <w:rPr>
          <w:b/>
          <w:bCs/>
        </w:rPr>
        <w:t>2-4 : MATERIEL D’EXECUTION</w:t>
      </w:r>
    </w:p>
    <w:p w14:paraId="1D075A8B" w14:textId="77777777" w:rsidR="004E5ACC" w:rsidRPr="009916F2" w:rsidRDefault="009916F2">
      <w:pPr>
        <w:spacing w:before="100" w:beforeAutospacing="1" w:line="276" w:lineRule="auto"/>
        <w:jc w:val="both"/>
        <w:rPr>
          <w:b/>
          <w:bCs/>
        </w:rPr>
      </w:pPr>
      <w:r w:rsidRPr="009916F2">
        <w:rPr>
          <w:b/>
          <w:bCs/>
        </w:rPr>
        <w:t>2.4.1 : CONCEPTION GENERALE DU MATERIEL</w:t>
      </w:r>
    </w:p>
    <w:p w14:paraId="3E294570" w14:textId="77777777" w:rsidR="004E5ACC" w:rsidRPr="009916F2" w:rsidRDefault="009916F2">
      <w:pPr>
        <w:spacing w:before="100" w:line="276" w:lineRule="auto"/>
        <w:jc w:val="both"/>
        <w:rPr>
          <w:bCs/>
        </w:rPr>
      </w:pPr>
      <w:r w:rsidRPr="009916F2">
        <w:rPr>
          <w:bCs/>
        </w:rPr>
        <w:t>Le choix des matériels relève de la responsabilité de l’entrepreneur.</w:t>
      </w:r>
    </w:p>
    <w:p w14:paraId="5059A357" w14:textId="77777777" w:rsidR="004E5ACC" w:rsidRPr="009916F2" w:rsidRDefault="009916F2">
      <w:pPr>
        <w:spacing w:before="100" w:line="276" w:lineRule="auto"/>
        <w:jc w:val="both"/>
        <w:rPr>
          <w:bCs/>
        </w:rPr>
      </w:pPr>
      <w:r w:rsidRPr="009916F2">
        <w:rPr>
          <w:bCs/>
        </w:rPr>
        <w:t xml:space="preserve">La conception générale de l’atelier de forage et de l’ensemble du matériel devra être adaptée aux conditions locales d’utilisation, à l’état des pistes et des accès, au rythme d’exécution défini précédemment. </w:t>
      </w:r>
    </w:p>
    <w:p w14:paraId="19DC2FA7" w14:textId="77777777" w:rsidR="004E5ACC" w:rsidRPr="009916F2" w:rsidRDefault="009916F2">
      <w:pPr>
        <w:spacing w:before="100" w:beforeAutospacing="1" w:line="276" w:lineRule="auto"/>
        <w:jc w:val="both"/>
        <w:rPr>
          <w:b/>
          <w:bCs/>
        </w:rPr>
      </w:pPr>
      <w:r w:rsidRPr="009916F2">
        <w:rPr>
          <w:b/>
          <w:bCs/>
        </w:rPr>
        <w:t>2.4.2 : ETAT DU MATERIEL</w:t>
      </w:r>
    </w:p>
    <w:p w14:paraId="2F1CD47D" w14:textId="77777777" w:rsidR="004E5ACC" w:rsidRPr="009916F2" w:rsidRDefault="009916F2">
      <w:pPr>
        <w:spacing w:before="100" w:line="276" w:lineRule="auto"/>
        <w:jc w:val="both"/>
        <w:rPr>
          <w:bCs/>
        </w:rPr>
      </w:pPr>
      <w:r w:rsidRPr="009916F2">
        <w:rPr>
          <w:bCs/>
        </w:rPr>
        <w:t>Le calendrier d’exécution exige la possession de l’atelier de forage par l’entrepreneur.</w:t>
      </w:r>
    </w:p>
    <w:p w14:paraId="00108972" w14:textId="77777777" w:rsidR="004E5ACC" w:rsidRPr="009916F2" w:rsidRDefault="009916F2">
      <w:pPr>
        <w:spacing w:before="100" w:beforeAutospacing="1" w:line="276" w:lineRule="auto"/>
        <w:jc w:val="both"/>
        <w:rPr>
          <w:b/>
          <w:bCs/>
        </w:rPr>
      </w:pPr>
      <w:r w:rsidRPr="009916F2">
        <w:rPr>
          <w:b/>
          <w:bCs/>
        </w:rPr>
        <w:t>2.4. 3 : Description et spécialisation du matériel</w:t>
      </w:r>
    </w:p>
    <w:p w14:paraId="15757936" w14:textId="77777777" w:rsidR="004E5ACC" w:rsidRPr="009916F2" w:rsidRDefault="009916F2">
      <w:pPr>
        <w:spacing w:before="100" w:line="276" w:lineRule="auto"/>
        <w:jc w:val="both"/>
        <w:rPr>
          <w:bCs/>
        </w:rPr>
      </w:pPr>
      <w:r w:rsidRPr="009916F2">
        <w:rPr>
          <w:bCs/>
        </w:rPr>
        <w:t>L’atelier de forage devra répondre aux prescriptions et spécifications suivantes :</w:t>
      </w:r>
    </w:p>
    <w:p w14:paraId="56B7D932" w14:textId="77777777" w:rsidR="004E5ACC" w:rsidRPr="009916F2" w:rsidRDefault="009916F2">
      <w:pPr>
        <w:numPr>
          <w:ilvl w:val="0"/>
          <w:numId w:val="75"/>
        </w:numPr>
        <w:suppressAutoHyphens w:val="0"/>
        <w:autoSpaceDN/>
        <w:spacing w:before="100" w:line="276" w:lineRule="auto"/>
        <w:jc w:val="both"/>
        <w:textAlignment w:val="auto"/>
        <w:rPr>
          <w:b/>
          <w:bCs/>
          <w:u w:val="single"/>
        </w:rPr>
      </w:pPr>
      <w:r w:rsidRPr="009916F2">
        <w:rPr>
          <w:b/>
          <w:bCs/>
          <w:u w:val="single"/>
        </w:rPr>
        <w:t xml:space="preserve">Sondeuse </w:t>
      </w:r>
    </w:p>
    <w:p w14:paraId="66142CB8" w14:textId="77777777" w:rsidR="004E5ACC" w:rsidRPr="009916F2" w:rsidRDefault="009916F2">
      <w:pPr>
        <w:spacing w:before="100" w:line="276" w:lineRule="auto"/>
        <w:jc w:val="both"/>
      </w:pPr>
      <w:r w:rsidRPr="009916F2">
        <w:t>Appareil rotary conventionnel fonctionnant à l’air, à l’eau, à la mousse ou à la boue, spécialement adapté à l’utilisation du MFT, équipé d’une disposition de tubage à l’avancement ou permettant l’emploi des tubages de travail en acier ou PVC, permettant de forer différemment les terrains tendres et les terrains durs.</w:t>
      </w:r>
    </w:p>
    <w:p w14:paraId="2F048981" w14:textId="77777777" w:rsidR="004E5ACC" w:rsidRPr="009916F2" w:rsidRDefault="009916F2">
      <w:pPr>
        <w:numPr>
          <w:ilvl w:val="0"/>
          <w:numId w:val="75"/>
        </w:numPr>
        <w:suppressAutoHyphens w:val="0"/>
        <w:autoSpaceDN/>
        <w:spacing w:before="100" w:line="276" w:lineRule="auto"/>
        <w:jc w:val="both"/>
        <w:textAlignment w:val="auto"/>
        <w:rPr>
          <w:b/>
          <w:u w:val="single"/>
        </w:rPr>
      </w:pPr>
      <w:r w:rsidRPr="009916F2">
        <w:rPr>
          <w:b/>
          <w:u w:val="single"/>
        </w:rPr>
        <w:t xml:space="preserve">Autres équipements </w:t>
      </w:r>
    </w:p>
    <w:p w14:paraId="5C1BDA9A" w14:textId="77777777" w:rsidR="004E5ACC" w:rsidRPr="009916F2" w:rsidRDefault="009916F2">
      <w:pPr>
        <w:spacing w:before="100" w:line="276" w:lineRule="auto"/>
        <w:ind w:left="360"/>
        <w:jc w:val="both"/>
      </w:pPr>
      <w:r w:rsidRPr="009916F2">
        <w:t xml:space="preserve">L’atelier sera doté d’un </w:t>
      </w:r>
      <w:r w:rsidR="004036CD" w:rsidRPr="009916F2">
        <w:t>compresseur d’au</w:t>
      </w:r>
      <w:r w:rsidRPr="009916F2">
        <w:t xml:space="preserve"> moins 5 m</w:t>
      </w:r>
      <w:r w:rsidRPr="009916F2">
        <w:rPr>
          <w:vertAlign w:val="superscript"/>
        </w:rPr>
        <w:t>3</w:t>
      </w:r>
      <w:r w:rsidRPr="009916F2">
        <w:t>/mn à 7 bars ;</w:t>
      </w:r>
    </w:p>
    <w:p w14:paraId="339E1D63" w14:textId="77777777" w:rsidR="004E5ACC" w:rsidRPr="009916F2" w:rsidRDefault="009916F2">
      <w:pPr>
        <w:spacing w:before="100" w:line="276" w:lineRule="auto"/>
        <w:ind w:left="360"/>
        <w:jc w:val="both"/>
      </w:pPr>
      <w:r w:rsidRPr="009916F2">
        <w:t>Il sera fait usage d’une pompe électrique immergé d’un diamètre inférieur à 110 mm, capable de fournir des débits de 10 m</w:t>
      </w:r>
      <w:r w:rsidRPr="009916F2">
        <w:rPr>
          <w:vertAlign w:val="superscript"/>
        </w:rPr>
        <w:t>3</w:t>
      </w:r>
      <w:r w:rsidRPr="009916F2">
        <w:t>/h à 30 m de profondeur et de 6m</w:t>
      </w:r>
      <w:r w:rsidRPr="009916F2">
        <w:rPr>
          <w:vertAlign w:val="superscript"/>
        </w:rPr>
        <w:t>3</w:t>
      </w:r>
      <w:r w:rsidRPr="009916F2">
        <w:t>/h à 80 m.</w:t>
      </w:r>
    </w:p>
    <w:p w14:paraId="53DA37D4" w14:textId="77777777" w:rsidR="004E5ACC" w:rsidRPr="009916F2" w:rsidRDefault="009916F2">
      <w:pPr>
        <w:spacing w:before="100" w:beforeAutospacing="1" w:line="276" w:lineRule="auto"/>
        <w:jc w:val="both"/>
        <w:rPr>
          <w:b/>
          <w:bCs/>
        </w:rPr>
      </w:pPr>
      <w:r w:rsidRPr="009916F2">
        <w:rPr>
          <w:b/>
          <w:bCs/>
        </w:rPr>
        <w:lastRenderedPageBreak/>
        <w:t>3. DESCRIPTION DU FORAGE</w:t>
      </w:r>
    </w:p>
    <w:p w14:paraId="759CAA30" w14:textId="77777777" w:rsidR="004E5ACC" w:rsidRPr="009916F2" w:rsidRDefault="009916F2">
      <w:pPr>
        <w:spacing w:before="100" w:beforeAutospacing="1" w:line="276" w:lineRule="auto"/>
        <w:jc w:val="both"/>
        <w:rPr>
          <w:b/>
          <w:bCs/>
        </w:rPr>
      </w:pPr>
      <w:r w:rsidRPr="009916F2">
        <w:rPr>
          <w:b/>
          <w:bCs/>
        </w:rPr>
        <w:t>3.1. MODE D’EXECUTION DU FORAGE</w:t>
      </w:r>
    </w:p>
    <w:p w14:paraId="1639DC0A" w14:textId="77777777" w:rsidR="004E5ACC" w:rsidRPr="009916F2" w:rsidRDefault="009916F2">
      <w:pPr>
        <w:spacing w:before="100" w:line="276" w:lineRule="auto"/>
        <w:jc w:val="both"/>
      </w:pPr>
      <w:r w:rsidRPr="009916F2">
        <w:t xml:space="preserve">Le choix des méthodes et des matériels à mettre en œuvre ainsi que celui des diamètres exacts des forages resteront à l’initiative de l’entrepreneur et sous sa seule responsabilité. </w:t>
      </w:r>
    </w:p>
    <w:p w14:paraId="44BB34FD" w14:textId="77777777" w:rsidR="004E5ACC" w:rsidRPr="009916F2" w:rsidRDefault="009916F2">
      <w:pPr>
        <w:spacing w:before="100" w:line="276" w:lineRule="auto"/>
        <w:jc w:val="both"/>
      </w:pPr>
      <w:r w:rsidRPr="009916F2">
        <w:t>Les spécifications ci-dessous sont avancées à titre indicatif. Toutefois, il est précisé que :</w:t>
      </w:r>
    </w:p>
    <w:p w14:paraId="5CECA114" w14:textId="77777777" w:rsidR="004E5ACC" w:rsidRPr="009916F2" w:rsidRDefault="009916F2">
      <w:pPr>
        <w:numPr>
          <w:ilvl w:val="0"/>
          <w:numId w:val="76"/>
        </w:numPr>
        <w:suppressAutoHyphens w:val="0"/>
        <w:autoSpaceDN/>
        <w:spacing w:before="100" w:line="276" w:lineRule="auto"/>
        <w:jc w:val="both"/>
        <w:textAlignment w:val="auto"/>
      </w:pPr>
      <w:r w:rsidRPr="009916F2">
        <w:t>Sauf dérogation exceptionnelle, la foration au marteau fond de trou dans le socle ne pourra pas s’effectuer sans la pose d’un tubage provisoire en PVC au droit des formations d’altération.</w:t>
      </w:r>
    </w:p>
    <w:p w14:paraId="7CEC6DEE" w14:textId="77777777" w:rsidR="004E5ACC" w:rsidRPr="009916F2" w:rsidRDefault="009916F2">
      <w:pPr>
        <w:numPr>
          <w:ilvl w:val="0"/>
          <w:numId w:val="76"/>
        </w:numPr>
        <w:suppressAutoHyphens w:val="0"/>
        <w:autoSpaceDN/>
        <w:spacing w:before="100" w:line="276" w:lineRule="auto"/>
        <w:jc w:val="both"/>
        <w:textAlignment w:val="auto"/>
      </w:pPr>
      <w:r w:rsidRPr="009916F2">
        <w:t>La traversée des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benthoniques.</w:t>
      </w:r>
    </w:p>
    <w:p w14:paraId="1542325C" w14:textId="77777777" w:rsidR="004E5ACC" w:rsidRPr="009916F2" w:rsidRDefault="009916F2">
      <w:pPr>
        <w:numPr>
          <w:ilvl w:val="0"/>
          <w:numId w:val="76"/>
        </w:numPr>
        <w:suppressAutoHyphens w:val="0"/>
        <w:autoSpaceDN/>
        <w:spacing w:before="100" w:line="276" w:lineRule="auto"/>
        <w:jc w:val="both"/>
        <w:textAlignment w:val="auto"/>
      </w:pPr>
      <w:r w:rsidRPr="009916F2">
        <w:t>Le choix des méthodes et matériels à mettre en œuvre ainsi que celui des diamètres exacts du forage seront conforme à l’offre de l’entrepreneur.</w:t>
      </w:r>
    </w:p>
    <w:p w14:paraId="2792A04E" w14:textId="77777777" w:rsidR="004E5ACC" w:rsidRPr="009916F2" w:rsidRDefault="009916F2">
      <w:pPr>
        <w:spacing w:before="100" w:beforeAutospacing="1" w:line="276" w:lineRule="auto"/>
        <w:jc w:val="both"/>
        <w:rPr>
          <w:b/>
          <w:bCs/>
        </w:rPr>
      </w:pPr>
      <w:r w:rsidRPr="009916F2">
        <w:rPr>
          <w:b/>
          <w:bCs/>
        </w:rPr>
        <w:t>3.2. PRISE D’ECHANTILLONS</w:t>
      </w:r>
    </w:p>
    <w:p w14:paraId="3F1CA29C" w14:textId="77777777" w:rsidR="004E5ACC" w:rsidRPr="009916F2" w:rsidRDefault="009916F2">
      <w:pPr>
        <w:spacing w:before="100" w:line="276" w:lineRule="auto"/>
        <w:jc w:val="both"/>
      </w:pPr>
      <w:r w:rsidRPr="009916F2">
        <w:t xml:space="preserve">Au cours de la foration, les </w:t>
      </w:r>
      <w:proofErr w:type="spellStart"/>
      <w:r w:rsidRPr="009916F2">
        <w:t>cuttings</w:t>
      </w:r>
      <w:proofErr w:type="spellEnd"/>
      <w:r w:rsidRPr="009916F2">
        <w:t xml:space="preserve"> seront prélevés à chaque changement de terrain ou au moins tous les mètres.</w:t>
      </w:r>
    </w:p>
    <w:p w14:paraId="4896FF15" w14:textId="77777777" w:rsidR="004E5ACC" w:rsidRPr="009916F2" w:rsidRDefault="009916F2">
      <w:pPr>
        <w:spacing w:before="100" w:line="276" w:lineRule="auto"/>
        <w:jc w:val="both"/>
      </w:pPr>
      <w:r w:rsidRPr="009916F2">
        <w:t xml:space="preserve">Les échantillons seront gardés au chantier dans les sacs en plastics numérotés, à la disposition de l’Ingénieur de contrôle, qui décidera de leur conservation ou non. </w:t>
      </w:r>
    </w:p>
    <w:p w14:paraId="63C49C3F" w14:textId="77777777" w:rsidR="004E5ACC" w:rsidRPr="009916F2" w:rsidRDefault="009916F2">
      <w:pPr>
        <w:spacing w:before="100" w:beforeAutospacing="1" w:line="276" w:lineRule="auto"/>
        <w:jc w:val="both"/>
        <w:rPr>
          <w:b/>
          <w:bCs/>
        </w:rPr>
      </w:pPr>
      <w:r w:rsidRPr="009916F2">
        <w:rPr>
          <w:b/>
          <w:bCs/>
        </w:rPr>
        <w:t>3.3. CARACTERISTIQUES DE L’OUVRAGE</w:t>
      </w:r>
    </w:p>
    <w:p w14:paraId="08AB1201" w14:textId="77777777" w:rsidR="004E5ACC" w:rsidRPr="009916F2" w:rsidRDefault="009916F2">
      <w:pPr>
        <w:spacing w:before="100" w:line="276" w:lineRule="auto"/>
        <w:jc w:val="both"/>
      </w:pPr>
      <w:r w:rsidRPr="009916F2">
        <w:t>Les principales caractéristiques de l’ouvrage sont résumées ainsi qu’il suit :</w:t>
      </w:r>
    </w:p>
    <w:p w14:paraId="25DE602B" w14:textId="77777777" w:rsidR="004E5ACC" w:rsidRPr="009916F2" w:rsidRDefault="009916F2">
      <w:pPr>
        <w:numPr>
          <w:ilvl w:val="0"/>
          <w:numId w:val="76"/>
        </w:numPr>
        <w:suppressAutoHyphens w:val="0"/>
        <w:autoSpaceDN/>
        <w:spacing w:before="100" w:line="276" w:lineRule="auto"/>
        <w:jc w:val="both"/>
        <w:textAlignment w:val="auto"/>
      </w:pPr>
      <w:r w:rsidRPr="009916F2">
        <w:t>Foration des altérites au rotary en 9’’ 5/8 minimum jusqu’au toit du socle ;</w:t>
      </w:r>
    </w:p>
    <w:p w14:paraId="5F1C271D" w14:textId="77777777" w:rsidR="004E5ACC" w:rsidRPr="009916F2" w:rsidRDefault="009916F2">
      <w:pPr>
        <w:numPr>
          <w:ilvl w:val="0"/>
          <w:numId w:val="76"/>
        </w:numPr>
        <w:suppressAutoHyphens w:val="0"/>
        <w:autoSpaceDN/>
        <w:spacing w:before="100" w:line="276" w:lineRule="auto"/>
        <w:jc w:val="both"/>
        <w:textAlignment w:val="auto"/>
      </w:pPr>
      <w:r w:rsidRPr="009916F2">
        <w:t>Mise en place d’une colonne de travail provisoire en PVC 178/195 ;</w:t>
      </w:r>
    </w:p>
    <w:p w14:paraId="5615670A" w14:textId="77777777" w:rsidR="004E5ACC" w:rsidRPr="009916F2" w:rsidRDefault="009916F2">
      <w:pPr>
        <w:numPr>
          <w:ilvl w:val="0"/>
          <w:numId w:val="76"/>
        </w:numPr>
        <w:suppressAutoHyphens w:val="0"/>
        <w:autoSpaceDN/>
        <w:spacing w:before="100" w:line="276" w:lineRule="auto"/>
        <w:jc w:val="both"/>
        <w:textAlignment w:val="auto"/>
      </w:pPr>
      <w:r w:rsidRPr="009916F2">
        <w:t>Poursuite du forage dans le socle au MFT, en Ø 165 mm, jusqu’à une profondeur maximale du forage de 100 m ;</w:t>
      </w:r>
    </w:p>
    <w:p w14:paraId="0E1ECCDE" w14:textId="77777777" w:rsidR="004E5ACC" w:rsidRPr="009916F2" w:rsidRDefault="009916F2">
      <w:pPr>
        <w:numPr>
          <w:ilvl w:val="0"/>
          <w:numId w:val="76"/>
        </w:numPr>
        <w:suppressAutoHyphens w:val="0"/>
        <w:autoSpaceDN/>
        <w:spacing w:before="100" w:line="276" w:lineRule="auto"/>
        <w:jc w:val="both"/>
        <w:textAlignment w:val="auto"/>
      </w:pPr>
      <w:r w:rsidRPr="009916F2">
        <w:t>Mise en place d’une colonne de captage PVC de 110/125 mm ;</w:t>
      </w:r>
    </w:p>
    <w:p w14:paraId="4EA61925" w14:textId="77777777" w:rsidR="004E5ACC" w:rsidRPr="009916F2" w:rsidRDefault="009916F2">
      <w:pPr>
        <w:numPr>
          <w:ilvl w:val="0"/>
          <w:numId w:val="76"/>
        </w:numPr>
        <w:suppressAutoHyphens w:val="0"/>
        <w:autoSpaceDN/>
        <w:spacing w:before="100" w:line="276" w:lineRule="auto"/>
        <w:jc w:val="both"/>
        <w:textAlignment w:val="auto"/>
      </w:pPr>
      <w:r w:rsidRPr="009916F2">
        <w:t>Mise en place d’un massif de gravier ;</w:t>
      </w:r>
    </w:p>
    <w:p w14:paraId="551F78A2" w14:textId="77777777" w:rsidR="004E5ACC" w:rsidRPr="009916F2" w:rsidRDefault="009916F2">
      <w:pPr>
        <w:numPr>
          <w:ilvl w:val="0"/>
          <w:numId w:val="76"/>
        </w:numPr>
        <w:suppressAutoHyphens w:val="0"/>
        <w:autoSpaceDN/>
        <w:spacing w:before="100" w:line="276" w:lineRule="auto"/>
        <w:jc w:val="both"/>
        <w:textAlignment w:val="auto"/>
      </w:pPr>
      <w:r w:rsidRPr="009916F2">
        <w:t>Mise en place d’un bouchon d’argile ;</w:t>
      </w:r>
    </w:p>
    <w:p w14:paraId="3363B0AD" w14:textId="77777777" w:rsidR="004E5ACC" w:rsidRPr="009916F2" w:rsidRDefault="009916F2">
      <w:pPr>
        <w:numPr>
          <w:ilvl w:val="0"/>
          <w:numId w:val="76"/>
        </w:numPr>
        <w:suppressAutoHyphens w:val="0"/>
        <w:autoSpaceDN/>
        <w:spacing w:before="100" w:line="276" w:lineRule="auto"/>
        <w:jc w:val="both"/>
        <w:textAlignment w:val="auto"/>
      </w:pPr>
      <w:r w:rsidRPr="009916F2">
        <w:t>Extraction de la colonne de travail ;</w:t>
      </w:r>
    </w:p>
    <w:p w14:paraId="127D9DD0" w14:textId="77777777" w:rsidR="004E5ACC" w:rsidRPr="009916F2" w:rsidRDefault="009916F2">
      <w:pPr>
        <w:numPr>
          <w:ilvl w:val="0"/>
          <w:numId w:val="76"/>
        </w:numPr>
        <w:suppressAutoHyphens w:val="0"/>
        <w:autoSpaceDN/>
        <w:spacing w:before="100" w:line="276" w:lineRule="auto"/>
        <w:jc w:val="both"/>
        <w:textAlignment w:val="auto"/>
      </w:pPr>
      <w:r w:rsidRPr="009916F2">
        <w:t>Cimentation en tête sur 7 m minimum.</w:t>
      </w:r>
    </w:p>
    <w:p w14:paraId="781BFA8B" w14:textId="77777777" w:rsidR="004E5ACC" w:rsidRPr="009916F2" w:rsidRDefault="009916F2">
      <w:pPr>
        <w:spacing w:before="100" w:beforeAutospacing="1" w:line="276" w:lineRule="auto"/>
        <w:jc w:val="both"/>
        <w:rPr>
          <w:b/>
          <w:bCs/>
        </w:rPr>
      </w:pPr>
      <w:r w:rsidRPr="009916F2">
        <w:rPr>
          <w:b/>
          <w:bCs/>
        </w:rPr>
        <w:t>3.4. EQUIPEMENT DU FORAGE</w:t>
      </w:r>
    </w:p>
    <w:p w14:paraId="6467995C" w14:textId="77777777" w:rsidR="004E5ACC" w:rsidRPr="009916F2" w:rsidRDefault="009916F2">
      <w:pPr>
        <w:spacing w:before="100"/>
        <w:jc w:val="both"/>
      </w:pPr>
      <w:r w:rsidRPr="009916F2">
        <w:t xml:space="preserve">Si le forage est jugé exploitable il sera équipé aussitôt après foration sur toute sa hauteur d’une colonne de captage en PVC Ø 110/125 </w:t>
      </w:r>
      <w:proofErr w:type="spellStart"/>
      <w:r w:rsidRPr="009916F2">
        <w:t>mm.</w:t>
      </w:r>
      <w:proofErr w:type="spellEnd"/>
    </w:p>
    <w:p w14:paraId="757349CB" w14:textId="77777777" w:rsidR="004E5ACC" w:rsidRPr="009916F2" w:rsidRDefault="009916F2">
      <w:pPr>
        <w:spacing w:before="100"/>
        <w:jc w:val="both"/>
      </w:pPr>
      <w:r w:rsidRPr="009916F2">
        <w:t>La colonne sera crépinée au droit des venues d’eau par les éléments de 3 à 6 m ; sa base sera obturée par un sabot de pied.</w:t>
      </w:r>
    </w:p>
    <w:p w14:paraId="62E2D5BF" w14:textId="77777777" w:rsidR="004E5ACC" w:rsidRPr="009916F2" w:rsidRDefault="009916F2">
      <w:pPr>
        <w:spacing w:before="100"/>
        <w:jc w:val="both"/>
      </w:pPr>
      <w:r w:rsidRPr="009916F2">
        <w:lastRenderedPageBreak/>
        <w:t xml:space="preserve">L’espace annulaire entre terrain et colonne sera gravillonné sur la hauteur des crépines sur plus de 3 m. </w:t>
      </w:r>
    </w:p>
    <w:p w14:paraId="332EFAE5" w14:textId="77777777" w:rsidR="004E5ACC" w:rsidRPr="009916F2" w:rsidRDefault="009916F2">
      <w:pPr>
        <w:spacing w:before="100"/>
        <w:jc w:val="both"/>
      </w:pPr>
      <w:r w:rsidRPr="009916F2">
        <w:t>Le gravier sera désinfecté avant son introduction dans l’espace annulaire du forage.</w:t>
      </w:r>
    </w:p>
    <w:p w14:paraId="2C5BFC5C" w14:textId="77777777" w:rsidR="004E5ACC" w:rsidRPr="009916F2" w:rsidRDefault="009916F2">
      <w:pPr>
        <w:spacing w:before="100"/>
        <w:jc w:val="both"/>
      </w:pPr>
      <w:r w:rsidRPr="009916F2">
        <w:t xml:space="preserve">La granulométrie du gravier sera de 1-3 </w:t>
      </w:r>
      <w:proofErr w:type="spellStart"/>
      <w:r w:rsidRPr="009916F2">
        <w:t>mm.</w:t>
      </w:r>
      <w:proofErr w:type="spellEnd"/>
    </w:p>
    <w:p w14:paraId="5FED0EBE" w14:textId="77777777" w:rsidR="004E5ACC" w:rsidRPr="009916F2" w:rsidRDefault="009916F2">
      <w:pPr>
        <w:spacing w:before="100"/>
        <w:jc w:val="both"/>
      </w:pPr>
      <w:r w:rsidRPr="009916F2">
        <w:t>Le gravier sera constitué par un matériau quartzeux propre, roulé.</w:t>
      </w:r>
    </w:p>
    <w:p w14:paraId="245B6724" w14:textId="77777777" w:rsidR="004E5ACC" w:rsidRPr="009916F2" w:rsidRDefault="009916F2">
      <w:pPr>
        <w:spacing w:before="100"/>
        <w:jc w:val="both"/>
      </w:pPr>
      <w:r w:rsidRPr="009916F2">
        <w:t>Au sommet du filtre de gravier, un joint d’argile de 1m d’épaisseur sera mis en place, il aura pour but d’éviter la contamination du forage.</w:t>
      </w:r>
    </w:p>
    <w:p w14:paraId="61909AEE" w14:textId="77777777" w:rsidR="004E5ACC" w:rsidRPr="009916F2" w:rsidRDefault="009916F2">
      <w:pPr>
        <w:spacing w:before="100"/>
        <w:jc w:val="both"/>
      </w:pPr>
      <w:r w:rsidRPr="009916F2">
        <w:t xml:space="preserve">Au-dessus du joint d’argile, le forage sera comblé par un tout-venant, dans la mesure </w:t>
      </w:r>
      <w:proofErr w:type="spellStart"/>
      <w:r w:rsidRPr="009916F2">
        <w:t>ou</w:t>
      </w:r>
      <w:proofErr w:type="spellEnd"/>
      <w:r w:rsidRPr="009916F2">
        <w:t xml:space="preserve"> celui-ci constitue un matériau de remplissage adéquat, et enfin cimenté sur 5m en tête.</w:t>
      </w:r>
    </w:p>
    <w:p w14:paraId="039487EA" w14:textId="77777777" w:rsidR="004E5ACC" w:rsidRPr="009916F2" w:rsidRDefault="009916F2">
      <w:pPr>
        <w:spacing w:before="100"/>
        <w:jc w:val="both"/>
      </w:pPr>
      <w:r w:rsidRPr="009916F2">
        <w:t xml:space="preserve">Le tubage dépassera de 0,50m la surface du sol. Il sera momentanément fermé par un bouchon vissé. </w:t>
      </w:r>
    </w:p>
    <w:p w14:paraId="742EBB40" w14:textId="77777777" w:rsidR="004E5ACC" w:rsidRPr="009916F2" w:rsidRDefault="009916F2">
      <w:pPr>
        <w:spacing w:before="100" w:beforeAutospacing="1" w:line="276" w:lineRule="auto"/>
        <w:jc w:val="both"/>
        <w:rPr>
          <w:b/>
          <w:bCs/>
        </w:rPr>
      </w:pPr>
      <w:r w:rsidRPr="009916F2">
        <w:rPr>
          <w:b/>
          <w:bCs/>
        </w:rPr>
        <w:t>3.5. DEVELOPPEMENT</w:t>
      </w:r>
    </w:p>
    <w:p w14:paraId="3FD27CA3" w14:textId="77777777" w:rsidR="004E5ACC" w:rsidRPr="009916F2" w:rsidRDefault="009916F2">
      <w:pPr>
        <w:spacing w:before="100" w:line="276" w:lineRule="auto"/>
        <w:jc w:val="both"/>
      </w:pPr>
      <w:r w:rsidRPr="009916F2">
        <w:t>Le développement se fera à l’air lift double tube, par l’atelier de forage ou par une unité indépendante.</w:t>
      </w:r>
    </w:p>
    <w:p w14:paraId="090452C2" w14:textId="77777777" w:rsidR="004E5ACC" w:rsidRPr="009916F2" w:rsidRDefault="009916F2">
      <w:pPr>
        <w:spacing w:before="100" w:line="276" w:lineRule="auto"/>
        <w:jc w:val="both"/>
      </w:pPr>
      <w:r w:rsidRPr="009916F2">
        <w:t xml:space="preserve">Le débit obtenu au développement ne devra pas être inférieur de plus de 10% au débit obtenu en fin de foration. </w:t>
      </w:r>
    </w:p>
    <w:p w14:paraId="05E79247" w14:textId="77777777" w:rsidR="004E5ACC" w:rsidRPr="009916F2" w:rsidRDefault="009916F2">
      <w:pPr>
        <w:spacing w:before="100" w:line="276" w:lineRule="auto"/>
        <w:jc w:val="both"/>
      </w:pPr>
      <w:r w:rsidRPr="009916F2">
        <w:t>Le développement sera poursuivi jusqu’à obtention d’eau claire, sans particules sableuse ou argileuse.</w:t>
      </w:r>
    </w:p>
    <w:p w14:paraId="1FE3714E" w14:textId="77777777" w:rsidR="004E5ACC" w:rsidRPr="009916F2" w:rsidRDefault="009916F2">
      <w:pPr>
        <w:spacing w:before="100" w:line="276" w:lineRule="auto"/>
        <w:jc w:val="both"/>
      </w:pPr>
      <w:r w:rsidRPr="009916F2">
        <w:t>L’entrepreneur devra contrôler la teneur en sable par la méthode de la tâche de sable observée dans un seau de 10 l et dont le diamètre ne devra pas excéder un cm en fin de développement.</w:t>
      </w:r>
    </w:p>
    <w:p w14:paraId="737E8A0F" w14:textId="77777777" w:rsidR="004E5ACC" w:rsidRPr="009916F2" w:rsidRDefault="009916F2">
      <w:pPr>
        <w:spacing w:before="100" w:line="276" w:lineRule="auto"/>
        <w:jc w:val="both"/>
      </w:pPr>
      <w:r w:rsidRPr="009916F2">
        <w:t>La durée moyenne du développement sera de 4 heures.</w:t>
      </w:r>
    </w:p>
    <w:p w14:paraId="588361A6" w14:textId="77777777" w:rsidR="004E5ACC" w:rsidRPr="009916F2" w:rsidRDefault="009916F2">
      <w:pPr>
        <w:spacing w:before="100" w:line="276" w:lineRule="auto"/>
        <w:jc w:val="both"/>
      </w:pPr>
      <w:r w:rsidRPr="009916F2">
        <w:t>Si les défauts d’exécution apparaissent lors de la réalisation du forage ou pendant le développement, la poursuite des opérations de développement au-delà de 4 h sera à la charge de l’entrepreneur et, si elles ne peuvent aboutir à l’obtention d’eau claire, le forage ne sera pas réceptionné.</w:t>
      </w:r>
    </w:p>
    <w:p w14:paraId="4346156A" w14:textId="77777777" w:rsidR="004E5ACC" w:rsidRPr="009916F2" w:rsidRDefault="009916F2">
      <w:pPr>
        <w:spacing w:before="100" w:line="276" w:lineRule="auto"/>
        <w:jc w:val="both"/>
      </w:pPr>
      <w:r w:rsidRPr="009916F2">
        <w:t>Le débit sera mesuré toutes les 15 minutes. Le niveau d’eau et la profondeur de l’ouvrage seront mesurés avant et après le développement.</w:t>
      </w:r>
    </w:p>
    <w:p w14:paraId="72B063DD" w14:textId="77777777" w:rsidR="004E5ACC" w:rsidRPr="009916F2" w:rsidRDefault="009916F2">
      <w:pPr>
        <w:spacing w:before="100" w:line="276" w:lineRule="auto"/>
        <w:jc w:val="both"/>
      </w:pPr>
      <w:r w:rsidRPr="009916F2">
        <w:t xml:space="preserve">La précision exigée pour toutes les mesures (y compris lors des essais de pompage) sera de : </w:t>
      </w:r>
    </w:p>
    <w:p w14:paraId="73F405C0" w14:textId="77777777" w:rsidR="004E5ACC" w:rsidRPr="009916F2" w:rsidRDefault="009916F2">
      <w:pPr>
        <w:numPr>
          <w:ilvl w:val="0"/>
          <w:numId w:val="76"/>
        </w:numPr>
        <w:suppressAutoHyphens w:val="0"/>
        <w:autoSpaceDN/>
        <w:spacing w:before="100" w:line="276" w:lineRule="auto"/>
        <w:jc w:val="both"/>
        <w:textAlignment w:val="auto"/>
      </w:pPr>
      <w:r w:rsidRPr="009916F2">
        <w:t>10</w:t>
      </w:r>
      <w:proofErr w:type="gramStart"/>
      <w:r w:rsidRPr="009916F2">
        <w:t>%  pour</w:t>
      </w:r>
      <w:proofErr w:type="gramEnd"/>
      <w:r w:rsidRPr="009916F2">
        <w:t xml:space="preserve"> les débits ;</w:t>
      </w:r>
    </w:p>
    <w:p w14:paraId="738D8950" w14:textId="77777777" w:rsidR="004E5ACC" w:rsidRPr="009916F2" w:rsidRDefault="009916F2">
      <w:pPr>
        <w:numPr>
          <w:ilvl w:val="0"/>
          <w:numId w:val="76"/>
        </w:numPr>
        <w:suppressAutoHyphens w:val="0"/>
        <w:autoSpaceDN/>
        <w:spacing w:before="100" w:line="276" w:lineRule="auto"/>
        <w:jc w:val="both"/>
        <w:textAlignment w:val="auto"/>
      </w:pPr>
      <w:r w:rsidRPr="009916F2">
        <w:t>1 cm pour les niveaux d’eau ;</w:t>
      </w:r>
    </w:p>
    <w:p w14:paraId="17D9B7ED" w14:textId="77777777" w:rsidR="004E5ACC" w:rsidRPr="009916F2" w:rsidRDefault="009916F2">
      <w:pPr>
        <w:numPr>
          <w:ilvl w:val="0"/>
          <w:numId w:val="76"/>
        </w:numPr>
        <w:suppressAutoHyphens w:val="0"/>
        <w:autoSpaceDN/>
        <w:spacing w:before="100" w:line="276" w:lineRule="auto"/>
        <w:jc w:val="both"/>
        <w:textAlignment w:val="auto"/>
      </w:pPr>
      <w:r w:rsidRPr="009916F2">
        <w:t>5 cm pour les mesures de profondeur.</w:t>
      </w:r>
    </w:p>
    <w:p w14:paraId="1671CE4D" w14:textId="77777777" w:rsidR="004E5ACC" w:rsidRPr="009916F2" w:rsidRDefault="009916F2">
      <w:pPr>
        <w:spacing w:before="100" w:beforeAutospacing="1" w:line="276" w:lineRule="auto"/>
        <w:jc w:val="both"/>
        <w:rPr>
          <w:b/>
          <w:bCs/>
        </w:rPr>
      </w:pPr>
      <w:r w:rsidRPr="009916F2">
        <w:rPr>
          <w:b/>
          <w:bCs/>
        </w:rPr>
        <w:t xml:space="preserve">3.6. ESSAI DE DEBIT – SUPERSTRUCTURE – DESINFECTION ET ANALYSES ET TRAITEMENT DE L’EAU </w:t>
      </w:r>
    </w:p>
    <w:p w14:paraId="2704133A" w14:textId="77777777" w:rsidR="004E5ACC" w:rsidRPr="009916F2" w:rsidRDefault="009916F2">
      <w:pPr>
        <w:spacing w:before="100" w:beforeAutospacing="1" w:line="276" w:lineRule="auto"/>
        <w:jc w:val="both"/>
        <w:rPr>
          <w:b/>
          <w:bCs/>
        </w:rPr>
      </w:pPr>
      <w:r w:rsidRPr="009916F2">
        <w:rPr>
          <w:b/>
          <w:bCs/>
        </w:rPr>
        <w:t>3.6.1. ESSAI DE DEBIT</w:t>
      </w:r>
    </w:p>
    <w:p w14:paraId="626254D6" w14:textId="77777777" w:rsidR="004E5ACC" w:rsidRPr="009916F2" w:rsidRDefault="009916F2">
      <w:pPr>
        <w:spacing w:before="100" w:line="276" w:lineRule="auto"/>
        <w:jc w:val="both"/>
      </w:pPr>
      <w:r w:rsidRPr="009916F2">
        <w:t>Ces essais seront exécutés à l’aide d’une pompe immergée d’une capacité minimale de 10m</w:t>
      </w:r>
      <w:r w:rsidRPr="009916F2">
        <w:rPr>
          <w:vertAlign w:val="superscript"/>
        </w:rPr>
        <w:t>3</w:t>
      </w:r>
      <w:r w:rsidRPr="009916F2">
        <w:t>/h à une profondeur de 30m ou 6m</w:t>
      </w:r>
      <w:r w:rsidRPr="009916F2">
        <w:rPr>
          <w:vertAlign w:val="superscript"/>
        </w:rPr>
        <w:t>3</w:t>
      </w:r>
      <w:r w:rsidRPr="009916F2">
        <w:t>/h à 80m.</w:t>
      </w:r>
    </w:p>
    <w:p w14:paraId="715D7B7E" w14:textId="77777777" w:rsidR="004E5ACC" w:rsidRPr="009916F2" w:rsidRDefault="009916F2">
      <w:pPr>
        <w:spacing w:before="100" w:line="276" w:lineRule="auto"/>
        <w:jc w:val="both"/>
      </w:pPr>
      <w:r w:rsidRPr="009916F2">
        <w:t xml:space="preserve">L’essai de pompage (type CIEH) aura une durée de 4 heures (trois paliers à débit croissant : premier palier de 2h et deux paliers de 1h chacun). </w:t>
      </w:r>
    </w:p>
    <w:p w14:paraId="2A57843D" w14:textId="77777777" w:rsidR="004E5ACC" w:rsidRPr="009916F2" w:rsidRDefault="009916F2">
      <w:pPr>
        <w:spacing w:before="100" w:line="276" w:lineRule="auto"/>
        <w:jc w:val="both"/>
      </w:pPr>
      <w:r w:rsidRPr="009916F2">
        <w:t xml:space="preserve">La remontée du niveau de l’eau après pompage sera suivie pendant une heure. </w:t>
      </w:r>
    </w:p>
    <w:p w14:paraId="7A78EE8D" w14:textId="77777777" w:rsidR="004E5ACC" w:rsidRPr="009916F2" w:rsidRDefault="009916F2">
      <w:pPr>
        <w:spacing w:before="100" w:line="276" w:lineRule="auto"/>
        <w:jc w:val="both"/>
      </w:pPr>
      <w:r w:rsidRPr="009916F2">
        <w:lastRenderedPageBreak/>
        <w:t xml:space="preserve">Les mesures de profondeur du niveau d’eau seront effectuées à la sonde électrique. </w:t>
      </w:r>
    </w:p>
    <w:p w14:paraId="0C6481A0" w14:textId="77777777" w:rsidR="004E5ACC" w:rsidRPr="009916F2" w:rsidRDefault="009916F2">
      <w:pPr>
        <w:spacing w:before="100" w:line="276" w:lineRule="auto"/>
        <w:jc w:val="both"/>
      </w:pPr>
      <w:r w:rsidRPr="009916F2">
        <w:t>Les mesures de débit seront faites au fût de 200 l, toutes les mesures seront notées sur une fiche agrée par l’administration.</w:t>
      </w:r>
    </w:p>
    <w:p w14:paraId="06CD87E8" w14:textId="77777777" w:rsidR="004E5ACC" w:rsidRPr="009916F2" w:rsidRDefault="009916F2">
      <w:pPr>
        <w:spacing w:before="100" w:beforeAutospacing="1" w:line="276" w:lineRule="auto"/>
        <w:jc w:val="both"/>
        <w:rPr>
          <w:b/>
          <w:bCs/>
        </w:rPr>
      </w:pPr>
      <w:r w:rsidRPr="009916F2">
        <w:rPr>
          <w:b/>
          <w:bCs/>
        </w:rPr>
        <w:t>3.6.2. SUPERSTRUCTURE</w:t>
      </w:r>
    </w:p>
    <w:p w14:paraId="15E38C47" w14:textId="77777777" w:rsidR="004E5ACC" w:rsidRPr="009916F2" w:rsidRDefault="009916F2">
      <w:pPr>
        <w:spacing w:before="100" w:line="276" w:lineRule="auto"/>
        <w:jc w:val="both"/>
      </w:pPr>
      <w:r w:rsidRPr="009916F2">
        <w:t>L’entrepreneur aura à réaliser les aménagements suivants :</w:t>
      </w:r>
    </w:p>
    <w:p w14:paraId="55892DB9" w14:textId="77777777" w:rsidR="004E5ACC" w:rsidRPr="009916F2" w:rsidRDefault="009916F2">
      <w:pPr>
        <w:numPr>
          <w:ilvl w:val="0"/>
          <w:numId w:val="75"/>
        </w:numPr>
        <w:suppressAutoHyphens w:val="0"/>
        <w:autoSpaceDN/>
        <w:spacing w:before="100" w:line="276" w:lineRule="auto"/>
        <w:jc w:val="both"/>
        <w:textAlignment w:val="auto"/>
      </w:pPr>
      <w:r w:rsidRPr="009916F2">
        <w:t>Un socle support de pompe en B.A. (1,5m x 1,5m) surélevé de 15 cm au-dessus de la dalle ;</w:t>
      </w:r>
    </w:p>
    <w:p w14:paraId="0AABF950" w14:textId="77777777" w:rsidR="004E5ACC" w:rsidRPr="009916F2" w:rsidRDefault="009916F2">
      <w:pPr>
        <w:numPr>
          <w:ilvl w:val="0"/>
          <w:numId w:val="75"/>
        </w:numPr>
        <w:suppressAutoHyphens w:val="0"/>
        <w:autoSpaceDN/>
        <w:spacing w:before="100" w:line="276" w:lineRule="auto"/>
        <w:jc w:val="both"/>
        <w:textAlignment w:val="auto"/>
      </w:pPr>
      <w:r w:rsidRPr="009916F2">
        <w:t xml:space="preserve">La fourniture et la pose d’une pompe manuelle de </w:t>
      </w:r>
      <w:proofErr w:type="gramStart"/>
      <w:r w:rsidRPr="009916F2">
        <w:rPr>
          <w:rStyle w:val="hgkelc"/>
          <w:bCs/>
        </w:rPr>
        <w:t>profondeur:</w:t>
      </w:r>
      <w:proofErr w:type="gramEnd"/>
      <w:r w:rsidRPr="009916F2">
        <w:rPr>
          <w:rStyle w:val="hgkelc"/>
          <w:bCs/>
        </w:rPr>
        <w:t xml:space="preserve"> 50-80 mètres</w:t>
      </w:r>
      <w:r w:rsidRPr="009916F2">
        <w:rPr>
          <w:rStyle w:val="hgkelc"/>
        </w:rPr>
        <w:t xml:space="preserve">. </w:t>
      </w:r>
      <w:proofErr w:type="gramStart"/>
      <w:r w:rsidRPr="009916F2">
        <w:rPr>
          <w:rStyle w:val="hgkelc"/>
          <w:bCs/>
        </w:rPr>
        <w:t>débit</w:t>
      </w:r>
      <w:proofErr w:type="gramEnd"/>
      <w:r w:rsidRPr="009916F2">
        <w:rPr>
          <w:rStyle w:val="hgkelc"/>
          <w:bCs/>
        </w:rPr>
        <w:t xml:space="preserve"> à 60 m de la </w:t>
      </w:r>
      <w:proofErr w:type="gramStart"/>
      <w:r w:rsidRPr="009916F2">
        <w:rPr>
          <w:rStyle w:val="hgkelc"/>
          <w:bCs/>
        </w:rPr>
        <w:t>tête:</w:t>
      </w:r>
      <w:proofErr w:type="gramEnd"/>
      <w:r w:rsidRPr="009916F2">
        <w:rPr>
          <w:rStyle w:val="hgkelc"/>
          <w:bCs/>
        </w:rPr>
        <w:t xml:space="preserve"> 0,45 m</w:t>
      </w:r>
      <w:r w:rsidRPr="009916F2">
        <w:rPr>
          <w:rStyle w:val="hgkelc"/>
          <w:bCs/>
          <w:vertAlign w:val="superscript"/>
        </w:rPr>
        <w:t>3</w:t>
      </w:r>
      <w:r w:rsidRPr="009916F2">
        <w:rPr>
          <w:rStyle w:val="hgkelc"/>
          <w:bCs/>
        </w:rPr>
        <w:t>/heure</w:t>
      </w:r>
      <w:r w:rsidRPr="009916F2">
        <w:rPr>
          <w:rStyle w:val="hgkelc"/>
        </w:rPr>
        <w:t xml:space="preserve">. </w:t>
      </w:r>
      <w:proofErr w:type="gramStart"/>
      <w:r w:rsidRPr="009916F2">
        <w:rPr>
          <w:rStyle w:val="hgkelc"/>
          <w:bCs/>
        </w:rPr>
        <w:t>débit</w:t>
      </w:r>
      <w:proofErr w:type="gramEnd"/>
      <w:r w:rsidRPr="009916F2">
        <w:rPr>
          <w:rStyle w:val="hgkelc"/>
          <w:bCs/>
        </w:rPr>
        <w:t xml:space="preserve"> à 80 m de la </w:t>
      </w:r>
      <w:proofErr w:type="gramStart"/>
      <w:r w:rsidRPr="009916F2">
        <w:rPr>
          <w:rStyle w:val="hgkelc"/>
          <w:bCs/>
        </w:rPr>
        <w:t>tête:</w:t>
      </w:r>
      <w:proofErr w:type="gramEnd"/>
      <w:r w:rsidRPr="009916F2">
        <w:rPr>
          <w:rStyle w:val="hgkelc"/>
          <w:bCs/>
        </w:rPr>
        <w:t xml:space="preserve"> 0,35 m</w:t>
      </w:r>
      <w:r w:rsidRPr="009916F2">
        <w:rPr>
          <w:rStyle w:val="hgkelc"/>
          <w:bCs/>
          <w:vertAlign w:val="superscript"/>
        </w:rPr>
        <w:t>3</w:t>
      </w:r>
      <w:r w:rsidRPr="009916F2">
        <w:rPr>
          <w:rStyle w:val="hgkelc"/>
          <w:bCs/>
        </w:rPr>
        <w:t>/heure</w:t>
      </w:r>
    </w:p>
    <w:p w14:paraId="02882325" w14:textId="77777777" w:rsidR="004E5ACC" w:rsidRPr="009916F2" w:rsidRDefault="009916F2">
      <w:pPr>
        <w:numPr>
          <w:ilvl w:val="0"/>
          <w:numId w:val="75"/>
        </w:numPr>
        <w:suppressAutoHyphens w:val="0"/>
        <w:autoSpaceDN/>
        <w:spacing w:before="100" w:line="276" w:lineRule="auto"/>
        <w:jc w:val="both"/>
        <w:textAlignment w:val="auto"/>
      </w:pPr>
      <w:r w:rsidRPr="009916F2">
        <w:t>Une dalle de B.A. (3m x 3m minimum) autour de ce socle surélevé au-dessus du sol et légèrement en pente. L’épaisseur minimum de la dalle de la superstructure sera de 10 cm ;</w:t>
      </w:r>
    </w:p>
    <w:p w14:paraId="3BB8F4F2" w14:textId="77777777" w:rsidR="004E5ACC" w:rsidRPr="009916F2" w:rsidRDefault="009916F2">
      <w:pPr>
        <w:numPr>
          <w:ilvl w:val="0"/>
          <w:numId w:val="75"/>
        </w:numPr>
        <w:suppressAutoHyphens w:val="0"/>
        <w:autoSpaceDN/>
        <w:spacing w:before="100" w:line="276" w:lineRule="auto"/>
        <w:jc w:val="both"/>
        <w:textAlignment w:val="auto"/>
      </w:pPr>
      <w:r w:rsidRPr="009916F2">
        <w:t>Des rigoles périphériques autour du socle de la dalle ;</w:t>
      </w:r>
    </w:p>
    <w:p w14:paraId="4199ABBA" w14:textId="77777777" w:rsidR="004E5ACC" w:rsidRPr="009916F2" w:rsidRDefault="009916F2">
      <w:pPr>
        <w:numPr>
          <w:ilvl w:val="0"/>
          <w:numId w:val="75"/>
        </w:numPr>
        <w:suppressAutoHyphens w:val="0"/>
        <w:autoSpaceDN/>
        <w:spacing w:before="100" w:line="276" w:lineRule="auto"/>
        <w:jc w:val="both"/>
        <w:textAlignment w:val="auto"/>
      </w:pPr>
      <w:r w:rsidRPr="009916F2">
        <w:t>La construction du mur de protection autour de l’ouvrage ;</w:t>
      </w:r>
    </w:p>
    <w:p w14:paraId="3F5DD7CF" w14:textId="77777777" w:rsidR="004E5ACC" w:rsidRPr="009916F2" w:rsidRDefault="009916F2">
      <w:pPr>
        <w:numPr>
          <w:ilvl w:val="0"/>
          <w:numId w:val="75"/>
        </w:numPr>
        <w:suppressAutoHyphens w:val="0"/>
        <w:autoSpaceDN/>
        <w:spacing w:before="100" w:line="276" w:lineRule="auto"/>
        <w:jc w:val="both"/>
        <w:textAlignment w:val="auto"/>
      </w:pPr>
      <w:r w:rsidRPr="009916F2">
        <w:t>La fourniture et la pose d’un portillon métallique pour l’ouverture du mur de protection ;</w:t>
      </w:r>
    </w:p>
    <w:p w14:paraId="0E2D06DB" w14:textId="77777777" w:rsidR="004E5ACC" w:rsidRPr="009916F2" w:rsidRDefault="009916F2">
      <w:pPr>
        <w:spacing w:before="100" w:beforeAutospacing="1" w:line="276" w:lineRule="auto"/>
        <w:jc w:val="both"/>
        <w:rPr>
          <w:b/>
          <w:bCs/>
        </w:rPr>
      </w:pPr>
      <w:r w:rsidRPr="009916F2">
        <w:rPr>
          <w:b/>
          <w:bCs/>
        </w:rPr>
        <w:t>3.6.3. DESINFECTION DU FORAGE</w:t>
      </w:r>
    </w:p>
    <w:p w14:paraId="706CAD30" w14:textId="77777777" w:rsidR="004E5ACC" w:rsidRPr="009916F2" w:rsidRDefault="009916F2">
      <w:pPr>
        <w:spacing w:before="100" w:line="276" w:lineRule="auto"/>
        <w:jc w:val="both"/>
      </w:pPr>
      <w:r w:rsidRPr="009916F2">
        <w:t>A la fin du développement, il sera procédé à la désinfection du forage par injection de l’hypochlorite de calcium (ou équivalent).</w:t>
      </w:r>
    </w:p>
    <w:p w14:paraId="143CFC08" w14:textId="77777777" w:rsidR="004E5ACC" w:rsidRPr="009916F2" w:rsidRDefault="009916F2">
      <w:pPr>
        <w:spacing w:before="100" w:beforeAutospacing="1" w:line="276" w:lineRule="auto"/>
        <w:jc w:val="both"/>
        <w:rPr>
          <w:b/>
          <w:bCs/>
        </w:rPr>
      </w:pPr>
      <w:r w:rsidRPr="009916F2">
        <w:rPr>
          <w:b/>
          <w:bCs/>
        </w:rPr>
        <w:t>3.6.4. ANALYSES DE L’EAU</w:t>
      </w:r>
    </w:p>
    <w:p w14:paraId="029D8079" w14:textId="77777777" w:rsidR="004E5ACC" w:rsidRPr="009916F2" w:rsidRDefault="009916F2">
      <w:pPr>
        <w:spacing w:before="100" w:line="276" w:lineRule="auto"/>
        <w:jc w:val="both"/>
      </w:pPr>
      <w:r w:rsidRPr="009916F2">
        <w:t>A la fin de l’essai de débit, l’entrepreneur effectuera le prélèvement des échantillons d’eau pour analyses physico-chimiques et bactériologiques qu’il fera analyser dans un laboratoire agréé par l’administration.</w:t>
      </w:r>
    </w:p>
    <w:p w14:paraId="6F5652F5" w14:textId="77777777" w:rsidR="004E5ACC" w:rsidRPr="009916F2" w:rsidRDefault="009916F2">
      <w:pPr>
        <w:spacing w:before="100" w:beforeAutospacing="1" w:line="276" w:lineRule="auto"/>
        <w:jc w:val="both"/>
        <w:rPr>
          <w:b/>
          <w:bCs/>
        </w:rPr>
      </w:pPr>
      <w:r w:rsidRPr="009916F2">
        <w:rPr>
          <w:b/>
          <w:bCs/>
        </w:rPr>
        <w:t>3.6.5. TRAITEMENT DE L’EAU</w:t>
      </w:r>
    </w:p>
    <w:p w14:paraId="5DB97944" w14:textId="77777777" w:rsidR="004E5ACC" w:rsidRPr="009916F2" w:rsidRDefault="009916F2">
      <w:pPr>
        <w:spacing w:before="100" w:line="276" w:lineRule="auto"/>
        <w:jc w:val="both"/>
      </w:pPr>
      <w:r w:rsidRPr="009916F2">
        <w:t xml:space="preserve"> Après l’analyse de l’eau au niveau de chaque forage, suivra son traitement.</w:t>
      </w:r>
    </w:p>
    <w:p w14:paraId="2F6E04A3" w14:textId="77777777" w:rsidR="004E5ACC" w:rsidRPr="009916F2" w:rsidRDefault="009916F2">
      <w:pPr>
        <w:spacing w:before="100" w:line="276" w:lineRule="auto"/>
        <w:jc w:val="both"/>
        <w:rPr>
          <w:b/>
        </w:rPr>
      </w:pPr>
      <w:r w:rsidRPr="009916F2">
        <w:rPr>
          <w:b/>
        </w:rPr>
        <w:t>3.7. REMISE D’UNE CAISSE A OUTILS.</w:t>
      </w:r>
    </w:p>
    <w:p w14:paraId="2AB4C060" w14:textId="77777777" w:rsidR="004E5ACC" w:rsidRPr="009916F2" w:rsidRDefault="009916F2">
      <w:pPr>
        <w:spacing w:before="100" w:line="276" w:lineRule="auto"/>
        <w:jc w:val="both"/>
      </w:pPr>
      <w:r w:rsidRPr="009916F2">
        <w:t xml:space="preserve">Pour chaque forage, l’entrepreneur devra procéder à la formation d’un ou deux riverains éveillés identifiés avec le concours de l’Ingénieur du Marché, au dépannage des pannes non complexes, pouvant survenir sur l’ouvrage. A cet effet, il devra remettre d’une caisse à outil contenant des clés essentielles s’y rapportant telles que décrit dans au prix 801 du Bordereau des prix unitaires. </w:t>
      </w:r>
    </w:p>
    <w:p w14:paraId="7344F093" w14:textId="77777777" w:rsidR="004E5ACC" w:rsidRPr="009916F2" w:rsidRDefault="009916F2">
      <w:pPr>
        <w:spacing w:before="100" w:beforeAutospacing="1" w:line="276" w:lineRule="auto"/>
        <w:jc w:val="both"/>
        <w:rPr>
          <w:b/>
          <w:bCs/>
        </w:rPr>
      </w:pPr>
      <w:r w:rsidRPr="009916F2">
        <w:rPr>
          <w:b/>
          <w:bCs/>
        </w:rPr>
        <w:t>4. PLAN DE RECOLLEMENT</w:t>
      </w:r>
    </w:p>
    <w:p w14:paraId="36CE1F1B" w14:textId="77777777" w:rsidR="004E5ACC" w:rsidRPr="009916F2" w:rsidRDefault="009916F2">
      <w:pPr>
        <w:spacing w:before="100" w:line="276" w:lineRule="auto"/>
        <w:jc w:val="both"/>
      </w:pPr>
      <w:r w:rsidRPr="009916F2">
        <w:t>A la fin des travaux l’entrepreneur devra fournir le plan de recollement de toutes les prestations, qui sera approuvée par l’ingénieur.</w:t>
      </w:r>
    </w:p>
    <w:p w14:paraId="1C8C1146" w14:textId="77777777" w:rsidR="004E5ACC" w:rsidRPr="009916F2" w:rsidRDefault="009916F2">
      <w:pPr>
        <w:spacing w:before="100" w:beforeAutospacing="1" w:line="276" w:lineRule="auto"/>
        <w:jc w:val="both"/>
        <w:rPr>
          <w:b/>
          <w:bCs/>
        </w:rPr>
      </w:pPr>
      <w:r w:rsidRPr="009916F2">
        <w:rPr>
          <w:b/>
          <w:bCs/>
        </w:rPr>
        <w:t>5 : SUIVI DES TRAVAUX</w:t>
      </w:r>
    </w:p>
    <w:p w14:paraId="447F6254" w14:textId="77777777" w:rsidR="004E5ACC" w:rsidRPr="009916F2" w:rsidRDefault="009916F2">
      <w:pPr>
        <w:spacing w:before="100" w:line="276" w:lineRule="auto"/>
        <w:jc w:val="both"/>
      </w:pPr>
      <w:r w:rsidRPr="009916F2">
        <w:t xml:space="preserve">L’ingénieur de contrôle veillera à la réalisation des ouvrages selon les règles de l’art et suivant les plans d’exécution. Les renseignements complémentaires seront donnés à l’entrepreneur par l’ingénieur de contrôle en cas de nécessité. Les plans et les devis sont complémentaires et aucune </w:t>
      </w:r>
      <w:r w:rsidRPr="009916F2">
        <w:lastRenderedPageBreak/>
        <w:t>omission ne sera tolérée de la part de l’entrepreneur à une fourniture des travaux de qualités moins bonnes.</w:t>
      </w:r>
    </w:p>
    <w:p w14:paraId="65EBF752" w14:textId="77777777" w:rsidR="004E5ACC" w:rsidRPr="009916F2" w:rsidRDefault="009916F2">
      <w:pPr>
        <w:spacing w:before="100" w:beforeAutospacing="1" w:line="276" w:lineRule="auto"/>
        <w:jc w:val="both"/>
        <w:rPr>
          <w:b/>
          <w:bCs/>
        </w:rPr>
      </w:pPr>
      <w:r w:rsidRPr="009916F2">
        <w:rPr>
          <w:b/>
          <w:bCs/>
        </w:rPr>
        <w:t>6 : DELAI D’EXECUTION DES TRAVAUX : quatre (04) mois.</w:t>
      </w:r>
    </w:p>
    <w:p w14:paraId="287BF795" w14:textId="77777777" w:rsidR="004E5ACC" w:rsidRPr="009916F2" w:rsidRDefault="004E5ACC">
      <w:pPr>
        <w:jc w:val="both"/>
        <w:rPr>
          <w:sz w:val="22"/>
          <w:szCs w:val="22"/>
        </w:rPr>
      </w:pPr>
    </w:p>
    <w:p w14:paraId="36D5CD18" w14:textId="77777777" w:rsidR="004E5ACC" w:rsidRPr="009916F2" w:rsidRDefault="009916F2">
      <w:pPr>
        <w:spacing w:before="120" w:after="120"/>
        <w:jc w:val="both"/>
        <w:rPr>
          <w:b/>
          <w:bCs/>
        </w:rPr>
      </w:pPr>
      <w:r w:rsidRPr="009916F2">
        <w:rPr>
          <w:b/>
          <w:bCs/>
        </w:rPr>
        <w:t>7 : MONOGRAPHIE DES INFRASTRUCTURES D’ALIMENTATION EN EAU POTABLE, D’HYGIENE ET D’ASSAINISSEMENT LIQUIDE (AEPHAL)</w:t>
      </w:r>
    </w:p>
    <w:p w14:paraId="4329F3E0" w14:textId="77777777" w:rsidR="004E5ACC" w:rsidRPr="009916F2" w:rsidRDefault="009916F2">
      <w:pPr>
        <w:spacing w:before="120" w:after="120" w:line="360" w:lineRule="auto"/>
        <w:jc w:val="both"/>
      </w:pPr>
      <w:r w:rsidRPr="009916F2">
        <w:rPr>
          <w:bCs/>
        </w:rPr>
        <w:t>L</w:t>
      </w:r>
      <w:r w:rsidRPr="009916F2">
        <w:t>’entrepreneur devra, en vue de la mise à jour de l’application de gestion des infrastructures d’alimentation en eau potable, d’hygiène et assainissement liquide (AEPHA) sous la supervision de l’ingénieur du marché :</w:t>
      </w:r>
    </w:p>
    <w:p w14:paraId="3B7DB044" w14:textId="77777777" w:rsidR="004E5ACC" w:rsidRPr="009916F2" w:rsidRDefault="009916F2">
      <w:pPr>
        <w:pStyle w:val="ListParagraph"/>
        <w:numPr>
          <w:ilvl w:val="0"/>
          <w:numId w:val="77"/>
        </w:numPr>
        <w:suppressAutoHyphens w:val="0"/>
        <w:autoSpaceDN/>
        <w:spacing w:before="120" w:after="120" w:line="360" w:lineRule="auto"/>
        <w:contextualSpacing/>
        <w:jc w:val="both"/>
        <w:textAlignment w:val="auto"/>
        <w:rPr>
          <w:rFonts w:ascii="Times New Roman" w:hAnsi="Times New Roman"/>
        </w:rPr>
      </w:pPr>
      <w:r w:rsidRPr="009916F2">
        <w:rPr>
          <w:rFonts w:ascii="Times New Roman" w:hAnsi="Times New Roman"/>
        </w:rPr>
        <w:t>Établir les plaques signalétiques ;</w:t>
      </w:r>
    </w:p>
    <w:p w14:paraId="5FDFFD03" w14:textId="77777777" w:rsidR="004E5ACC" w:rsidRPr="009916F2" w:rsidRDefault="009916F2">
      <w:pPr>
        <w:pStyle w:val="ListParagraph"/>
        <w:numPr>
          <w:ilvl w:val="0"/>
          <w:numId w:val="77"/>
        </w:numPr>
        <w:suppressAutoHyphens w:val="0"/>
        <w:autoSpaceDN/>
        <w:spacing w:before="120" w:after="120" w:line="360" w:lineRule="auto"/>
        <w:contextualSpacing/>
        <w:jc w:val="both"/>
        <w:textAlignment w:val="auto"/>
        <w:rPr>
          <w:rFonts w:ascii="Times New Roman" w:hAnsi="Times New Roman"/>
        </w:rPr>
      </w:pPr>
      <w:r w:rsidRPr="009916F2">
        <w:rPr>
          <w:rFonts w:ascii="Times New Roman" w:hAnsi="Times New Roman"/>
        </w:rPr>
        <w:t>Renseigner le code de description de l’infrastructure conformément à l’annexe 6 ;</w:t>
      </w:r>
    </w:p>
    <w:p w14:paraId="2EFA53E7" w14:textId="77777777" w:rsidR="004E5ACC" w:rsidRPr="009916F2" w:rsidRDefault="009916F2">
      <w:pPr>
        <w:pStyle w:val="ListParagraph"/>
        <w:numPr>
          <w:ilvl w:val="0"/>
          <w:numId w:val="77"/>
        </w:numPr>
        <w:suppressAutoHyphens w:val="0"/>
        <w:autoSpaceDN/>
        <w:spacing w:before="120" w:after="120" w:line="360" w:lineRule="auto"/>
        <w:contextualSpacing/>
        <w:jc w:val="both"/>
        <w:textAlignment w:val="auto"/>
        <w:rPr>
          <w:rFonts w:ascii="Times New Roman" w:hAnsi="Times New Roman"/>
        </w:rPr>
      </w:pPr>
      <w:r w:rsidRPr="009916F2">
        <w:rPr>
          <w:rFonts w:ascii="Times New Roman" w:hAnsi="Times New Roman"/>
        </w:rPr>
        <w:t>Renseigner les fiches de collecte des données sur les infrastructures conformément à l’annexe 7 ;</w:t>
      </w:r>
    </w:p>
    <w:p w14:paraId="54718967" w14:textId="77777777" w:rsidR="004E5ACC" w:rsidRPr="009916F2" w:rsidRDefault="004E5ACC">
      <w:pPr>
        <w:widowControl w:val="0"/>
        <w:autoSpaceDE w:val="0"/>
        <w:adjustRightInd w:val="0"/>
        <w:spacing w:line="360" w:lineRule="auto"/>
        <w:jc w:val="both"/>
        <w:rPr>
          <w:sz w:val="20"/>
          <w:szCs w:val="20"/>
        </w:rPr>
      </w:pPr>
    </w:p>
    <w:p w14:paraId="22B10F02" w14:textId="77777777" w:rsidR="004E5ACC" w:rsidRPr="009916F2" w:rsidRDefault="009916F2">
      <w:pPr>
        <w:widowControl w:val="0"/>
        <w:autoSpaceDE w:val="0"/>
        <w:adjustRightInd w:val="0"/>
        <w:spacing w:line="360" w:lineRule="auto"/>
        <w:jc w:val="both"/>
        <w:rPr>
          <w:bCs/>
        </w:rPr>
      </w:pPr>
      <w:r w:rsidRPr="009916F2">
        <w:rPr>
          <w:bCs/>
        </w:rPr>
        <w:t>L’entrepreneur devra fournir toute cette documentation avant la réception provisoire</w:t>
      </w:r>
    </w:p>
    <w:p w14:paraId="7D998A5A" w14:textId="77777777" w:rsidR="004E5ACC" w:rsidRPr="009916F2" w:rsidRDefault="004E5ACC">
      <w:pPr>
        <w:widowControl w:val="0"/>
        <w:autoSpaceDE w:val="0"/>
        <w:adjustRightInd w:val="0"/>
        <w:spacing w:line="360" w:lineRule="auto"/>
        <w:jc w:val="both"/>
        <w:rPr>
          <w:bCs/>
        </w:rPr>
      </w:pPr>
    </w:p>
    <w:p w14:paraId="065D9B9B" w14:textId="77777777" w:rsidR="004E5ACC" w:rsidRPr="009916F2" w:rsidRDefault="004E5ACC">
      <w:pPr>
        <w:widowControl w:val="0"/>
        <w:autoSpaceDE w:val="0"/>
        <w:spacing w:after="60" w:line="360" w:lineRule="auto"/>
        <w:jc w:val="both"/>
      </w:pPr>
    </w:p>
    <w:p w14:paraId="502734FE" w14:textId="77777777" w:rsidR="004E5ACC" w:rsidRPr="009916F2" w:rsidRDefault="009916F2">
      <w:pPr>
        <w:suppressAutoHyphens w:val="0"/>
        <w:autoSpaceDN/>
        <w:textAlignment w:val="auto"/>
      </w:pPr>
      <w:r w:rsidRPr="009916F2">
        <w:br w:type="page"/>
      </w:r>
    </w:p>
    <w:p w14:paraId="0B28CA25" w14:textId="77777777" w:rsidR="004E5ACC" w:rsidRPr="009916F2" w:rsidRDefault="004E5ACC">
      <w:pPr>
        <w:widowControl w:val="0"/>
        <w:autoSpaceDE w:val="0"/>
        <w:spacing w:line="360" w:lineRule="auto"/>
        <w:jc w:val="both"/>
      </w:pPr>
    </w:p>
    <w:p w14:paraId="36DFA710" w14:textId="77777777" w:rsidR="004E5ACC" w:rsidRPr="009916F2" w:rsidRDefault="004E5ACC">
      <w:pPr>
        <w:widowControl w:val="0"/>
        <w:autoSpaceDE w:val="0"/>
        <w:spacing w:line="360" w:lineRule="auto"/>
        <w:jc w:val="both"/>
      </w:pPr>
    </w:p>
    <w:p w14:paraId="3D18DE70" w14:textId="77777777" w:rsidR="004E5ACC" w:rsidRPr="009916F2" w:rsidRDefault="004E5ACC">
      <w:pPr>
        <w:widowControl w:val="0"/>
        <w:autoSpaceDE w:val="0"/>
        <w:spacing w:line="360" w:lineRule="auto"/>
        <w:jc w:val="both"/>
      </w:pPr>
    </w:p>
    <w:p w14:paraId="7E1A4F6B" w14:textId="77777777" w:rsidR="004E5ACC" w:rsidRPr="009916F2" w:rsidRDefault="004E5ACC">
      <w:pPr>
        <w:widowControl w:val="0"/>
        <w:autoSpaceDE w:val="0"/>
        <w:spacing w:line="360" w:lineRule="auto"/>
        <w:jc w:val="both"/>
      </w:pPr>
    </w:p>
    <w:p w14:paraId="5265A8D1" w14:textId="77777777" w:rsidR="004E5ACC" w:rsidRPr="009916F2" w:rsidRDefault="004E5ACC">
      <w:pPr>
        <w:widowControl w:val="0"/>
        <w:autoSpaceDE w:val="0"/>
        <w:spacing w:line="360" w:lineRule="auto"/>
        <w:jc w:val="both"/>
      </w:pPr>
    </w:p>
    <w:p w14:paraId="210A37F7" w14:textId="77777777" w:rsidR="004E5ACC" w:rsidRPr="009916F2" w:rsidRDefault="004E5ACC">
      <w:pPr>
        <w:widowControl w:val="0"/>
        <w:autoSpaceDE w:val="0"/>
        <w:spacing w:line="360" w:lineRule="auto"/>
        <w:jc w:val="both"/>
      </w:pPr>
    </w:p>
    <w:p w14:paraId="2011B0A3" w14:textId="77777777" w:rsidR="004E5ACC" w:rsidRPr="009916F2" w:rsidRDefault="004E5ACC">
      <w:pPr>
        <w:widowControl w:val="0"/>
        <w:autoSpaceDE w:val="0"/>
        <w:spacing w:line="360" w:lineRule="auto"/>
        <w:jc w:val="both"/>
      </w:pPr>
    </w:p>
    <w:p w14:paraId="61B20FA4" w14:textId="77777777" w:rsidR="004E5ACC" w:rsidRPr="009916F2" w:rsidRDefault="004E5ACC">
      <w:pPr>
        <w:widowControl w:val="0"/>
        <w:autoSpaceDE w:val="0"/>
        <w:spacing w:line="360" w:lineRule="auto"/>
        <w:jc w:val="both"/>
      </w:pPr>
    </w:p>
    <w:p w14:paraId="070EE9C9" w14:textId="77777777" w:rsidR="004E5ACC" w:rsidRPr="009916F2" w:rsidRDefault="004E5ACC">
      <w:pPr>
        <w:widowControl w:val="0"/>
        <w:autoSpaceDE w:val="0"/>
        <w:spacing w:line="360" w:lineRule="auto"/>
        <w:jc w:val="both"/>
      </w:pPr>
    </w:p>
    <w:p w14:paraId="622B8A60" w14:textId="77777777" w:rsidR="004E5ACC" w:rsidRPr="009916F2" w:rsidRDefault="004E5ACC">
      <w:pPr>
        <w:widowControl w:val="0"/>
        <w:autoSpaceDE w:val="0"/>
        <w:spacing w:line="360" w:lineRule="auto"/>
        <w:jc w:val="both"/>
      </w:pPr>
    </w:p>
    <w:p w14:paraId="3B687438" w14:textId="77777777" w:rsidR="004E5ACC" w:rsidRPr="009916F2" w:rsidRDefault="004E5ACC">
      <w:pPr>
        <w:widowControl w:val="0"/>
        <w:autoSpaceDE w:val="0"/>
        <w:spacing w:line="360" w:lineRule="auto"/>
        <w:jc w:val="both"/>
      </w:pPr>
    </w:p>
    <w:p w14:paraId="313F5F09" w14:textId="77777777" w:rsidR="004E5ACC" w:rsidRPr="009916F2" w:rsidRDefault="004E5ACC">
      <w:pPr>
        <w:widowControl w:val="0"/>
        <w:autoSpaceDE w:val="0"/>
        <w:spacing w:line="360" w:lineRule="auto"/>
        <w:jc w:val="both"/>
      </w:pPr>
    </w:p>
    <w:p w14:paraId="672DBC2D" w14:textId="77777777" w:rsidR="004E5ACC" w:rsidRPr="009916F2" w:rsidRDefault="004E5ACC">
      <w:pPr>
        <w:widowControl w:val="0"/>
        <w:autoSpaceDE w:val="0"/>
        <w:spacing w:line="360" w:lineRule="auto"/>
        <w:jc w:val="both"/>
      </w:pPr>
    </w:p>
    <w:p w14:paraId="6098F75E" w14:textId="77777777" w:rsidR="004E5ACC" w:rsidRPr="009916F2" w:rsidRDefault="004E5ACC">
      <w:pPr>
        <w:widowControl w:val="0"/>
        <w:autoSpaceDE w:val="0"/>
        <w:spacing w:line="360" w:lineRule="auto"/>
        <w:jc w:val="both"/>
      </w:pPr>
    </w:p>
    <w:p w14:paraId="6756B600" w14:textId="77777777" w:rsidR="004E5ACC" w:rsidRPr="009916F2" w:rsidRDefault="004E5ACC">
      <w:pPr>
        <w:widowControl w:val="0"/>
        <w:autoSpaceDE w:val="0"/>
        <w:spacing w:line="360" w:lineRule="auto"/>
        <w:jc w:val="both"/>
      </w:pPr>
    </w:p>
    <w:p w14:paraId="04910A93" w14:textId="77777777" w:rsidR="004E5ACC" w:rsidRPr="009916F2" w:rsidRDefault="004E5ACC">
      <w:pPr>
        <w:widowControl w:val="0"/>
        <w:autoSpaceDE w:val="0"/>
        <w:spacing w:line="360" w:lineRule="auto"/>
        <w:jc w:val="both"/>
      </w:pPr>
    </w:p>
    <w:p w14:paraId="4B4F6472" w14:textId="77777777" w:rsidR="004E5ACC" w:rsidRPr="009916F2" w:rsidRDefault="009916F2">
      <w:pPr>
        <w:widowControl w:val="0"/>
        <w:autoSpaceDE w:val="0"/>
        <w:spacing w:before="240" w:after="240" w:line="360" w:lineRule="auto"/>
        <w:ind w:left="851"/>
        <w:jc w:val="center"/>
        <w:outlineLvl w:val="0"/>
        <w:rPr>
          <w:rFonts w:eastAsia="Calibri"/>
          <w:b/>
          <w:caps/>
          <w:spacing w:val="45"/>
          <w:sz w:val="36"/>
          <w:szCs w:val="36"/>
          <w:lang w:eastAsia="en-US"/>
        </w:rPr>
      </w:pPr>
      <w:bookmarkStart w:id="394" w:name="_Toc390418126"/>
      <w:bookmarkStart w:id="395" w:name="_Toc157306467"/>
      <w:bookmarkStart w:id="396" w:name="_Toc390335367"/>
      <w:bookmarkStart w:id="397" w:name="_Toc97557122"/>
      <w:bookmarkStart w:id="398" w:name="_Toc97543362"/>
      <w:r w:rsidRPr="009916F2">
        <w:rPr>
          <w:rFonts w:eastAsia="Calibri"/>
          <w:b/>
          <w:caps/>
          <w:spacing w:val="45"/>
          <w:sz w:val="36"/>
          <w:szCs w:val="36"/>
          <w:lang w:eastAsia="en-US"/>
        </w:rPr>
        <w:t xml:space="preserve">piece n°6 </w:t>
      </w:r>
    </w:p>
    <w:p w14:paraId="3FCD4859" w14:textId="77777777" w:rsidR="004E5ACC" w:rsidRPr="009916F2" w:rsidRDefault="009916F2">
      <w:pPr>
        <w:pStyle w:val="DTAOpices"/>
      </w:pPr>
      <w:r w:rsidRPr="009916F2">
        <w:t>Cadre du bordereau des prix unitaires</w:t>
      </w:r>
      <w:bookmarkEnd w:id="394"/>
      <w:bookmarkEnd w:id="395"/>
      <w:bookmarkEnd w:id="396"/>
      <w:bookmarkEnd w:id="397"/>
      <w:bookmarkEnd w:id="398"/>
    </w:p>
    <w:p w14:paraId="415D5D7E" w14:textId="77777777" w:rsidR="004E5ACC" w:rsidRPr="009916F2" w:rsidRDefault="004E5ACC">
      <w:pPr>
        <w:pStyle w:val="TitrePieceDAO"/>
        <w:numPr>
          <w:ilvl w:val="0"/>
          <w:numId w:val="0"/>
        </w:numPr>
        <w:spacing w:line="360" w:lineRule="auto"/>
        <w:ind w:left="1212" w:hanging="360"/>
        <w:outlineLvl w:val="0"/>
        <w:rPr>
          <w:rFonts w:ascii="Times New Roman" w:hAnsi="Times New Roman" w:cs="Times New Roman"/>
        </w:rPr>
      </w:pPr>
    </w:p>
    <w:p w14:paraId="35D8787A" w14:textId="77777777" w:rsidR="004E5ACC" w:rsidRPr="009916F2" w:rsidRDefault="009916F2">
      <w:pPr>
        <w:suppressAutoHyphens w:val="0"/>
        <w:autoSpaceDN/>
        <w:textAlignment w:val="auto"/>
        <w:rPr>
          <w:rFonts w:eastAsia="Calibri"/>
          <w:spacing w:val="45"/>
          <w:sz w:val="60"/>
          <w:szCs w:val="60"/>
          <w:lang w:eastAsia="en-US"/>
        </w:rPr>
      </w:pPr>
      <w:r w:rsidRPr="009916F2">
        <w:br w:type="page"/>
      </w:r>
    </w:p>
    <w:tbl>
      <w:tblPr>
        <w:tblW w:w="11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6623"/>
        <w:gridCol w:w="670"/>
        <w:gridCol w:w="1544"/>
        <w:gridCol w:w="1685"/>
      </w:tblGrid>
      <w:tr w:rsidR="009916F2" w:rsidRPr="009916F2" w14:paraId="6731AF82" w14:textId="77777777">
        <w:trPr>
          <w:trHeight w:val="195"/>
          <w:jc w:val="center"/>
        </w:trPr>
        <w:tc>
          <w:tcPr>
            <w:tcW w:w="568" w:type="dxa"/>
            <w:vMerge w:val="restart"/>
          </w:tcPr>
          <w:p w14:paraId="4C92A1A8" w14:textId="77777777" w:rsidR="004E5ACC" w:rsidRPr="009916F2" w:rsidRDefault="009916F2">
            <w:pPr>
              <w:tabs>
                <w:tab w:val="left" w:pos="142"/>
              </w:tabs>
              <w:jc w:val="both"/>
              <w:rPr>
                <w:rFonts w:ascii="Arial Narrow" w:hAnsi="Arial Narrow"/>
                <w:b/>
                <w:bCs/>
              </w:rPr>
            </w:pPr>
            <w:r w:rsidRPr="009916F2">
              <w:rPr>
                <w:rFonts w:ascii="Arial Narrow" w:hAnsi="Arial Narrow" w:cs="Arial"/>
                <w:sz w:val="16"/>
                <w:szCs w:val="16"/>
              </w:rPr>
              <w:lastRenderedPageBreak/>
              <w:br w:type="page"/>
            </w:r>
            <w:r w:rsidRPr="009916F2">
              <w:rPr>
                <w:rFonts w:ascii="Arial Narrow" w:hAnsi="Arial Narrow"/>
                <w:b/>
                <w:bCs/>
              </w:rPr>
              <w:t>N°</w:t>
            </w:r>
          </w:p>
        </w:tc>
        <w:tc>
          <w:tcPr>
            <w:tcW w:w="6623" w:type="dxa"/>
            <w:vMerge w:val="restart"/>
          </w:tcPr>
          <w:p w14:paraId="305092DB"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DESIGNATIONS DES OUVRAGES</w:t>
            </w:r>
          </w:p>
        </w:tc>
        <w:tc>
          <w:tcPr>
            <w:tcW w:w="670" w:type="dxa"/>
            <w:vMerge w:val="restart"/>
          </w:tcPr>
          <w:p w14:paraId="1E1EB9D2"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U</w:t>
            </w:r>
          </w:p>
        </w:tc>
        <w:tc>
          <w:tcPr>
            <w:tcW w:w="3229" w:type="dxa"/>
            <w:gridSpan w:val="2"/>
          </w:tcPr>
          <w:p w14:paraId="1BCB7419"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PRIX UNITAIRES</w:t>
            </w:r>
          </w:p>
        </w:tc>
      </w:tr>
      <w:tr w:rsidR="009916F2" w:rsidRPr="009916F2" w14:paraId="56E08020" w14:textId="77777777">
        <w:trPr>
          <w:trHeight w:val="346"/>
          <w:jc w:val="center"/>
        </w:trPr>
        <w:tc>
          <w:tcPr>
            <w:tcW w:w="568" w:type="dxa"/>
            <w:vMerge/>
          </w:tcPr>
          <w:p w14:paraId="7826F28D" w14:textId="77777777" w:rsidR="004E5ACC" w:rsidRPr="009916F2" w:rsidRDefault="004E5ACC">
            <w:pPr>
              <w:tabs>
                <w:tab w:val="left" w:pos="142"/>
              </w:tabs>
              <w:jc w:val="both"/>
              <w:rPr>
                <w:rFonts w:ascii="Arial Narrow" w:hAnsi="Arial Narrow"/>
                <w:b/>
                <w:bCs/>
              </w:rPr>
            </w:pPr>
          </w:p>
        </w:tc>
        <w:tc>
          <w:tcPr>
            <w:tcW w:w="6623" w:type="dxa"/>
            <w:vMerge/>
          </w:tcPr>
          <w:p w14:paraId="093413BF" w14:textId="77777777" w:rsidR="004E5ACC" w:rsidRPr="009916F2" w:rsidRDefault="004E5ACC">
            <w:pPr>
              <w:tabs>
                <w:tab w:val="left" w:pos="142"/>
              </w:tabs>
              <w:jc w:val="both"/>
              <w:rPr>
                <w:rFonts w:ascii="Arial Narrow" w:hAnsi="Arial Narrow"/>
                <w:b/>
                <w:bCs/>
              </w:rPr>
            </w:pPr>
          </w:p>
        </w:tc>
        <w:tc>
          <w:tcPr>
            <w:tcW w:w="670" w:type="dxa"/>
            <w:vMerge/>
          </w:tcPr>
          <w:p w14:paraId="2DE63811" w14:textId="77777777" w:rsidR="004E5ACC" w:rsidRPr="009916F2" w:rsidRDefault="004E5ACC">
            <w:pPr>
              <w:tabs>
                <w:tab w:val="left" w:pos="142"/>
              </w:tabs>
              <w:jc w:val="both"/>
              <w:rPr>
                <w:rFonts w:ascii="Arial Narrow" w:hAnsi="Arial Narrow"/>
                <w:b/>
                <w:bCs/>
              </w:rPr>
            </w:pPr>
          </w:p>
        </w:tc>
        <w:tc>
          <w:tcPr>
            <w:tcW w:w="1544" w:type="dxa"/>
          </w:tcPr>
          <w:p w14:paraId="7401A80F"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EN CHIFFRES</w:t>
            </w:r>
          </w:p>
        </w:tc>
        <w:tc>
          <w:tcPr>
            <w:tcW w:w="1685" w:type="dxa"/>
          </w:tcPr>
          <w:p w14:paraId="7E993704"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EN LETTRES</w:t>
            </w:r>
          </w:p>
        </w:tc>
      </w:tr>
      <w:tr w:rsidR="009916F2" w:rsidRPr="009916F2" w14:paraId="4802A550" w14:textId="77777777">
        <w:trPr>
          <w:trHeight w:val="52"/>
          <w:jc w:val="center"/>
        </w:trPr>
        <w:tc>
          <w:tcPr>
            <w:tcW w:w="568" w:type="dxa"/>
          </w:tcPr>
          <w:p w14:paraId="7DA02636"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I</w:t>
            </w:r>
          </w:p>
        </w:tc>
        <w:tc>
          <w:tcPr>
            <w:tcW w:w="6623" w:type="dxa"/>
          </w:tcPr>
          <w:p w14:paraId="03E6D69D"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TRAVAUX PRELIMINAIRES ET MOBILISATION</w:t>
            </w:r>
          </w:p>
        </w:tc>
        <w:tc>
          <w:tcPr>
            <w:tcW w:w="670" w:type="dxa"/>
            <w:vAlign w:val="center"/>
          </w:tcPr>
          <w:p w14:paraId="49C3F537" w14:textId="77777777" w:rsidR="004E5ACC" w:rsidRPr="009916F2" w:rsidRDefault="004E5ACC">
            <w:pPr>
              <w:tabs>
                <w:tab w:val="left" w:pos="142"/>
              </w:tabs>
              <w:jc w:val="both"/>
              <w:rPr>
                <w:rFonts w:ascii="Arial Narrow" w:hAnsi="Arial Narrow"/>
                <w:b/>
                <w:bCs/>
                <w:u w:val="single"/>
              </w:rPr>
            </w:pPr>
          </w:p>
        </w:tc>
        <w:tc>
          <w:tcPr>
            <w:tcW w:w="1544" w:type="dxa"/>
          </w:tcPr>
          <w:p w14:paraId="7DA310F3" w14:textId="77777777" w:rsidR="004E5ACC" w:rsidRPr="009916F2" w:rsidRDefault="004E5ACC">
            <w:pPr>
              <w:tabs>
                <w:tab w:val="left" w:pos="142"/>
              </w:tabs>
              <w:jc w:val="both"/>
              <w:rPr>
                <w:rFonts w:ascii="Arial Narrow" w:hAnsi="Arial Narrow"/>
                <w:b/>
                <w:bCs/>
                <w:u w:val="single"/>
              </w:rPr>
            </w:pPr>
          </w:p>
        </w:tc>
        <w:tc>
          <w:tcPr>
            <w:tcW w:w="1685" w:type="dxa"/>
          </w:tcPr>
          <w:p w14:paraId="73CE2F8A" w14:textId="77777777" w:rsidR="004E5ACC" w:rsidRPr="009916F2" w:rsidRDefault="004E5ACC">
            <w:pPr>
              <w:tabs>
                <w:tab w:val="left" w:pos="142"/>
              </w:tabs>
              <w:jc w:val="both"/>
              <w:rPr>
                <w:rFonts w:ascii="Arial Narrow" w:hAnsi="Arial Narrow"/>
                <w:b/>
                <w:bCs/>
                <w:u w:val="single"/>
              </w:rPr>
            </w:pPr>
          </w:p>
        </w:tc>
      </w:tr>
      <w:tr w:rsidR="009916F2" w:rsidRPr="009916F2" w14:paraId="24B3F7AA" w14:textId="77777777">
        <w:trPr>
          <w:trHeight w:val="191"/>
          <w:jc w:val="center"/>
        </w:trPr>
        <w:tc>
          <w:tcPr>
            <w:tcW w:w="568" w:type="dxa"/>
            <w:vAlign w:val="center"/>
          </w:tcPr>
          <w:p w14:paraId="288CC25C" w14:textId="77777777" w:rsidR="004E5ACC" w:rsidRPr="009916F2" w:rsidRDefault="009916F2">
            <w:pPr>
              <w:tabs>
                <w:tab w:val="left" w:pos="142"/>
              </w:tabs>
              <w:jc w:val="both"/>
              <w:rPr>
                <w:rFonts w:ascii="Arial Narrow" w:hAnsi="Arial Narrow"/>
              </w:rPr>
            </w:pPr>
            <w:r w:rsidRPr="009916F2">
              <w:rPr>
                <w:rFonts w:ascii="Arial Narrow" w:hAnsi="Arial Narrow"/>
              </w:rPr>
              <w:t>I.1</w:t>
            </w:r>
          </w:p>
        </w:tc>
        <w:tc>
          <w:tcPr>
            <w:tcW w:w="6623" w:type="dxa"/>
          </w:tcPr>
          <w:p w14:paraId="3B090429" w14:textId="77777777" w:rsidR="004E5ACC" w:rsidRPr="009916F2" w:rsidRDefault="009916F2">
            <w:pPr>
              <w:tabs>
                <w:tab w:val="left" w:pos="142"/>
              </w:tabs>
              <w:jc w:val="both"/>
              <w:rPr>
                <w:rFonts w:ascii="Arial Narrow" w:hAnsi="Arial Narrow"/>
                <w:b/>
              </w:rPr>
            </w:pPr>
            <w:r w:rsidRPr="009916F2">
              <w:rPr>
                <w:rFonts w:ascii="Arial Narrow" w:hAnsi="Arial Narrow"/>
                <w:b/>
              </w:rPr>
              <w:t xml:space="preserve">Préparation du site </w:t>
            </w:r>
          </w:p>
          <w:p w14:paraId="63F17055" w14:textId="77777777" w:rsidR="004E5ACC" w:rsidRPr="009916F2" w:rsidRDefault="004E5ACC">
            <w:pPr>
              <w:tabs>
                <w:tab w:val="left" w:pos="142"/>
              </w:tabs>
              <w:jc w:val="both"/>
              <w:rPr>
                <w:rFonts w:ascii="Arial Narrow" w:hAnsi="Arial Narrow"/>
                <w:i/>
                <w:iCs/>
              </w:rPr>
            </w:pPr>
          </w:p>
          <w:p w14:paraId="406F6C1C" w14:textId="77777777" w:rsidR="004E5ACC" w:rsidRPr="009916F2" w:rsidRDefault="009916F2">
            <w:pPr>
              <w:tabs>
                <w:tab w:val="left" w:pos="142"/>
              </w:tabs>
              <w:jc w:val="both"/>
              <w:rPr>
                <w:rFonts w:ascii="Arial Narrow" w:hAnsi="Arial Narrow"/>
                <w:b/>
                <w:bCs/>
                <w:i/>
                <w:iCs/>
              </w:rPr>
            </w:pPr>
            <w:r w:rsidRPr="009916F2">
              <w:rPr>
                <w:rFonts w:ascii="Arial Narrow" w:hAnsi="Arial Narrow"/>
                <w:i/>
                <w:iCs/>
              </w:rPr>
              <w:t>Ce prix rémunère les travaux de préparation du site. Il s’applique à l’unité et toutes sujétions comprises</w:t>
            </w:r>
            <w:r w:rsidRPr="009916F2">
              <w:rPr>
                <w:rFonts w:ascii="Arial Narrow" w:hAnsi="Arial Narrow"/>
                <w:b/>
                <w:bCs/>
                <w:i/>
                <w:iCs/>
              </w:rPr>
              <w:t>.</w:t>
            </w:r>
          </w:p>
          <w:p w14:paraId="0D9331FC" w14:textId="77777777" w:rsidR="004E5ACC" w:rsidRPr="009916F2" w:rsidRDefault="009916F2">
            <w:pPr>
              <w:tabs>
                <w:tab w:val="left" w:pos="142"/>
              </w:tabs>
              <w:jc w:val="both"/>
              <w:rPr>
                <w:rFonts w:ascii="Arial Narrow" w:hAnsi="Arial Narrow"/>
                <w:b/>
              </w:rPr>
            </w:pPr>
            <w:r w:rsidRPr="009916F2">
              <w:rPr>
                <w:rFonts w:ascii="Arial Narrow" w:hAnsi="Arial Narrow"/>
                <w:i/>
                <w:iCs/>
              </w:rPr>
              <w:t>Unité…………………………………………………………………………FCFA</w:t>
            </w:r>
          </w:p>
        </w:tc>
        <w:tc>
          <w:tcPr>
            <w:tcW w:w="670" w:type="dxa"/>
            <w:vAlign w:val="center"/>
          </w:tcPr>
          <w:p w14:paraId="62F152C8"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5F01B25F" w14:textId="77777777" w:rsidR="004E5ACC" w:rsidRPr="009916F2" w:rsidRDefault="004E5ACC">
            <w:pPr>
              <w:tabs>
                <w:tab w:val="left" w:pos="142"/>
              </w:tabs>
              <w:jc w:val="both"/>
              <w:rPr>
                <w:rFonts w:ascii="Arial Narrow" w:hAnsi="Arial Narrow"/>
              </w:rPr>
            </w:pPr>
          </w:p>
        </w:tc>
        <w:tc>
          <w:tcPr>
            <w:tcW w:w="1685" w:type="dxa"/>
          </w:tcPr>
          <w:p w14:paraId="5F24E00B" w14:textId="77777777" w:rsidR="004E5ACC" w:rsidRPr="009916F2" w:rsidRDefault="004E5ACC">
            <w:pPr>
              <w:tabs>
                <w:tab w:val="left" w:pos="142"/>
              </w:tabs>
              <w:jc w:val="both"/>
              <w:rPr>
                <w:rFonts w:ascii="Arial Narrow" w:hAnsi="Arial Narrow"/>
              </w:rPr>
            </w:pPr>
          </w:p>
        </w:tc>
      </w:tr>
      <w:tr w:rsidR="009916F2" w:rsidRPr="009916F2" w14:paraId="1693AF5A" w14:textId="77777777">
        <w:trPr>
          <w:trHeight w:val="269"/>
          <w:jc w:val="center"/>
        </w:trPr>
        <w:tc>
          <w:tcPr>
            <w:tcW w:w="568" w:type="dxa"/>
            <w:vAlign w:val="center"/>
          </w:tcPr>
          <w:p w14:paraId="2730FD4A" w14:textId="77777777" w:rsidR="004E5ACC" w:rsidRPr="009916F2" w:rsidRDefault="009916F2">
            <w:pPr>
              <w:tabs>
                <w:tab w:val="left" w:pos="142"/>
              </w:tabs>
              <w:jc w:val="both"/>
              <w:rPr>
                <w:rFonts w:ascii="Arial Narrow" w:hAnsi="Arial Narrow"/>
              </w:rPr>
            </w:pPr>
            <w:r w:rsidRPr="009916F2">
              <w:rPr>
                <w:rFonts w:ascii="Arial Narrow" w:hAnsi="Arial Narrow"/>
              </w:rPr>
              <w:t>I.2</w:t>
            </w:r>
          </w:p>
        </w:tc>
        <w:tc>
          <w:tcPr>
            <w:tcW w:w="6623" w:type="dxa"/>
          </w:tcPr>
          <w:p w14:paraId="1D71D321" w14:textId="77777777" w:rsidR="004E5ACC" w:rsidRPr="009916F2" w:rsidRDefault="009916F2">
            <w:pPr>
              <w:tabs>
                <w:tab w:val="left" w:pos="142"/>
              </w:tabs>
              <w:jc w:val="both"/>
              <w:rPr>
                <w:rFonts w:ascii="Arial Narrow" w:hAnsi="Arial Narrow"/>
              </w:rPr>
            </w:pPr>
            <w:r w:rsidRPr="009916F2">
              <w:rPr>
                <w:rFonts w:ascii="Arial Narrow" w:hAnsi="Arial Narrow"/>
                <w:b/>
              </w:rPr>
              <w:t xml:space="preserve">Elaboration du </w:t>
            </w:r>
            <w:proofErr w:type="spellStart"/>
            <w:r w:rsidRPr="009916F2">
              <w:rPr>
                <w:rFonts w:ascii="Arial Narrow" w:hAnsi="Arial Narrow"/>
                <w:b/>
              </w:rPr>
              <w:t>projetd’exécution</w:t>
            </w:r>
            <w:proofErr w:type="spellEnd"/>
          </w:p>
          <w:p w14:paraId="32BD6B43" w14:textId="77777777" w:rsidR="004E5ACC" w:rsidRPr="009916F2" w:rsidRDefault="004E5ACC">
            <w:pPr>
              <w:tabs>
                <w:tab w:val="left" w:pos="142"/>
              </w:tabs>
              <w:jc w:val="both"/>
              <w:rPr>
                <w:rFonts w:ascii="Arial Narrow" w:hAnsi="Arial Narrow"/>
              </w:rPr>
            </w:pPr>
          </w:p>
          <w:p w14:paraId="27C8ADC0" w14:textId="77777777" w:rsidR="004E5ACC" w:rsidRPr="009916F2" w:rsidRDefault="009916F2">
            <w:pPr>
              <w:tabs>
                <w:tab w:val="left" w:pos="142"/>
              </w:tabs>
              <w:jc w:val="both"/>
              <w:rPr>
                <w:rFonts w:ascii="Arial Narrow" w:hAnsi="Arial Narrow"/>
                <w:b/>
                <w:bCs/>
                <w:i/>
                <w:iCs/>
              </w:rPr>
            </w:pPr>
            <w:r w:rsidRPr="009916F2">
              <w:rPr>
                <w:rFonts w:ascii="Arial Narrow" w:hAnsi="Arial Narrow"/>
                <w:i/>
                <w:iCs/>
              </w:rPr>
              <w:t>Ce prix rémunère les frais d'établissement du projet d'exécution. Il s’applique à l’unité et toutes sujétions comprises</w:t>
            </w:r>
            <w:r w:rsidRPr="009916F2">
              <w:rPr>
                <w:rFonts w:ascii="Arial Narrow" w:hAnsi="Arial Narrow"/>
                <w:b/>
                <w:bCs/>
                <w:i/>
                <w:iCs/>
              </w:rPr>
              <w:t>.</w:t>
            </w:r>
          </w:p>
          <w:p w14:paraId="58BE725E" w14:textId="77777777" w:rsidR="004E5ACC" w:rsidRPr="009916F2" w:rsidRDefault="009916F2">
            <w:pPr>
              <w:tabs>
                <w:tab w:val="left" w:pos="142"/>
              </w:tabs>
              <w:jc w:val="both"/>
              <w:rPr>
                <w:rFonts w:ascii="Arial Narrow" w:hAnsi="Arial Narrow"/>
              </w:rPr>
            </w:pPr>
            <w:r w:rsidRPr="009916F2">
              <w:rPr>
                <w:rFonts w:ascii="Arial Narrow" w:hAnsi="Arial Narrow"/>
                <w:i/>
                <w:iCs/>
              </w:rPr>
              <w:t>Unité…………………………………………………………………………FCFA</w:t>
            </w:r>
          </w:p>
        </w:tc>
        <w:tc>
          <w:tcPr>
            <w:tcW w:w="670" w:type="dxa"/>
            <w:vAlign w:val="center"/>
          </w:tcPr>
          <w:p w14:paraId="1D367544"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4D3D6182" w14:textId="77777777" w:rsidR="004E5ACC" w:rsidRPr="009916F2" w:rsidRDefault="004E5ACC">
            <w:pPr>
              <w:tabs>
                <w:tab w:val="left" w:pos="142"/>
              </w:tabs>
              <w:jc w:val="both"/>
              <w:rPr>
                <w:rFonts w:ascii="Arial Narrow" w:hAnsi="Arial Narrow"/>
              </w:rPr>
            </w:pPr>
          </w:p>
        </w:tc>
        <w:tc>
          <w:tcPr>
            <w:tcW w:w="1685" w:type="dxa"/>
          </w:tcPr>
          <w:p w14:paraId="46D28DB8" w14:textId="77777777" w:rsidR="004E5ACC" w:rsidRPr="009916F2" w:rsidRDefault="004E5ACC">
            <w:pPr>
              <w:tabs>
                <w:tab w:val="left" w:pos="142"/>
              </w:tabs>
              <w:jc w:val="both"/>
              <w:rPr>
                <w:rFonts w:ascii="Arial Narrow" w:hAnsi="Arial Narrow"/>
              </w:rPr>
            </w:pPr>
          </w:p>
        </w:tc>
      </w:tr>
      <w:tr w:rsidR="009916F2" w:rsidRPr="009916F2" w14:paraId="7F3F3667" w14:textId="77777777">
        <w:trPr>
          <w:trHeight w:val="272"/>
          <w:jc w:val="center"/>
        </w:trPr>
        <w:tc>
          <w:tcPr>
            <w:tcW w:w="568" w:type="dxa"/>
            <w:vAlign w:val="center"/>
          </w:tcPr>
          <w:p w14:paraId="3ABACB90" w14:textId="77777777" w:rsidR="004E5ACC" w:rsidRPr="009916F2" w:rsidRDefault="009916F2">
            <w:pPr>
              <w:tabs>
                <w:tab w:val="left" w:pos="142"/>
              </w:tabs>
              <w:jc w:val="both"/>
              <w:rPr>
                <w:rFonts w:ascii="Arial Narrow" w:hAnsi="Arial Narrow"/>
              </w:rPr>
            </w:pPr>
            <w:r w:rsidRPr="009916F2">
              <w:rPr>
                <w:rFonts w:ascii="Arial Narrow" w:hAnsi="Arial Narrow"/>
              </w:rPr>
              <w:t>I.3</w:t>
            </w:r>
          </w:p>
        </w:tc>
        <w:tc>
          <w:tcPr>
            <w:tcW w:w="6623" w:type="dxa"/>
          </w:tcPr>
          <w:p w14:paraId="2B20322C" w14:textId="77777777" w:rsidR="004E5ACC" w:rsidRPr="009916F2" w:rsidRDefault="009916F2">
            <w:pPr>
              <w:tabs>
                <w:tab w:val="left" w:pos="142"/>
              </w:tabs>
              <w:jc w:val="both"/>
              <w:rPr>
                <w:rFonts w:ascii="Arial Narrow" w:hAnsi="Arial Narrow"/>
                <w:b/>
              </w:rPr>
            </w:pPr>
            <w:r w:rsidRPr="009916F2">
              <w:rPr>
                <w:rFonts w:ascii="Arial Narrow" w:hAnsi="Arial Narrow"/>
                <w:b/>
              </w:rPr>
              <w:t xml:space="preserve"> Amenée et repli du matériel et du personnel </w:t>
            </w:r>
          </w:p>
          <w:p w14:paraId="0D319A2E" w14:textId="77777777" w:rsidR="004E5ACC" w:rsidRPr="009916F2" w:rsidRDefault="004E5ACC">
            <w:pPr>
              <w:tabs>
                <w:tab w:val="left" w:pos="142"/>
              </w:tabs>
              <w:jc w:val="both"/>
              <w:rPr>
                <w:rFonts w:ascii="Arial Narrow" w:hAnsi="Arial Narrow"/>
                <w:b/>
              </w:rPr>
            </w:pPr>
          </w:p>
          <w:p w14:paraId="42F4822B"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dans les conditions générales prévues dans le Marché l’Amené et repli du matériel.</w:t>
            </w:r>
          </w:p>
          <w:p w14:paraId="393292F3" w14:textId="77777777" w:rsidR="004E5ACC" w:rsidRPr="009916F2" w:rsidRDefault="009916F2">
            <w:pPr>
              <w:tabs>
                <w:tab w:val="left" w:pos="142"/>
              </w:tabs>
              <w:jc w:val="both"/>
              <w:rPr>
                <w:rFonts w:ascii="Arial Narrow" w:hAnsi="Arial Narrow"/>
                <w:b/>
                <w:bCs/>
                <w:i/>
                <w:iCs/>
              </w:rPr>
            </w:pPr>
            <w:r w:rsidRPr="009916F2">
              <w:rPr>
                <w:rFonts w:ascii="Arial Narrow" w:hAnsi="Arial Narrow"/>
                <w:i/>
                <w:iCs/>
              </w:rPr>
              <w:t>Il s’applique à l’unité et toutes sujétions comprises</w:t>
            </w:r>
            <w:r w:rsidRPr="009916F2">
              <w:rPr>
                <w:rFonts w:ascii="Arial Narrow" w:hAnsi="Arial Narrow"/>
                <w:b/>
                <w:bCs/>
                <w:i/>
                <w:iCs/>
              </w:rPr>
              <w:t>.</w:t>
            </w:r>
          </w:p>
          <w:p w14:paraId="643C3A42" w14:textId="77777777" w:rsidR="004E5ACC" w:rsidRPr="009916F2" w:rsidRDefault="009916F2">
            <w:pPr>
              <w:tabs>
                <w:tab w:val="left" w:pos="142"/>
              </w:tabs>
              <w:jc w:val="both"/>
              <w:rPr>
                <w:rFonts w:ascii="Arial Narrow" w:hAnsi="Arial Narrow"/>
              </w:rPr>
            </w:pPr>
            <w:r w:rsidRPr="009916F2">
              <w:rPr>
                <w:rFonts w:ascii="Arial Narrow" w:hAnsi="Arial Narrow"/>
                <w:i/>
                <w:iCs/>
              </w:rPr>
              <w:t>Unité…………………………………………………………………………FCFA</w:t>
            </w:r>
          </w:p>
        </w:tc>
        <w:tc>
          <w:tcPr>
            <w:tcW w:w="670" w:type="dxa"/>
            <w:vAlign w:val="center"/>
          </w:tcPr>
          <w:p w14:paraId="7593E8D7"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46586B67" w14:textId="77777777" w:rsidR="004E5ACC" w:rsidRPr="009916F2" w:rsidRDefault="004E5ACC">
            <w:pPr>
              <w:tabs>
                <w:tab w:val="left" w:pos="142"/>
              </w:tabs>
              <w:jc w:val="both"/>
              <w:rPr>
                <w:rFonts w:ascii="Arial Narrow" w:hAnsi="Arial Narrow"/>
              </w:rPr>
            </w:pPr>
          </w:p>
        </w:tc>
        <w:tc>
          <w:tcPr>
            <w:tcW w:w="1685" w:type="dxa"/>
          </w:tcPr>
          <w:p w14:paraId="491D2C74" w14:textId="77777777" w:rsidR="004E5ACC" w:rsidRPr="009916F2" w:rsidRDefault="004E5ACC">
            <w:pPr>
              <w:tabs>
                <w:tab w:val="left" w:pos="142"/>
              </w:tabs>
              <w:jc w:val="both"/>
              <w:rPr>
                <w:rFonts w:ascii="Arial Narrow" w:hAnsi="Arial Narrow"/>
              </w:rPr>
            </w:pPr>
          </w:p>
        </w:tc>
      </w:tr>
      <w:tr w:rsidR="009916F2" w:rsidRPr="009916F2" w14:paraId="7DCF83E1" w14:textId="77777777">
        <w:trPr>
          <w:trHeight w:val="435"/>
          <w:jc w:val="center"/>
        </w:trPr>
        <w:tc>
          <w:tcPr>
            <w:tcW w:w="568" w:type="dxa"/>
          </w:tcPr>
          <w:p w14:paraId="37170C92"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II</w:t>
            </w:r>
          </w:p>
        </w:tc>
        <w:tc>
          <w:tcPr>
            <w:tcW w:w="6623" w:type="dxa"/>
          </w:tcPr>
          <w:p w14:paraId="0A4A2053"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FORATION</w:t>
            </w:r>
          </w:p>
        </w:tc>
        <w:tc>
          <w:tcPr>
            <w:tcW w:w="670" w:type="dxa"/>
            <w:vAlign w:val="center"/>
          </w:tcPr>
          <w:p w14:paraId="58C6B71D" w14:textId="77777777" w:rsidR="004E5ACC" w:rsidRPr="009916F2" w:rsidRDefault="004E5ACC">
            <w:pPr>
              <w:tabs>
                <w:tab w:val="left" w:pos="142"/>
              </w:tabs>
              <w:jc w:val="both"/>
              <w:rPr>
                <w:rFonts w:ascii="Arial Narrow" w:hAnsi="Arial Narrow"/>
                <w:b/>
                <w:bCs/>
                <w:u w:val="single"/>
              </w:rPr>
            </w:pPr>
          </w:p>
        </w:tc>
        <w:tc>
          <w:tcPr>
            <w:tcW w:w="1544" w:type="dxa"/>
          </w:tcPr>
          <w:p w14:paraId="5A6BBEC2" w14:textId="77777777" w:rsidR="004E5ACC" w:rsidRPr="009916F2" w:rsidRDefault="004E5ACC">
            <w:pPr>
              <w:tabs>
                <w:tab w:val="left" w:pos="142"/>
              </w:tabs>
              <w:jc w:val="both"/>
              <w:rPr>
                <w:rFonts w:ascii="Arial Narrow" w:hAnsi="Arial Narrow"/>
                <w:b/>
                <w:bCs/>
                <w:u w:val="single"/>
              </w:rPr>
            </w:pPr>
          </w:p>
        </w:tc>
        <w:tc>
          <w:tcPr>
            <w:tcW w:w="1685" w:type="dxa"/>
          </w:tcPr>
          <w:p w14:paraId="7281EF8A" w14:textId="77777777" w:rsidR="004E5ACC" w:rsidRPr="009916F2" w:rsidRDefault="004E5ACC">
            <w:pPr>
              <w:tabs>
                <w:tab w:val="left" w:pos="142"/>
              </w:tabs>
              <w:jc w:val="both"/>
              <w:rPr>
                <w:rFonts w:ascii="Arial Narrow" w:hAnsi="Arial Narrow"/>
                <w:b/>
                <w:bCs/>
                <w:u w:val="single"/>
              </w:rPr>
            </w:pPr>
          </w:p>
        </w:tc>
      </w:tr>
      <w:tr w:rsidR="009916F2" w:rsidRPr="009916F2" w14:paraId="249E7D98" w14:textId="77777777">
        <w:trPr>
          <w:trHeight w:val="455"/>
          <w:jc w:val="center"/>
        </w:trPr>
        <w:tc>
          <w:tcPr>
            <w:tcW w:w="568" w:type="dxa"/>
          </w:tcPr>
          <w:p w14:paraId="1D034D98" w14:textId="77777777" w:rsidR="004E5ACC" w:rsidRPr="009916F2" w:rsidRDefault="009916F2">
            <w:pPr>
              <w:tabs>
                <w:tab w:val="left" w:pos="142"/>
              </w:tabs>
              <w:jc w:val="both"/>
              <w:rPr>
                <w:rFonts w:ascii="Arial Narrow" w:hAnsi="Arial Narrow"/>
              </w:rPr>
            </w:pPr>
            <w:r w:rsidRPr="009916F2">
              <w:rPr>
                <w:rFonts w:ascii="Arial Narrow" w:hAnsi="Arial Narrow"/>
              </w:rPr>
              <w:t>II.1</w:t>
            </w:r>
          </w:p>
        </w:tc>
        <w:tc>
          <w:tcPr>
            <w:tcW w:w="6623" w:type="dxa"/>
          </w:tcPr>
          <w:p w14:paraId="22C487A1" w14:textId="77777777" w:rsidR="004E5ACC" w:rsidRPr="009916F2" w:rsidRDefault="009916F2">
            <w:pPr>
              <w:tabs>
                <w:tab w:val="left" w:pos="142"/>
              </w:tabs>
              <w:jc w:val="both"/>
              <w:rPr>
                <w:rFonts w:ascii="Arial Narrow" w:hAnsi="Arial Narrow"/>
              </w:rPr>
            </w:pPr>
            <w:r w:rsidRPr="009916F2">
              <w:rPr>
                <w:rFonts w:ascii="Arial Narrow" w:hAnsi="Arial Narrow"/>
                <w:b/>
              </w:rPr>
              <w:t>Etudes géophysiques, géomorphologiques et implantation du forage</w:t>
            </w:r>
          </w:p>
          <w:p w14:paraId="6893E2EF" w14:textId="77777777" w:rsidR="004E5ACC" w:rsidRPr="009916F2" w:rsidRDefault="004E5ACC">
            <w:pPr>
              <w:tabs>
                <w:tab w:val="left" w:pos="142"/>
              </w:tabs>
              <w:jc w:val="both"/>
              <w:rPr>
                <w:rFonts w:ascii="Arial Narrow" w:hAnsi="Arial Narrow"/>
                <w:i/>
                <w:iCs/>
              </w:rPr>
            </w:pPr>
          </w:p>
          <w:p w14:paraId="0C75D48D"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dans les conditions générales prévues dans le Marché les études géophysiques.</w:t>
            </w:r>
          </w:p>
          <w:p w14:paraId="1F67E404" w14:textId="77777777" w:rsidR="004E5ACC" w:rsidRPr="009916F2" w:rsidRDefault="009916F2">
            <w:pPr>
              <w:tabs>
                <w:tab w:val="left" w:pos="142"/>
              </w:tabs>
              <w:jc w:val="both"/>
              <w:rPr>
                <w:rFonts w:ascii="Arial Narrow" w:hAnsi="Arial Narrow"/>
                <w:b/>
                <w:bCs/>
                <w:i/>
                <w:iCs/>
              </w:rPr>
            </w:pPr>
            <w:r w:rsidRPr="009916F2">
              <w:rPr>
                <w:rFonts w:ascii="Arial Narrow" w:hAnsi="Arial Narrow"/>
                <w:i/>
                <w:iCs/>
              </w:rPr>
              <w:t>Il s’applique à l’unité et toutes sujétions comprises</w:t>
            </w:r>
            <w:r w:rsidRPr="009916F2">
              <w:rPr>
                <w:rFonts w:ascii="Arial Narrow" w:hAnsi="Arial Narrow"/>
                <w:b/>
                <w:bCs/>
                <w:i/>
                <w:iCs/>
              </w:rPr>
              <w:t>.</w:t>
            </w:r>
          </w:p>
          <w:p w14:paraId="6FA3292B" w14:textId="77777777" w:rsidR="004E5ACC" w:rsidRPr="009916F2" w:rsidRDefault="009916F2">
            <w:pPr>
              <w:tabs>
                <w:tab w:val="left" w:pos="142"/>
              </w:tabs>
              <w:jc w:val="both"/>
              <w:rPr>
                <w:rFonts w:ascii="Arial Narrow" w:hAnsi="Arial Narrow"/>
              </w:rPr>
            </w:pPr>
            <w:r w:rsidRPr="009916F2">
              <w:rPr>
                <w:rFonts w:ascii="Arial Narrow" w:hAnsi="Arial Narrow"/>
                <w:i/>
                <w:iCs/>
              </w:rPr>
              <w:t>Unité…………………………………………………………………………FCFA</w:t>
            </w:r>
          </w:p>
        </w:tc>
        <w:tc>
          <w:tcPr>
            <w:tcW w:w="670" w:type="dxa"/>
            <w:vAlign w:val="center"/>
          </w:tcPr>
          <w:p w14:paraId="616F4DE8"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060C9DB8" w14:textId="77777777" w:rsidR="004E5ACC" w:rsidRPr="009916F2" w:rsidRDefault="004E5ACC">
            <w:pPr>
              <w:tabs>
                <w:tab w:val="left" w:pos="142"/>
              </w:tabs>
              <w:jc w:val="both"/>
              <w:rPr>
                <w:rFonts w:ascii="Arial Narrow" w:hAnsi="Arial Narrow"/>
              </w:rPr>
            </w:pPr>
          </w:p>
        </w:tc>
        <w:tc>
          <w:tcPr>
            <w:tcW w:w="1685" w:type="dxa"/>
          </w:tcPr>
          <w:p w14:paraId="2D0B468E" w14:textId="77777777" w:rsidR="004E5ACC" w:rsidRPr="009916F2" w:rsidRDefault="004E5ACC">
            <w:pPr>
              <w:tabs>
                <w:tab w:val="left" w:pos="142"/>
              </w:tabs>
              <w:jc w:val="both"/>
              <w:rPr>
                <w:rFonts w:ascii="Arial Narrow" w:hAnsi="Arial Narrow"/>
              </w:rPr>
            </w:pPr>
          </w:p>
        </w:tc>
      </w:tr>
      <w:tr w:rsidR="009916F2" w:rsidRPr="009916F2" w14:paraId="59DEBBE7" w14:textId="77777777">
        <w:trPr>
          <w:trHeight w:val="237"/>
          <w:jc w:val="center"/>
        </w:trPr>
        <w:tc>
          <w:tcPr>
            <w:tcW w:w="568" w:type="dxa"/>
          </w:tcPr>
          <w:p w14:paraId="6F44F90C" w14:textId="77777777" w:rsidR="004E5ACC" w:rsidRPr="009916F2" w:rsidRDefault="009916F2">
            <w:pPr>
              <w:tabs>
                <w:tab w:val="left" w:pos="142"/>
              </w:tabs>
              <w:jc w:val="both"/>
              <w:rPr>
                <w:rFonts w:ascii="Arial Narrow" w:hAnsi="Arial Narrow"/>
              </w:rPr>
            </w:pPr>
            <w:r w:rsidRPr="009916F2">
              <w:rPr>
                <w:rFonts w:ascii="Arial Narrow" w:hAnsi="Arial Narrow"/>
              </w:rPr>
              <w:t>II.2</w:t>
            </w:r>
          </w:p>
        </w:tc>
        <w:tc>
          <w:tcPr>
            <w:tcW w:w="6623" w:type="dxa"/>
          </w:tcPr>
          <w:p w14:paraId="4413307A" w14:textId="77777777" w:rsidR="004E5ACC" w:rsidRPr="009916F2" w:rsidRDefault="009916F2">
            <w:pPr>
              <w:tabs>
                <w:tab w:val="left" w:pos="142"/>
              </w:tabs>
              <w:jc w:val="both"/>
              <w:rPr>
                <w:rFonts w:ascii="Arial Narrow" w:hAnsi="Arial Narrow"/>
                <w:b/>
              </w:rPr>
            </w:pPr>
            <w:r w:rsidRPr="009916F2">
              <w:rPr>
                <w:rFonts w:ascii="Arial Narrow" w:hAnsi="Arial Narrow"/>
                <w:b/>
              </w:rPr>
              <w:t>Foration en terrains altérés en 8’’ ½ à 10’’</w:t>
            </w:r>
          </w:p>
          <w:p w14:paraId="2F37A08C" w14:textId="77777777" w:rsidR="004E5ACC" w:rsidRPr="009916F2" w:rsidRDefault="004E5ACC">
            <w:pPr>
              <w:tabs>
                <w:tab w:val="left" w:pos="142"/>
              </w:tabs>
              <w:jc w:val="both"/>
              <w:rPr>
                <w:rFonts w:ascii="Arial Narrow" w:hAnsi="Arial Narrow"/>
                <w:i/>
                <w:iCs/>
              </w:rPr>
            </w:pPr>
          </w:p>
          <w:p w14:paraId="0416E7BD"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 xml:space="preserve">Ce prix rémunère la foration du socle au marteau fond-de-trou (Ø </w:t>
            </w:r>
            <w:r w:rsidRPr="009916F2">
              <w:rPr>
                <w:rFonts w:ascii="Arial Narrow" w:hAnsi="Arial Narrow"/>
                <w:b/>
                <w:iCs/>
              </w:rPr>
              <w:t>8’’ ½ à 10’’</w:t>
            </w:r>
            <w:r w:rsidRPr="009916F2">
              <w:rPr>
                <w:rFonts w:ascii="Arial Narrow" w:hAnsi="Arial Narrow"/>
                <w:i/>
                <w:iCs/>
              </w:rPr>
              <w:t>).</w:t>
            </w:r>
          </w:p>
          <w:p w14:paraId="7DC4FF12" w14:textId="77777777" w:rsidR="004E5ACC" w:rsidRPr="009916F2" w:rsidRDefault="009916F2">
            <w:pPr>
              <w:tabs>
                <w:tab w:val="left" w:pos="142"/>
              </w:tabs>
              <w:jc w:val="both"/>
              <w:rPr>
                <w:rFonts w:ascii="Arial Narrow" w:hAnsi="Arial Narrow"/>
              </w:rPr>
            </w:pPr>
            <w:r w:rsidRPr="009916F2">
              <w:rPr>
                <w:rFonts w:ascii="Arial Narrow" w:hAnsi="Arial Narrow"/>
                <w:i/>
                <w:iCs/>
              </w:rPr>
              <w:t>Il s’applique au mètre linéaire</w:t>
            </w:r>
          </w:p>
        </w:tc>
        <w:tc>
          <w:tcPr>
            <w:tcW w:w="670" w:type="dxa"/>
            <w:vAlign w:val="center"/>
          </w:tcPr>
          <w:p w14:paraId="097A4556" w14:textId="77777777" w:rsidR="004E5ACC" w:rsidRPr="009916F2" w:rsidRDefault="009916F2">
            <w:pPr>
              <w:tabs>
                <w:tab w:val="left" w:pos="142"/>
              </w:tabs>
              <w:jc w:val="both"/>
              <w:rPr>
                <w:rFonts w:ascii="Arial Narrow" w:hAnsi="Arial Narrow"/>
              </w:rPr>
            </w:pPr>
            <w:proofErr w:type="gramStart"/>
            <w:r w:rsidRPr="009916F2">
              <w:rPr>
                <w:rFonts w:ascii="Arial Narrow" w:hAnsi="Arial Narrow"/>
              </w:rPr>
              <w:t>ml</w:t>
            </w:r>
            <w:proofErr w:type="gramEnd"/>
          </w:p>
        </w:tc>
        <w:tc>
          <w:tcPr>
            <w:tcW w:w="1544" w:type="dxa"/>
          </w:tcPr>
          <w:p w14:paraId="32C2A805" w14:textId="77777777" w:rsidR="004E5ACC" w:rsidRPr="009916F2" w:rsidRDefault="004E5ACC">
            <w:pPr>
              <w:tabs>
                <w:tab w:val="left" w:pos="142"/>
              </w:tabs>
              <w:jc w:val="both"/>
              <w:rPr>
                <w:rFonts w:ascii="Arial Narrow" w:hAnsi="Arial Narrow"/>
              </w:rPr>
            </w:pPr>
          </w:p>
        </w:tc>
        <w:tc>
          <w:tcPr>
            <w:tcW w:w="1685" w:type="dxa"/>
          </w:tcPr>
          <w:p w14:paraId="70B48EFF" w14:textId="77777777" w:rsidR="004E5ACC" w:rsidRPr="009916F2" w:rsidRDefault="004E5ACC">
            <w:pPr>
              <w:tabs>
                <w:tab w:val="left" w:pos="142"/>
              </w:tabs>
              <w:jc w:val="both"/>
              <w:rPr>
                <w:rFonts w:ascii="Arial Narrow" w:hAnsi="Arial Narrow"/>
              </w:rPr>
            </w:pPr>
          </w:p>
        </w:tc>
      </w:tr>
      <w:tr w:rsidR="009916F2" w:rsidRPr="009916F2" w14:paraId="1AA3B437" w14:textId="77777777">
        <w:trPr>
          <w:trHeight w:val="518"/>
          <w:jc w:val="center"/>
        </w:trPr>
        <w:tc>
          <w:tcPr>
            <w:tcW w:w="568" w:type="dxa"/>
          </w:tcPr>
          <w:p w14:paraId="50DB8314" w14:textId="77777777" w:rsidR="004E5ACC" w:rsidRPr="009916F2" w:rsidRDefault="009916F2">
            <w:pPr>
              <w:tabs>
                <w:tab w:val="left" w:pos="142"/>
              </w:tabs>
              <w:jc w:val="both"/>
              <w:rPr>
                <w:rFonts w:ascii="Arial Narrow" w:hAnsi="Arial Narrow"/>
              </w:rPr>
            </w:pPr>
            <w:r w:rsidRPr="009916F2">
              <w:rPr>
                <w:rFonts w:ascii="Arial Narrow" w:hAnsi="Arial Narrow"/>
              </w:rPr>
              <w:t>II.3</w:t>
            </w:r>
          </w:p>
        </w:tc>
        <w:tc>
          <w:tcPr>
            <w:tcW w:w="6623" w:type="dxa"/>
          </w:tcPr>
          <w:p w14:paraId="10408144" w14:textId="77777777" w:rsidR="004E5ACC" w:rsidRPr="009916F2" w:rsidRDefault="009916F2">
            <w:pPr>
              <w:tabs>
                <w:tab w:val="left" w:pos="142"/>
              </w:tabs>
              <w:jc w:val="both"/>
              <w:rPr>
                <w:rFonts w:ascii="Arial Narrow" w:hAnsi="Arial Narrow"/>
                <w:i/>
                <w:iCs/>
              </w:rPr>
            </w:pPr>
            <w:r w:rsidRPr="009916F2">
              <w:rPr>
                <w:rFonts w:ascii="Arial Narrow" w:hAnsi="Arial Narrow"/>
                <w:b/>
              </w:rPr>
              <w:t>Pose et arrachage tubages provisoires en PVC pleins de 175-195 mm</w:t>
            </w:r>
          </w:p>
          <w:p w14:paraId="15ABCFDE"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 xml:space="preserve">Ce prix rémunère dans les conditions générales prévues dans le Marché la Pose et l’arrachage d’un tubage provisoire en PVC plein Ø 175-195 </w:t>
            </w:r>
            <w:proofErr w:type="spellStart"/>
            <w:r w:rsidRPr="009916F2">
              <w:rPr>
                <w:rFonts w:ascii="Arial Narrow" w:hAnsi="Arial Narrow"/>
                <w:i/>
                <w:iCs/>
              </w:rPr>
              <w:t>mm.</w:t>
            </w:r>
            <w:proofErr w:type="spellEnd"/>
          </w:p>
          <w:p w14:paraId="7B523A08"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Il s’applique au mètre linéaire et toutes sujétions comprises</w:t>
            </w:r>
          </w:p>
          <w:p w14:paraId="1C894290" w14:textId="77777777" w:rsidR="004E5ACC" w:rsidRPr="009916F2" w:rsidRDefault="009916F2">
            <w:pPr>
              <w:tabs>
                <w:tab w:val="left" w:pos="142"/>
              </w:tabs>
              <w:jc w:val="both"/>
              <w:rPr>
                <w:rFonts w:ascii="Arial Narrow" w:hAnsi="Arial Narrow"/>
                <w:b/>
              </w:rPr>
            </w:pPr>
            <w:r w:rsidRPr="009916F2">
              <w:rPr>
                <w:rFonts w:ascii="Arial Narrow" w:hAnsi="Arial Narrow"/>
                <w:i/>
                <w:iCs/>
              </w:rPr>
              <w:t>Le mètre linéaire ……………………………………………………………FCFA</w:t>
            </w:r>
          </w:p>
        </w:tc>
        <w:tc>
          <w:tcPr>
            <w:tcW w:w="670" w:type="dxa"/>
            <w:vAlign w:val="center"/>
          </w:tcPr>
          <w:p w14:paraId="58CB5951" w14:textId="77777777" w:rsidR="004E5ACC" w:rsidRPr="009916F2" w:rsidRDefault="009916F2">
            <w:pPr>
              <w:tabs>
                <w:tab w:val="left" w:pos="142"/>
              </w:tabs>
              <w:jc w:val="both"/>
              <w:rPr>
                <w:rFonts w:ascii="Arial Narrow" w:hAnsi="Arial Narrow"/>
              </w:rPr>
            </w:pPr>
            <w:proofErr w:type="gramStart"/>
            <w:r w:rsidRPr="009916F2">
              <w:rPr>
                <w:rFonts w:ascii="Arial Narrow" w:hAnsi="Arial Narrow"/>
              </w:rPr>
              <w:t>ml</w:t>
            </w:r>
            <w:proofErr w:type="gramEnd"/>
          </w:p>
        </w:tc>
        <w:tc>
          <w:tcPr>
            <w:tcW w:w="1544" w:type="dxa"/>
          </w:tcPr>
          <w:p w14:paraId="0C2E4B73" w14:textId="77777777" w:rsidR="004E5ACC" w:rsidRPr="009916F2" w:rsidRDefault="004E5ACC">
            <w:pPr>
              <w:tabs>
                <w:tab w:val="left" w:pos="142"/>
              </w:tabs>
              <w:jc w:val="both"/>
              <w:rPr>
                <w:rFonts w:ascii="Arial Narrow" w:hAnsi="Arial Narrow"/>
              </w:rPr>
            </w:pPr>
          </w:p>
        </w:tc>
        <w:tc>
          <w:tcPr>
            <w:tcW w:w="1685" w:type="dxa"/>
          </w:tcPr>
          <w:p w14:paraId="67113824" w14:textId="77777777" w:rsidR="004E5ACC" w:rsidRPr="009916F2" w:rsidRDefault="004E5ACC">
            <w:pPr>
              <w:tabs>
                <w:tab w:val="left" w:pos="142"/>
              </w:tabs>
              <w:jc w:val="both"/>
              <w:rPr>
                <w:rFonts w:ascii="Arial Narrow" w:hAnsi="Arial Narrow"/>
              </w:rPr>
            </w:pPr>
          </w:p>
        </w:tc>
      </w:tr>
      <w:tr w:rsidR="009916F2" w:rsidRPr="009916F2" w14:paraId="58D8F12B" w14:textId="77777777">
        <w:trPr>
          <w:trHeight w:val="476"/>
          <w:jc w:val="center"/>
        </w:trPr>
        <w:tc>
          <w:tcPr>
            <w:tcW w:w="568" w:type="dxa"/>
          </w:tcPr>
          <w:p w14:paraId="1545747B" w14:textId="77777777" w:rsidR="004E5ACC" w:rsidRPr="009916F2" w:rsidRDefault="009916F2">
            <w:pPr>
              <w:tabs>
                <w:tab w:val="left" w:pos="142"/>
              </w:tabs>
              <w:jc w:val="both"/>
              <w:rPr>
                <w:rFonts w:ascii="Arial Narrow" w:hAnsi="Arial Narrow"/>
              </w:rPr>
            </w:pPr>
            <w:r w:rsidRPr="009916F2">
              <w:rPr>
                <w:rFonts w:ascii="Arial Narrow" w:hAnsi="Arial Narrow"/>
              </w:rPr>
              <w:t>II.4</w:t>
            </w:r>
          </w:p>
        </w:tc>
        <w:tc>
          <w:tcPr>
            <w:tcW w:w="6623" w:type="dxa"/>
          </w:tcPr>
          <w:p w14:paraId="249245A3" w14:textId="77777777" w:rsidR="004E5ACC" w:rsidRPr="009916F2" w:rsidRDefault="009916F2">
            <w:pPr>
              <w:tabs>
                <w:tab w:val="left" w:pos="142"/>
              </w:tabs>
              <w:jc w:val="both"/>
              <w:rPr>
                <w:rFonts w:ascii="Arial Narrow" w:hAnsi="Arial Narrow"/>
              </w:rPr>
            </w:pPr>
            <w:r w:rsidRPr="009916F2">
              <w:rPr>
                <w:rFonts w:ascii="Arial Narrow" w:hAnsi="Arial Narrow"/>
                <w:b/>
              </w:rPr>
              <w:t>Foration du socle au marteau fond de trou (MFT) en 6’’ ½ à 6’’ 3 /4</w:t>
            </w:r>
          </w:p>
          <w:p w14:paraId="1A864579"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 xml:space="preserve">Ce prix rémunère la foration du socle au marteau fond-de-trou (Ø 6’’ ½ à 6’’ ¾) en 165 </w:t>
            </w:r>
            <w:proofErr w:type="spellStart"/>
            <w:r w:rsidRPr="009916F2">
              <w:rPr>
                <w:rFonts w:ascii="Arial Narrow" w:hAnsi="Arial Narrow"/>
                <w:i/>
                <w:iCs/>
              </w:rPr>
              <w:t>mm.</w:t>
            </w:r>
            <w:proofErr w:type="spellEnd"/>
          </w:p>
          <w:p w14:paraId="2C2402D5" w14:textId="77777777" w:rsidR="004E5ACC" w:rsidRPr="009916F2" w:rsidRDefault="009916F2">
            <w:pPr>
              <w:tabs>
                <w:tab w:val="left" w:pos="142"/>
              </w:tabs>
              <w:jc w:val="both"/>
              <w:rPr>
                <w:rFonts w:ascii="Arial Narrow" w:hAnsi="Arial Narrow"/>
              </w:rPr>
            </w:pPr>
            <w:r w:rsidRPr="009916F2">
              <w:rPr>
                <w:rFonts w:ascii="Arial Narrow" w:hAnsi="Arial Narrow"/>
                <w:i/>
                <w:iCs/>
              </w:rPr>
              <w:t>Il s’applique au mètre linéaire</w:t>
            </w:r>
          </w:p>
        </w:tc>
        <w:tc>
          <w:tcPr>
            <w:tcW w:w="670" w:type="dxa"/>
            <w:vAlign w:val="center"/>
          </w:tcPr>
          <w:p w14:paraId="7C8D70FA" w14:textId="77777777" w:rsidR="004E5ACC" w:rsidRPr="009916F2" w:rsidRDefault="009916F2">
            <w:pPr>
              <w:tabs>
                <w:tab w:val="left" w:pos="142"/>
              </w:tabs>
              <w:jc w:val="both"/>
              <w:rPr>
                <w:rFonts w:ascii="Arial Narrow" w:hAnsi="Arial Narrow"/>
              </w:rPr>
            </w:pPr>
            <w:proofErr w:type="gramStart"/>
            <w:r w:rsidRPr="009916F2">
              <w:rPr>
                <w:rFonts w:ascii="Arial Narrow" w:hAnsi="Arial Narrow"/>
              </w:rPr>
              <w:t>ml</w:t>
            </w:r>
            <w:proofErr w:type="gramEnd"/>
          </w:p>
        </w:tc>
        <w:tc>
          <w:tcPr>
            <w:tcW w:w="1544" w:type="dxa"/>
          </w:tcPr>
          <w:p w14:paraId="59343196" w14:textId="77777777" w:rsidR="004E5ACC" w:rsidRPr="009916F2" w:rsidRDefault="004E5ACC">
            <w:pPr>
              <w:tabs>
                <w:tab w:val="left" w:pos="142"/>
              </w:tabs>
              <w:jc w:val="both"/>
              <w:rPr>
                <w:rFonts w:ascii="Arial Narrow" w:hAnsi="Arial Narrow"/>
              </w:rPr>
            </w:pPr>
          </w:p>
        </w:tc>
        <w:tc>
          <w:tcPr>
            <w:tcW w:w="1685" w:type="dxa"/>
          </w:tcPr>
          <w:p w14:paraId="425F309E" w14:textId="77777777" w:rsidR="004E5ACC" w:rsidRPr="009916F2" w:rsidRDefault="004E5ACC">
            <w:pPr>
              <w:tabs>
                <w:tab w:val="left" w:pos="142"/>
              </w:tabs>
              <w:jc w:val="both"/>
              <w:rPr>
                <w:rFonts w:ascii="Arial Narrow" w:hAnsi="Arial Narrow"/>
              </w:rPr>
            </w:pPr>
          </w:p>
        </w:tc>
      </w:tr>
      <w:tr w:rsidR="009916F2" w:rsidRPr="009916F2" w14:paraId="3F04F0B1" w14:textId="77777777">
        <w:trPr>
          <w:trHeight w:val="391"/>
          <w:jc w:val="center"/>
        </w:trPr>
        <w:tc>
          <w:tcPr>
            <w:tcW w:w="568" w:type="dxa"/>
          </w:tcPr>
          <w:p w14:paraId="15A8DB4F"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III</w:t>
            </w:r>
          </w:p>
        </w:tc>
        <w:tc>
          <w:tcPr>
            <w:tcW w:w="6623" w:type="dxa"/>
          </w:tcPr>
          <w:p w14:paraId="09F233A1" w14:textId="77777777" w:rsidR="004E5ACC" w:rsidRPr="009916F2" w:rsidRDefault="009916F2">
            <w:pPr>
              <w:tabs>
                <w:tab w:val="left" w:pos="142"/>
              </w:tabs>
              <w:jc w:val="both"/>
              <w:rPr>
                <w:rFonts w:ascii="Arial Narrow" w:hAnsi="Arial Narrow"/>
                <w:b/>
                <w:bCs/>
                <w:u w:val="single"/>
              </w:rPr>
            </w:pPr>
            <w:r w:rsidRPr="009916F2">
              <w:rPr>
                <w:rFonts w:ascii="Arial Narrow" w:hAnsi="Arial Narrow"/>
                <w:b/>
                <w:bCs/>
                <w:u w:val="single"/>
              </w:rPr>
              <w:t>EQUIPEMENT-DEVELOPPEMENT-POMPAGE</w:t>
            </w:r>
          </w:p>
        </w:tc>
        <w:tc>
          <w:tcPr>
            <w:tcW w:w="670" w:type="dxa"/>
            <w:vAlign w:val="center"/>
          </w:tcPr>
          <w:p w14:paraId="2BB3575E" w14:textId="77777777" w:rsidR="004E5ACC" w:rsidRPr="009916F2" w:rsidRDefault="004E5ACC">
            <w:pPr>
              <w:tabs>
                <w:tab w:val="left" w:pos="142"/>
              </w:tabs>
              <w:jc w:val="both"/>
              <w:rPr>
                <w:rFonts w:ascii="Arial Narrow" w:hAnsi="Arial Narrow"/>
                <w:b/>
                <w:bCs/>
                <w:u w:val="single"/>
              </w:rPr>
            </w:pPr>
          </w:p>
        </w:tc>
        <w:tc>
          <w:tcPr>
            <w:tcW w:w="1544" w:type="dxa"/>
          </w:tcPr>
          <w:p w14:paraId="1A2B8D9D" w14:textId="77777777" w:rsidR="004E5ACC" w:rsidRPr="009916F2" w:rsidRDefault="004E5ACC">
            <w:pPr>
              <w:tabs>
                <w:tab w:val="left" w:pos="142"/>
              </w:tabs>
              <w:jc w:val="both"/>
              <w:rPr>
                <w:rFonts w:ascii="Arial Narrow" w:hAnsi="Arial Narrow"/>
                <w:b/>
                <w:bCs/>
                <w:u w:val="single"/>
              </w:rPr>
            </w:pPr>
          </w:p>
        </w:tc>
        <w:tc>
          <w:tcPr>
            <w:tcW w:w="1685" w:type="dxa"/>
          </w:tcPr>
          <w:p w14:paraId="13E4790F" w14:textId="77777777" w:rsidR="004E5ACC" w:rsidRPr="009916F2" w:rsidRDefault="004E5ACC">
            <w:pPr>
              <w:tabs>
                <w:tab w:val="left" w:pos="142"/>
              </w:tabs>
              <w:jc w:val="both"/>
              <w:rPr>
                <w:rFonts w:ascii="Arial Narrow" w:hAnsi="Arial Narrow"/>
                <w:b/>
                <w:bCs/>
                <w:u w:val="single"/>
              </w:rPr>
            </w:pPr>
          </w:p>
        </w:tc>
      </w:tr>
      <w:tr w:rsidR="009916F2" w:rsidRPr="009916F2" w14:paraId="29B5EA23" w14:textId="77777777">
        <w:trPr>
          <w:trHeight w:val="241"/>
          <w:jc w:val="center"/>
        </w:trPr>
        <w:tc>
          <w:tcPr>
            <w:tcW w:w="568" w:type="dxa"/>
          </w:tcPr>
          <w:p w14:paraId="3B9291A4" w14:textId="77777777" w:rsidR="004E5ACC" w:rsidRPr="009916F2" w:rsidRDefault="009916F2">
            <w:pPr>
              <w:tabs>
                <w:tab w:val="left" w:pos="142"/>
              </w:tabs>
              <w:jc w:val="both"/>
              <w:rPr>
                <w:rFonts w:ascii="Arial Narrow" w:hAnsi="Arial Narrow"/>
              </w:rPr>
            </w:pPr>
            <w:r w:rsidRPr="009916F2">
              <w:rPr>
                <w:rFonts w:ascii="Arial Narrow" w:hAnsi="Arial Narrow"/>
              </w:rPr>
              <w:t>III.1</w:t>
            </w:r>
          </w:p>
        </w:tc>
        <w:tc>
          <w:tcPr>
            <w:tcW w:w="6623" w:type="dxa"/>
          </w:tcPr>
          <w:p w14:paraId="00EA042B" w14:textId="77777777" w:rsidR="004E5ACC" w:rsidRPr="009916F2" w:rsidRDefault="009916F2">
            <w:pPr>
              <w:tabs>
                <w:tab w:val="left" w:pos="142"/>
              </w:tabs>
              <w:jc w:val="both"/>
              <w:rPr>
                <w:rFonts w:ascii="Arial Narrow" w:hAnsi="Arial Narrow"/>
              </w:rPr>
            </w:pPr>
            <w:r w:rsidRPr="009916F2">
              <w:rPr>
                <w:rFonts w:ascii="Arial Narrow" w:hAnsi="Arial Narrow"/>
                <w:b/>
              </w:rPr>
              <w:t>Fourniture et pose de tubes pleins de 112-125mm</w:t>
            </w:r>
          </w:p>
          <w:p w14:paraId="2CAE92F4" w14:textId="77777777" w:rsidR="004E5ACC" w:rsidRPr="009916F2" w:rsidRDefault="004E5ACC">
            <w:pPr>
              <w:tabs>
                <w:tab w:val="left" w:pos="142"/>
              </w:tabs>
              <w:jc w:val="both"/>
              <w:rPr>
                <w:rFonts w:ascii="Arial Narrow" w:hAnsi="Arial Narrow"/>
              </w:rPr>
            </w:pPr>
          </w:p>
          <w:p w14:paraId="4048705C"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 xml:space="preserve">Ce prix rémunère la fourniture et la pose tubage plein provisoire de </w:t>
            </w:r>
            <w:r w:rsidRPr="009916F2">
              <w:rPr>
                <w:rFonts w:ascii="Arial Narrow" w:hAnsi="Arial Narrow"/>
                <w:b/>
                <w:bCs/>
                <w:i/>
                <w:iCs/>
              </w:rPr>
              <w:t>Φ112/</w:t>
            </w:r>
            <w:proofErr w:type="gramStart"/>
            <w:r w:rsidRPr="009916F2">
              <w:rPr>
                <w:rFonts w:ascii="Arial Narrow" w:hAnsi="Arial Narrow"/>
                <w:b/>
                <w:bCs/>
                <w:i/>
                <w:iCs/>
              </w:rPr>
              <w:t>125</w:t>
            </w:r>
            <w:r w:rsidRPr="009916F2">
              <w:rPr>
                <w:rFonts w:ascii="Arial Narrow" w:hAnsi="Arial Narrow"/>
                <w:i/>
                <w:iCs/>
              </w:rPr>
              <w:t xml:space="preserve">  y</w:t>
            </w:r>
            <w:proofErr w:type="gramEnd"/>
            <w:r w:rsidRPr="009916F2">
              <w:rPr>
                <w:rFonts w:ascii="Arial Narrow" w:hAnsi="Arial Narrow"/>
                <w:i/>
                <w:iCs/>
              </w:rPr>
              <w:t xml:space="preserve"> compris toute sujétion</w:t>
            </w:r>
          </w:p>
          <w:p w14:paraId="360B56F9"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Il s’applique au mètre linéaire le mètre linéaire…………………………………</w:t>
            </w:r>
            <w:proofErr w:type="gramStart"/>
            <w:r w:rsidRPr="009916F2">
              <w:rPr>
                <w:rFonts w:ascii="Arial Narrow" w:hAnsi="Arial Narrow"/>
                <w:i/>
                <w:iCs/>
              </w:rPr>
              <w:t>…….</w:t>
            </w:r>
            <w:proofErr w:type="gramEnd"/>
            <w:r w:rsidRPr="009916F2">
              <w:rPr>
                <w:rFonts w:ascii="Arial Narrow" w:hAnsi="Arial Narrow"/>
                <w:i/>
                <w:iCs/>
              </w:rPr>
              <w:t>. …………………</w:t>
            </w:r>
            <w:proofErr w:type="gramStart"/>
            <w:r w:rsidRPr="009916F2">
              <w:rPr>
                <w:rFonts w:ascii="Arial Narrow" w:hAnsi="Arial Narrow"/>
                <w:i/>
                <w:iCs/>
              </w:rPr>
              <w:t>…….</w:t>
            </w:r>
            <w:proofErr w:type="gramEnd"/>
            <w:r w:rsidRPr="009916F2">
              <w:rPr>
                <w:rFonts w:ascii="Arial Narrow" w:hAnsi="Arial Narrow"/>
                <w:i/>
                <w:iCs/>
              </w:rPr>
              <w:t>.FCFA</w:t>
            </w:r>
          </w:p>
        </w:tc>
        <w:tc>
          <w:tcPr>
            <w:tcW w:w="670" w:type="dxa"/>
            <w:vAlign w:val="center"/>
          </w:tcPr>
          <w:p w14:paraId="6C144CA5" w14:textId="77777777" w:rsidR="004E5ACC" w:rsidRPr="009916F2" w:rsidRDefault="009916F2">
            <w:pPr>
              <w:tabs>
                <w:tab w:val="left" w:pos="142"/>
              </w:tabs>
              <w:jc w:val="both"/>
              <w:rPr>
                <w:rFonts w:ascii="Arial Narrow" w:hAnsi="Arial Narrow"/>
              </w:rPr>
            </w:pPr>
            <w:proofErr w:type="gramStart"/>
            <w:r w:rsidRPr="009916F2">
              <w:rPr>
                <w:rFonts w:ascii="Arial Narrow" w:hAnsi="Arial Narrow"/>
              </w:rPr>
              <w:t>ml</w:t>
            </w:r>
            <w:proofErr w:type="gramEnd"/>
          </w:p>
        </w:tc>
        <w:tc>
          <w:tcPr>
            <w:tcW w:w="1544" w:type="dxa"/>
          </w:tcPr>
          <w:p w14:paraId="61CD4D00" w14:textId="77777777" w:rsidR="004E5ACC" w:rsidRPr="009916F2" w:rsidRDefault="004E5ACC">
            <w:pPr>
              <w:tabs>
                <w:tab w:val="left" w:pos="142"/>
              </w:tabs>
              <w:jc w:val="both"/>
              <w:rPr>
                <w:rFonts w:ascii="Arial Narrow" w:hAnsi="Arial Narrow"/>
              </w:rPr>
            </w:pPr>
          </w:p>
        </w:tc>
        <w:tc>
          <w:tcPr>
            <w:tcW w:w="1685" w:type="dxa"/>
          </w:tcPr>
          <w:p w14:paraId="1C0FEAF8" w14:textId="77777777" w:rsidR="004E5ACC" w:rsidRPr="009916F2" w:rsidRDefault="004E5ACC">
            <w:pPr>
              <w:tabs>
                <w:tab w:val="left" w:pos="142"/>
              </w:tabs>
              <w:jc w:val="both"/>
              <w:rPr>
                <w:rFonts w:ascii="Arial Narrow" w:hAnsi="Arial Narrow"/>
              </w:rPr>
            </w:pPr>
          </w:p>
        </w:tc>
      </w:tr>
      <w:tr w:rsidR="009916F2" w:rsidRPr="009916F2" w14:paraId="5958C128" w14:textId="77777777">
        <w:trPr>
          <w:trHeight w:val="275"/>
          <w:jc w:val="center"/>
        </w:trPr>
        <w:tc>
          <w:tcPr>
            <w:tcW w:w="568" w:type="dxa"/>
          </w:tcPr>
          <w:p w14:paraId="42E4037A" w14:textId="77777777" w:rsidR="004E5ACC" w:rsidRPr="009916F2" w:rsidRDefault="009916F2">
            <w:pPr>
              <w:tabs>
                <w:tab w:val="left" w:pos="142"/>
              </w:tabs>
              <w:jc w:val="both"/>
              <w:rPr>
                <w:rFonts w:ascii="Arial Narrow" w:hAnsi="Arial Narrow"/>
              </w:rPr>
            </w:pPr>
            <w:r w:rsidRPr="009916F2">
              <w:rPr>
                <w:rFonts w:ascii="Arial Narrow" w:hAnsi="Arial Narrow"/>
              </w:rPr>
              <w:t>III.2</w:t>
            </w:r>
          </w:p>
        </w:tc>
        <w:tc>
          <w:tcPr>
            <w:tcW w:w="6623" w:type="dxa"/>
          </w:tcPr>
          <w:p w14:paraId="40663317" w14:textId="77777777" w:rsidR="004E5ACC" w:rsidRPr="009916F2" w:rsidRDefault="009916F2">
            <w:pPr>
              <w:tabs>
                <w:tab w:val="left" w:pos="142"/>
              </w:tabs>
              <w:jc w:val="both"/>
              <w:rPr>
                <w:rFonts w:ascii="Arial Narrow" w:hAnsi="Arial Narrow"/>
              </w:rPr>
            </w:pPr>
            <w:r w:rsidRPr="009916F2">
              <w:rPr>
                <w:rFonts w:ascii="Arial Narrow" w:hAnsi="Arial Narrow"/>
                <w:b/>
              </w:rPr>
              <w:t>Fourniture et pose   de tubes crépinés de 112-125mm</w:t>
            </w:r>
          </w:p>
          <w:p w14:paraId="2BC2D60B" w14:textId="77777777" w:rsidR="004E5ACC" w:rsidRPr="009916F2" w:rsidRDefault="004E5ACC">
            <w:pPr>
              <w:tabs>
                <w:tab w:val="left" w:pos="142"/>
              </w:tabs>
              <w:jc w:val="both"/>
              <w:rPr>
                <w:rFonts w:ascii="Arial Narrow" w:hAnsi="Arial Narrow"/>
              </w:rPr>
            </w:pPr>
          </w:p>
          <w:p w14:paraId="6C9A31EB" w14:textId="77777777" w:rsidR="004E5ACC" w:rsidRPr="009916F2" w:rsidRDefault="009916F2">
            <w:pPr>
              <w:tabs>
                <w:tab w:val="left" w:pos="142"/>
              </w:tabs>
              <w:jc w:val="both"/>
              <w:rPr>
                <w:rFonts w:ascii="Arial Narrow" w:hAnsi="Arial Narrow"/>
                <w:i/>
                <w:iCs/>
              </w:rPr>
            </w:pPr>
            <w:r w:rsidRPr="009916F2">
              <w:rPr>
                <w:rFonts w:ascii="Arial Narrow" w:hAnsi="Arial Narrow"/>
                <w:i/>
                <w:iCs/>
              </w:rPr>
              <w:lastRenderedPageBreak/>
              <w:t xml:space="preserve">Ce prix rémunère dans les conditions générales prévues dans le Marché la Fourniture et la pose de tubes PVC crépines 112 - 125 </w:t>
            </w:r>
            <w:proofErr w:type="spellStart"/>
            <w:r w:rsidRPr="009916F2">
              <w:rPr>
                <w:rFonts w:ascii="Arial Narrow" w:hAnsi="Arial Narrow"/>
                <w:i/>
                <w:iCs/>
              </w:rPr>
              <w:t>mm.</w:t>
            </w:r>
            <w:proofErr w:type="spellEnd"/>
          </w:p>
          <w:p w14:paraId="727A00F9" w14:textId="77777777" w:rsidR="004E5ACC" w:rsidRPr="009916F2" w:rsidRDefault="009916F2">
            <w:pPr>
              <w:tabs>
                <w:tab w:val="left" w:pos="142"/>
              </w:tabs>
              <w:jc w:val="both"/>
              <w:rPr>
                <w:rFonts w:ascii="Arial Narrow" w:hAnsi="Arial Narrow"/>
                <w:i/>
                <w:iCs/>
              </w:rPr>
            </w:pPr>
            <w:proofErr w:type="spellStart"/>
            <w:r w:rsidRPr="009916F2">
              <w:rPr>
                <w:rFonts w:ascii="Arial Narrow" w:hAnsi="Arial Narrow"/>
                <w:i/>
                <w:iCs/>
              </w:rPr>
              <w:t>Ils’applique</w:t>
            </w:r>
            <w:proofErr w:type="spellEnd"/>
            <w:r w:rsidRPr="009916F2">
              <w:rPr>
                <w:rFonts w:ascii="Arial Narrow" w:hAnsi="Arial Narrow"/>
                <w:i/>
                <w:iCs/>
              </w:rPr>
              <w:t xml:space="preserve"> au mètre linéaire</w:t>
            </w:r>
          </w:p>
          <w:p w14:paraId="4D84535B" w14:textId="77777777" w:rsidR="004E5ACC" w:rsidRPr="009916F2" w:rsidRDefault="009916F2">
            <w:pPr>
              <w:tabs>
                <w:tab w:val="left" w:pos="142"/>
              </w:tabs>
              <w:jc w:val="both"/>
              <w:rPr>
                <w:rFonts w:ascii="Arial Narrow" w:hAnsi="Arial Narrow"/>
              </w:rPr>
            </w:pPr>
            <w:r w:rsidRPr="009916F2">
              <w:rPr>
                <w:rFonts w:ascii="Arial Narrow" w:hAnsi="Arial Narrow"/>
              </w:rPr>
              <w:t>Le mètre linéaire…………………………………</w:t>
            </w:r>
            <w:proofErr w:type="gramStart"/>
            <w:r w:rsidRPr="009916F2">
              <w:rPr>
                <w:rFonts w:ascii="Arial Narrow" w:hAnsi="Arial Narrow"/>
              </w:rPr>
              <w:t>…….</w:t>
            </w:r>
            <w:proofErr w:type="gramEnd"/>
            <w:r w:rsidRPr="009916F2">
              <w:rPr>
                <w:rFonts w:ascii="Arial Narrow" w:hAnsi="Arial Narrow"/>
              </w:rPr>
              <w:t>. ………………………..</w:t>
            </w:r>
          </w:p>
        </w:tc>
        <w:tc>
          <w:tcPr>
            <w:tcW w:w="670" w:type="dxa"/>
            <w:vAlign w:val="center"/>
          </w:tcPr>
          <w:p w14:paraId="687EB07C" w14:textId="77777777" w:rsidR="004E5ACC" w:rsidRPr="009916F2" w:rsidRDefault="009916F2">
            <w:pPr>
              <w:tabs>
                <w:tab w:val="left" w:pos="142"/>
              </w:tabs>
              <w:jc w:val="both"/>
              <w:rPr>
                <w:rFonts w:ascii="Arial Narrow" w:hAnsi="Arial Narrow"/>
              </w:rPr>
            </w:pPr>
            <w:proofErr w:type="gramStart"/>
            <w:r w:rsidRPr="009916F2">
              <w:rPr>
                <w:rFonts w:ascii="Arial Narrow" w:hAnsi="Arial Narrow"/>
              </w:rPr>
              <w:lastRenderedPageBreak/>
              <w:t>ml</w:t>
            </w:r>
            <w:proofErr w:type="gramEnd"/>
          </w:p>
        </w:tc>
        <w:tc>
          <w:tcPr>
            <w:tcW w:w="1544" w:type="dxa"/>
          </w:tcPr>
          <w:p w14:paraId="5F456A80" w14:textId="77777777" w:rsidR="004E5ACC" w:rsidRPr="009916F2" w:rsidRDefault="004E5ACC">
            <w:pPr>
              <w:tabs>
                <w:tab w:val="left" w:pos="142"/>
              </w:tabs>
              <w:jc w:val="both"/>
              <w:rPr>
                <w:rFonts w:ascii="Arial Narrow" w:hAnsi="Arial Narrow"/>
              </w:rPr>
            </w:pPr>
          </w:p>
        </w:tc>
        <w:tc>
          <w:tcPr>
            <w:tcW w:w="1685" w:type="dxa"/>
          </w:tcPr>
          <w:p w14:paraId="05138818" w14:textId="77777777" w:rsidR="004E5ACC" w:rsidRPr="009916F2" w:rsidRDefault="004E5ACC">
            <w:pPr>
              <w:tabs>
                <w:tab w:val="left" w:pos="142"/>
              </w:tabs>
              <w:jc w:val="both"/>
              <w:rPr>
                <w:rFonts w:ascii="Arial Narrow" w:hAnsi="Arial Narrow"/>
              </w:rPr>
            </w:pPr>
          </w:p>
        </w:tc>
      </w:tr>
      <w:tr w:rsidR="009916F2" w:rsidRPr="009916F2" w14:paraId="6E73CF68" w14:textId="77777777">
        <w:trPr>
          <w:trHeight w:val="278"/>
          <w:jc w:val="center"/>
        </w:trPr>
        <w:tc>
          <w:tcPr>
            <w:tcW w:w="568" w:type="dxa"/>
          </w:tcPr>
          <w:p w14:paraId="3CF6FD77" w14:textId="77777777" w:rsidR="004E5ACC" w:rsidRPr="009916F2" w:rsidRDefault="009916F2">
            <w:pPr>
              <w:tabs>
                <w:tab w:val="left" w:pos="142"/>
              </w:tabs>
              <w:jc w:val="both"/>
              <w:rPr>
                <w:rFonts w:ascii="Arial Narrow" w:hAnsi="Arial Narrow"/>
              </w:rPr>
            </w:pPr>
            <w:r w:rsidRPr="009916F2">
              <w:rPr>
                <w:rFonts w:ascii="Arial Narrow" w:hAnsi="Arial Narrow"/>
              </w:rPr>
              <w:t>III.3</w:t>
            </w:r>
          </w:p>
        </w:tc>
        <w:tc>
          <w:tcPr>
            <w:tcW w:w="6623" w:type="dxa"/>
          </w:tcPr>
          <w:p w14:paraId="6A668137" w14:textId="77777777" w:rsidR="004E5ACC" w:rsidRPr="009916F2" w:rsidRDefault="009916F2">
            <w:pPr>
              <w:tabs>
                <w:tab w:val="left" w:pos="142"/>
              </w:tabs>
              <w:jc w:val="both"/>
              <w:rPr>
                <w:rFonts w:ascii="Arial Narrow" w:hAnsi="Arial Narrow"/>
              </w:rPr>
            </w:pPr>
            <w:r w:rsidRPr="009916F2">
              <w:rPr>
                <w:rFonts w:ascii="Arial Narrow" w:hAnsi="Arial Narrow"/>
                <w:b/>
              </w:rPr>
              <w:t>Fourniture et pose du massif filtrant</w:t>
            </w:r>
          </w:p>
          <w:p w14:paraId="797803A7" w14:textId="77777777" w:rsidR="004E5ACC" w:rsidRPr="009916F2" w:rsidRDefault="004E5ACC">
            <w:pPr>
              <w:tabs>
                <w:tab w:val="left" w:pos="142"/>
              </w:tabs>
              <w:jc w:val="both"/>
              <w:rPr>
                <w:rFonts w:ascii="Arial Narrow" w:hAnsi="Arial Narrow"/>
              </w:rPr>
            </w:pPr>
          </w:p>
          <w:p w14:paraId="0C31145C"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dans les conditions générales prévues dans le Marché la Fourniture et la mise en place d’un massif filtrant de gravier (quartz blanc) calibré (1 - 2 mm), (2 - 4 mm).</w:t>
            </w:r>
          </w:p>
          <w:p w14:paraId="51E6B61B"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Il s’applique au mètre cube.</w:t>
            </w:r>
          </w:p>
          <w:p w14:paraId="1AE51BDA" w14:textId="77777777" w:rsidR="004E5ACC" w:rsidRPr="009916F2" w:rsidRDefault="009916F2">
            <w:pPr>
              <w:tabs>
                <w:tab w:val="left" w:pos="142"/>
              </w:tabs>
              <w:jc w:val="both"/>
              <w:rPr>
                <w:rFonts w:ascii="Arial Narrow" w:hAnsi="Arial Narrow"/>
              </w:rPr>
            </w:pPr>
            <w:r w:rsidRPr="009916F2">
              <w:rPr>
                <w:rFonts w:ascii="Arial Narrow" w:hAnsi="Arial Narrow"/>
                <w:i/>
                <w:iCs/>
              </w:rPr>
              <w:t>Le mètre cube …………………………………</w:t>
            </w:r>
            <w:proofErr w:type="gramStart"/>
            <w:r w:rsidRPr="009916F2">
              <w:rPr>
                <w:rFonts w:ascii="Arial Narrow" w:hAnsi="Arial Narrow"/>
                <w:i/>
                <w:iCs/>
              </w:rPr>
              <w:t>…….</w:t>
            </w:r>
            <w:proofErr w:type="gramEnd"/>
            <w:r w:rsidRPr="009916F2">
              <w:rPr>
                <w:rFonts w:ascii="Arial Narrow" w:hAnsi="Arial Narrow"/>
                <w:i/>
                <w:iCs/>
              </w:rPr>
              <w:t>. ………………………..</w:t>
            </w:r>
          </w:p>
        </w:tc>
        <w:tc>
          <w:tcPr>
            <w:tcW w:w="670" w:type="dxa"/>
            <w:vAlign w:val="center"/>
          </w:tcPr>
          <w:p w14:paraId="626A3F34" w14:textId="77777777" w:rsidR="004E5ACC" w:rsidRPr="009916F2" w:rsidRDefault="009916F2">
            <w:pPr>
              <w:tabs>
                <w:tab w:val="left" w:pos="142"/>
              </w:tabs>
              <w:jc w:val="both"/>
              <w:rPr>
                <w:rFonts w:ascii="Arial Narrow" w:hAnsi="Arial Narrow"/>
              </w:rPr>
            </w:pPr>
            <w:r w:rsidRPr="009916F2">
              <w:rPr>
                <w:rFonts w:ascii="Arial Narrow" w:hAnsi="Arial Narrow"/>
              </w:rPr>
              <w:t>M</w:t>
            </w:r>
            <w:r w:rsidRPr="009916F2">
              <w:rPr>
                <w:rFonts w:ascii="Arial Narrow" w:hAnsi="Arial Narrow"/>
                <w:vertAlign w:val="superscript"/>
              </w:rPr>
              <w:t>3</w:t>
            </w:r>
          </w:p>
        </w:tc>
        <w:tc>
          <w:tcPr>
            <w:tcW w:w="1544" w:type="dxa"/>
          </w:tcPr>
          <w:p w14:paraId="210792E5" w14:textId="77777777" w:rsidR="004E5ACC" w:rsidRPr="009916F2" w:rsidRDefault="004E5ACC">
            <w:pPr>
              <w:tabs>
                <w:tab w:val="left" w:pos="142"/>
              </w:tabs>
              <w:jc w:val="both"/>
              <w:rPr>
                <w:rFonts w:ascii="Arial Narrow" w:hAnsi="Arial Narrow"/>
              </w:rPr>
            </w:pPr>
          </w:p>
        </w:tc>
        <w:tc>
          <w:tcPr>
            <w:tcW w:w="1685" w:type="dxa"/>
          </w:tcPr>
          <w:p w14:paraId="3A9B2F56" w14:textId="77777777" w:rsidR="004E5ACC" w:rsidRPr="009916F2" w:rsidRDefault="004E5ACC">
            <w:pPr>
              <w:tabs>
                <w:tab w:val="left" w:pos="142"/>
              </w:tabs>
              <w:jc w:val="both"/>
              <w:rPr>
                <w:rFonts w:ascii="Arial Narrow" w:hAnsi="Arial Narrow"/>
              </w:rPr>
            </w:pPr>
          </w:p>
        </w:tc>
      </w:tr>
      <w:tr w:rsidR="009916F2" w:rsidRPr="009916F2" w14:paraId="1148A3BB" w14:textId="77777777">
        <w:trPr>
          <w:trHeight w:val="255"/>
          <w:jc w:val="center"/>
        </w:trPr>
        <w:tc>
          <w:tcPr>
            <w:tcW w:w="568" w:type="dxa"/>
          </w:tcPr>
          <w:p w14:paraId="6BE8A876" w14:textId="77777777" w:rsidR="004E5ACC" w:rsidRPr="009916F2" w:rsidRDefault="009916F2">
            <w:pPr>
              <w:tabs>
                <w:tab w:val="left" w:pos="142"/>
              </w:tabs>
              <w:jc w:val="both"/>
              <w:rPr>
                <w:rFonts w:ascii="Arial Narrow" w:hAnsi="Arial Narrow"/>
              </w:rPr>
            </w:pPr>
            <w:r w:rsidRPr="009916F2">
              <w:rPr>
                <w:rFonts w:ascii="Arial Narrow" w:hAnsi="Arial Narrow"/>
              </w:rPr>
              <w:t>III.4</w:t>
            </w:r>
          </w:p>
        </w:tc>
        <w:tc>
          <w:tcPr>
            <w:tcW w:w="6623" w:type="dxa"/>
          </w:tcPr>
          <w:p w14:paraId="5793B56C" w14:textId="77777777" w:rsidR="004E5ACC" w:rsidRPr="009916F2" w:rsidRDefault="009916F2">
            <w:pPr>
              <w:tabs>
                <w:tab w:val="left" w:pos="142"/>
              </w:tabs>
              <w:jc w:val="both"/>
              <w:rPr>
                <w:rFonts w:ascii="Arial Narrow" w:hAnsi="Arial Narrow"/>
              </w:rPr>
            </w:pPr>
            <w:r w:rsidRPr="009916F2">
              <w:rPr>
                <w:rFonts w:ascii="Arial Narrow" w:hAnsi="Arial Narrow"/>
                <w:b/>
              </w:rPr>
              <w:t>Mise en place d’une tête de forage</w:t>
            </w:r>
          </w:p>
          <w:p w14:paraId="58A3C221" w14:textId="77777777" w:rsidR="004E5ACC" w:rsidRPr="009916F2" w:rsidRDefault="004E5ACC">
            <w:pPr>
              <w:tabs>
                <w:tab w:val="left" w:pos="142"/>
              </w:tabs>
              <w:jc w:val="both"/>
              <w:rPr>
                <w:rFonts w:ascii="Arial Narrow" w:hAnsi="Arial Narrow"/>
                <w:i/>
                <w:iCs/>
              </w:rPr>
            </w:pPr>
          </w:p>
          <w:p w14:paraId="1D5B5A49"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 xml:space="preserve">Ce prix rémunère dans les conditions générales prévues dans le Marché la Mise en place de tête de </w:t>
            </w:r>
            <w:proofErr w:type="gramStart"/>
            <w:r w:rsidRPr="009916F2">
              <w:rPr>
                <w:rFonts w:ascii="Arial Narrow" w:hAnsi="Arial Narrow"/>
                <w:i/>
                <w:iCs/>
              </w:rPr>
              <w:t>forage  Il</w:t>
            </w:r>
            <w:proofErr w:type="gramEnd"/>
            <w:r w:rsidRPr="009916F2">
              <w:rPr>
                <w:rFonts w:ascii="Arial Narrow" w:hAnsi="Arial Narrow"/>
                <w:i/>
                <w:iCs/>
              </w:rPr>
              <w:t xml:space="preserve"> s’applique à l’unité.</w:t>
            </w:r>
          </w:p>
          <w:p w14:paraId="54A36461" w14:textId="77777777" w:rsidR="004E5ACC" w:rsidRPr="009916F2" w:rsidRDefault="009916F2">
            <w:pPr>
              <w:tabs>
                <w:tab w:val="left" w:pos="142"/>
              </w:tabs>
              <w:jc w:val="both"/>
              <w:rPr>
                <w:rFonts w:ascii="Arial Narrow" w:hAnsi="Arial Narrow"/>
              </w:rPr>
            </w:pPr>
            <w:r w:rsidRPr="009916F2">
              <w:rPr>
                <w:rFonts w:ascii="Arial Narrow" w:hAnsi="Arial Narrow"/>
                <w:i/>
                <w:iCs/>
              </w:rPr>
              <w:t>Unité …………………………………</w:t>
            </w:r>
            <w:proofErr w:type="gramStart"/>
            <w:r w:rsidRPr="009916F2">
              <w:rPr>
                <w:rFonts w:ascii="Arial Narrow" w:hAnsi="Arial Narrow"/>
                <w:i/>
                <w:iCs/>
              </w:rPr>
              <w:t>…….</w:t>
            </w:r>
            <w:proofErr w:type="gramEnd"/>
            <w:r w:rsidRPr="009916F2">
              <w:rPr>
                <w:rFonts w:ascii="Arial Narrow" w:hAnsi="Arial Narrow"/>
                <w:i/>
                <w:iCs/>
              </w:rPr>
              <w:t>. ………………………..</w:t>
            </w:r>
          </w:p>
        </w:tc>
        <w:tc>
          <w:tcPr>
            <w:tcW w:w="670" w:type="dxa"/>
            <w:vAlign w:val="center"/>
          </w:tcPr>
          <w:p w14:paraId="1B4ED07B"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39A0C019" w14:textId="77777777" w:rsidR="004E5ACC" w:rsidRPr="009916F2" w:rsidRDefault="004E5ACC">
            <w:pPr>
              <w:tabs>
                <w:tab w:val="left" w:pos="142"/>
              </w:tabs>
              <w:jc w:val="both"/>
              <w:rPr>
                <w:rFonts w:ascii="Arial Narrow" w:hAnsi="Arial Narrow"/>
              </w:rPr>
            </w:pPr>
          </w:p>
        </w:tc>
        <w:tc>
          <w:tcPr>
            <w:tcW w:w="1685" w:type="dxa"/>
          </w:tcPr>
          <w:p w14:paraId="66F64882" w14:textId="77777777" w:rsidR="004E5ACC" w:rsidRPr="009916F2" w:rsidRDefault="004E5ACC">
            <w:pPr>
              <w:tabs>
                <w:tab w:val="left" w:pos="142"/>
              </w:tabs>
              <w:jc w:val="both"/>
              <w:rPr>
                <w:rFonts w:ascii="Arial Narrow" w:hAnsi="Arial Narrow"/>
              </w:rPr>
            </w:pPr>
          </w:p>
        </w:tc>
      </w:tr>
      <w:tr w:rsidR="009916F2" w:rsidRPr="009916F2" w14:paraId="2EAD20FB" w14:textId="77777777">
        <w:trPr>
          <w:trHeight w:val="258"/>
          <w:jc w:val="center"/>
        </w:trPr>
        <w:tc>
          <w:tcPr>
            <w:tcW w:w="568" w:type="dxa"/>
          </w:tcPr>
          <w:p w14:paraId="2ABE041E" w14:textId="77777777" w:rsidR="004E5ACC" w:rsidRPr="009916F2" w:rsidRDefault="009916F2">
            <w:pPr>
              <w:tabs>
                <w:tab w:val="left" w:pos="142"/>
              </w:tabs>
              <w:jc w:val="both"/>
              <w:rPr>
                <w:rFonts w:ascii="Arial Narrow" w:hAnsi="Arial Narrow"/>
              </w:rPr>
            </w:pPr>
            <w:r w:rsidRPr="009916F2">
              <w:rPr>
                <w:rFonts w:ascii="Arial Narrow" w:hAnsi="Arial Narrow"/>
              </w:rPr>
              <w:t>III.5</w:t>
            </w:r>
          </w:p>
        </w:tc>
        <w:tc>
          <w:tcPr>
            <w:tcW w:w="6623" w:type="dxa"/>
          </w:tcPr>
          <w:p w14:paraId="56B0BBCD" w14:textId="77777777" w:rsidR="004E5ACC" w:rsidRPr="009916F2" w:rsidRDefault="009916F2">
            <w:pPr>
              <w:tabs>
                <w:tab w:val="left" w:pos="142"/>
              </w:tabs>
              <w:jc w:val="both"/>
              <w:rPr>
                <w:rFonts w:ascii="Arial Narrow" w:hAnsi="Arial Narrow"/>
                <w:b/>
              </w:rPr>
            </w:pPr>
            <w:r w:rsidRPr="009916F2">
              <w:rPr>
                <w:rFonts w:ascii="Arial Narrow" w:hAnsi="Arial Narrow"/>
                <w:b/>
              </w:rPr>
              <w:t xml:space="preserve">Nettoyage et développement à l’air lift </w:t>
            </w:r>
          </w:p>
          <w:p w14:paraId="55219D8F" w14:textId="77777777" w:rsidR="004E5ACC" w:rsidRPr="009916F2" w:rsidRDefault="004E5ACC">
            <w:pPr>
              <w:tabs>
                <w:tab w:val="left" w:pos="142"/>
              </w:tabs>
              <w:jc w:val="both"/>
              <w:rPr>
                <w:rFonts w:ascii="Arial Narrow" w:hAnsi="Arial Narrow"/>
                <w:b/>
              </w:rPr>
            </w:pPr>
          </w:p>
          <w:p w14:paraId="05A65AFB"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dans les conditions générales prévues dans le Marché le Nettoyage et le développement à l’air – lift.</w:t>
            </w:r>
          </w:p>
          <w:p w14:paraId="59FD1577"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Il s’applique à l’heure</w:t>
            </w:r>
          </w:p>
          <w:p w14:paraId="5D2D5E9B" w14:textId="77777777" w:rsidR="004E5ACC" w:rsidRPr="009916F2" w:rsidRDefault="009916F2">
            <w:pPr>
              <w:tabs>
                <w:tab w:val="left" w:pos="142"/>
              </w:tabs>
              <w:jc w:val="both"/>
              <w:rPr>
                <w:rFonts w:ascii="Arial Narrow" w:hAnsi="Arial Narrow"/>
              </w:rPr>
            </w:pPr>
            <w:r w:rsidRPr="009916F2">
              <w:rPr>
                <w:rFonts w:ascii="Arial Narrow" w:hAnsi="Arial Narrow"/>
                <w:i/>
                <w:iCs/>
              </w:rPr>
              <w:t>L’heure…………………………………</w:t>
            </w:r>
            <w:proofErr w:type="gramStart"/>
            <w:r w:rsidRPr="009916F2">
              <w:rPr>
                <w:rFonts w:ascii="Arial Narrow" w:hAnsi="Arial Narrow"/>
                <w:i/>
                <w:iCs/>
              </w:rPr>
              <w:t>…….</w:t>
            </w:r>
            <w:proofErr w:type="gramEnd"/>
            <w:r w:rsidRPr="009916F2">
              <w:rPr>
                <w:rFonts w:ascii="Arial Narrow" w:hAnsi="Arial Narrow"/>
                <w:i/>
                <w:iCs/>
              </w:rPr>
              <w:t>. ………………………..</w:t>
            </w:r>
          </w:p>
        </w:tc>
        <w:tc>
          <w:tcPr>
            <w:tcW w:w="670" w:type="dxa"/>
            <w:vAlign w:val="center"/>
          </w:tcPr>
          <w:p w14:paraId="30933B1F"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1B4FF3CC" w14:textId="77777777" w:rsidR="004E5ACC" w:rsidRPr="009916F2" w:rsidRDefault="004E5ACC">
            <w:pPr>
              <w:tabs>
                <w:tab w:val="left" w:pos="142"/>
              </w:tabs>
              <w:jc w:val="both"/>
              <w:rPr>
                <w:rFonts w:ascii="Arial Narrow" w:hAnsi="Arial Narrow"/>
              </w:rPr>
            </w:pPr>
          </w:p>
        </w:tc>
        <w:tc>
          <w:tcPr>
            <w:tcW w:w="1685" w:type="dxa"/>
          </w:tcPr>
          <w:p w14:paraId="6548A349" w14:textId="77777777" w:rsidR="004E5ACC" w:rsidRPr="009916F2" w:rsidRDefault="004E5ACC">
            <w:pPr>
              <w:tabs>
                <w:tab w:val="left" w:pos="142"/>
              </w:tabs>
              <w:jc w:val="both"/>
              <w:rPr>
                <w:rFonts w:ascii="Arial Narrow" w:hAnsi="Arial Narrow"/>
              </w:rPr>
            </w:pPr>
          </w:p>
        </w:tc>
      </w:tr>
      <w:tr w:rsidR="009916F2" w:rsidRPr="009916F2" w14:paraId="3763BB81" w14:textId="77777777">
        <w:trPr>
          <w:trHeight w:val="274"/>
          <w:jc w:val="center"/>
        </w:trPr>
        <w:tc>
          <w:tcPr>
            <w:tcW w:w="568" w:type="dxa"/>
          </w:tcPr>
          <w:p w14:paraId="42D70185" w14:textId="77777777" w:rsidR="004E5ACC" w:rsidRPr="009916F2" w:rsidRDefault="009916F2">
            <w:pPr>
              <w:tabs>
                <w:tab w:val="left" w:pos="142"/>
              </w:tabs>
              <w:jc w:val="both"/>
              <w:rPr>
                <w:rFonts w:ascii="Arial Narrow" w:hAnsi="Arial Narrow"/>
              </w:rPr>
            </w:pPr>
            <w:r w:rsidRPr="009916F2">
              <w:rPr>
                <w:rFonts w:ascii="Arial Narrow" w:hAnsi="Arial Narrow"/>
              </w:rPr>
              <w:t>III.6</w:t>
            </w:r>
          </w:p>
        </w:tc>
        <w:tc>
          <w:tcPr>
            <w:tcW w:w="6623" w:type="dxa"/>
          </w:tcPr>
          <w:p w14:paraId="4D6217F8" w14:textId="77777777" w:rsidR="004E5ACC" w:rsidRPr="009916F2" w:rsidRDefault="009916F2">
            <w:pPr>
              <w:tabs>
                <w:tab w:val="left" w:pos="142"/>
              </w:tabs>
              <w:jc w:val="both"/>
              <w:rPr>
                <w:rFonts w:ascii="Arial Narrow" w:hAnsi="Arial Narrow"/>
                <w:i/>
                <w:iCs/>
              </w:rPr>
            </w:pPr>
            <w:r w:rsidRPr="009916F2">
              <w:rPr>
                <w:rFonts w:ascii="Arial Narrow" w:hAnsi="Arial Narrow"/>
                <w:b/>
              </w:rPr>
              <w:t>Essai de pompage</w:t>
            </w:r>
            <w:proofErr w:type="gramStart"/>
            <w:r w:rsidRPr="009916F2">
              <w:rPr>
                <w:rFonts w:ascii="Arial Narrow" w:hAnsi="Arial Narrow"/>
                <w:b/>
              </w:rPr>
              <w:t> :</w:t>
            </w:r>
            <w:r w:rsidRPr="009916F2">
              <w:rPr>
                <w:rFonts w:ascii="Arial Narrow" w:hAnsi="Arial Narrow"/>
                <w:i/>
                <w:iCs/>
              </w:rPr>
              <w:t>Ce</w:t>
            </w:r>
            <w:proofErr w:type="gramEnd"/>
            <w:r w:rsidRPr="009916F2">
              <w:rPr>
                <w:rFonts w:ascii="Arial Narrow" w:hAnsi="Arial Narrow"/>
                <w:i/>
                <w:iCs/>
              </w:rPr>
              <w:t xml:space="preserve"> prix rémunère dans les conditions générales prévues dans le Marché l’essai de pompage pour déterminer le débit du forage.</w:t>
            </w:r>
          </w:p>
          <w:p w14:paraId="473E57F7" w14:textId="77777777" w:rsidR="004E5ACC" w:rsidRPr="009916F2" w:rsidRDefault="009916F2">
            <w:pPr>
              <w:tabs>
                <w:tab w:val="left" w:pos="142"/>
              </w:tabs>
              <w:jc w:val="both"/>
              <w:rPr>
                <w:rFonts w:ascii="Arial Narrow" w:hAnsi="Arial Narrow"/>
              </w:rPr>
            </w:pPr>
            <w:r w:rsidRPr="009916F2">
              <w:rPr>
                <w:rFonts w:ascii="Arial Narrow" w:hAnsi="Arial Narrow"/>
                <w:i/>
                <w:iCs/>
              </w:rPr>
              <w:t>Il s’applique à l’unité</w:t>
            </w:r>
          </w:p>
        </w:tc>
        <w:tc>
          <w:tcPr>
            <w:tcW w:w="670" w:type="dxa"/>
            <w:vAlign w:val="center"/>
          </w:tcPr>
          <w:p w14:paraId="3DC17486"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41A011B2" w14:textId="77777777" w:rsidR="004E5ACC" w:rsidRPr="009916F2" w:rsidRDefault="004E5ACC">
            <w:pPr>
              <w:tabs>
                <w:tab w:val="left" w:pos="142"/>
              </w:tabs>
              <w:jc w:val="both"/>
              <w:rPr>
                <w:rFonts w:ascii="Arial Narrow" w:hAnsi="Arial Narrow"/>
              </w:rPr>
            </w:pPr>
          </w:p>
        </w:tc>
        <w:tc>
          <w:tcPr>
            <w:tcW w:w="1685" w:type="dxa"/>
          </w:tcPr>
          <w:p w14:paraId="34D3AB69" w14:textId="77777777" w:rsidR="004E5ACC" w:rsidRPr="009916F2" w:rsidRDefault="004E5ACC">
            <w:pPr>
              <w:tabs>
                <w:tab w:val="left" w:pos="142"/>
              </w:tabs>
              <w:jc w:val="both"/>
              <w:rPr>
                <w:rFonts w:ascii="Arial Narrow" w:hAnsi="Arial Narrow"/>
              </w:rPr>
            </w:pPr>
          </w:p>
        </w:tc>
      </w:tr>
      <w:tr w:rsidR="009916F2" w:rsidRPr="009916F2" w14:paraId="429B821C" w14:textId="77777777">
        <w:trPr>
          <w:trHeight w:val="274"/>
          <w:jc w:val="center"/>
        </w:trPr>
        <w:tc>
          <w:tcPr>
            <w:tcW w:w="568" w:type="dxa"/>
          </w:tcPr>
          <w:p w14:paraId="081D0DF9"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IV</w:t>
            </w:r>
          </w:p>
        </w:tc>
        <w:tc>
          <w:tcPr>
            <w:tcW w:w="6623" w:type="dxa"/>
          </w:tcPr>
          <w:p w14:paraId="5DADAF38" w14:textId="77777777" w:rsidR="004E5ACC" w:rsidRPr="009916F2" w:rsidRDefault="009916F2">
            <w:pPr>
              <w:tabs>
                <w:tab w:val="left" w:pos="142"/>
              </w:tabs>
              <w:jc w:val="both"/>
              <w:rPr>
                <w:rFonts w:ascii="Arial Narrow" w:hAnsi="Arial Narrow"/>
                <w:b/>
                <w:bCs/>
                <w:u w:val="single"/>
              </w:rPr>
            </w:pPr>
            <w:r w:rsidRPr="009916F2">
              <w:rPr>
                <w:rFonts w:ascii="Arial Narrow" w:hAnsi="Arial Narrow"/>
                <w:b/>
                <w:bCs/>
                <w:u w:val="single"/>
              </w:rPr>
              <w:t>SUPERSTRUCTURE</w:t>
            </w:r>
          </w:p>
        </w:tc>
        <w:tc>
          <w:tcPr>
            <w:tcW w:w="670" w:type="dxa"/>
            <w:vAlign w:val="center"/>
          </w:tcPr>
          <w:p w14:paraId="6B27E629" w14:textId="77777777" w:rsidR="004E5ACC" w:rsidRPr="009916F2" w:rsidRDefault="004E5ACC">
            <w:pPr>
              <w:tabs>
                <w:tab w:val="left" w:pos="142"/>
              </w:tabs>
              <w:jc w:val="both"/>
              <w:rPr>
                <w:rFonts w:ascii="Arial Narrow" w:hAnsi="Arial Narrow"/>
                <w:b/>
                <w:bCs/>
                <w:u w:val="single"/>
              </w:rPr>
            </w:pPr>
          </w:p>
        </w:tc>
        <w:tc>
          <w:tcPr>
            <w:tcW w:w="1544" w:type="dxa"/>
          </w:tcPr>
          <w:p w14:paraId="74B5A588" w14:textId="77777777" w:rsidR="004E5ACC" w:rsidRPr="009916F2" w:rsidRDefault="004E5ACC">
            <w:pPr>
              <w:tabs>
                <w:tab w:val="left" w:pos="142"/>
              </w:tabs>
              <w:jc w:val="both"/>
              <w:rPr>
                <w:rFonts w:ascii="Arial Narrow" w:hAnsi="Arial Narrow"/>
                <w:b/>
                <w:bCs/>
                <w:u w:val="single"/>
              </w:rPr>
            </w:pPr>
          </w:p>
        </w:tc>
        <w:tc>
          <w:tcPr>
            <w:tcW w:w="1685" w:type="dxa"/>
          </w:tcPr>
          <w:p w14:paraId="779C4F4F" w14:textId="77777777" w:rsidR="004E5ACC" w:rsidRPr="009916F2" w:rsidRDefault="004E5ACC">
            <w:pPr>
              <w:tabs>
                <w:tab w:val="left" w:pos="142"/>
              </w:tabs>
              <w:jc w:val="both"/>
              <w:rPr>
                <w:rFonts w:ascii="Arial Narrow" w:hAnsi="Arial Narrow"/>
                <w:b/>
                <w:bCs/>
                <w:u w:val="single"/>
              </w:rPr>
            </w:pPr>
          </w:p>
        </w:tc>
      </w:tr>
      <w:tr w:rsidR="009916F2" w:rsidRPr="009916F2" w14:paraId="0B7CC36C" w14:textId="77777777">
        <w:trPr>
          <w:trHeight w:val="602"/>
          <w:jc w:val="center"/>
        </w:trPr>
        <w:tc>
          <w:tcPr>
            <w:tcW w:w="568" w:type="dxa"/>
          </w:tcPr>
          <w:p w14:paraId="62DB421D" w14:textId="77777777" w:rsidR="004E5ACC" w:rsidRPr="009916F2" w:rsidRDefault="009916F2">
            <w:pPr>
              <w:tabs>
                <w:tab w:val="left" w:pos="142"/>
              </w:tabs>
              <w:jc w:val="both"/>
              <w:rPr>
                <w:rFonts w:ascii="Arial Narrow" w:hAnsi="Arial Narrow"/>
              </w:rPr>
            </w:pPr>
            <w:r w:rsidRPr="009916F2">
              <w:rPr>
                <w:rFonts w:ascii="Arial Narrow" w:hAnsi="Arial Narrow"/>
              </w:rPr>
              <w:t>IV.1</w:t>
            </w:r>
          </w:p>
        </w:tc>
        <w:tc>
          <w:tcPr>
            <w:tcW w:w="6623" w:type="dxa"/>
          </w:tcPr>
          <w:p w14:paraId="1084397D" w14:textId="77777777" w:rsidR="004E5ACC" w:rsidRPr="009916F2" w:rsidRDefault="009916F2">
            <w:pPr>
              <w:tabs>
                <w:tab w:val="left" w:pos="142"/>
              </w:tabs>
              <w:jc w:val="both"/>
              <w:rPr>
                <w:rFonts w:ascii="Arial Narrow" w:hAnsi="Arial Narrow"/>
                <w:b/>
              </w:rPr>
            </w:pPr>
            <w:r w:rsidRPr="009916F2">
              <w:rPr>
                <w:rFonts w:ascii="Arial Narrow" w:hAnsi="Arial Narrow"/>
                <w:b/>
              </w:rPr>
              <w:t xml:space="preserve">Réalisation d’un socle pour pose de la pompe </w:t>
            </w:r>
          </w:p>
          <w:p w14:paraId="3B9E39EA" w14:textId="77777777" w:rsidR="004E5ACC" w:rsidRPr="009916F2" w:rsidRDefault="004E5ACC">
            <w:pPr>
              <w:tabs>
                <w:tab w:val="left" w:pos="142"/>
              </w:tabs>
              <w:jc w:val="both"/>
              <w:rPr>
                <w:rFonts w:ascii="Arial Narrow" w:hAnsi="Arial Narrow"/>
                <w:b/>
              </w:rPr>
            </w:pPr>
          </w:p>
          <w:p w14:paraId="4020A71D"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dans les conditions générales prévues dans le Marché la réalisation d’un socle en béton armée pour la pose de la pompe avec margelle.</w:t>
            </w:r>
          </w:p>
          <w:p w14:paraId="3FB7ECF6"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Il s’applique à l’unité</w:t>
            </w:r>
          </w:p>
          <w:p w14:paraId="0E0A62A7" w14:textId="77777777" w:rsidR="004E5ACC" w:rsidRPr="009916F2" w:rsidRDefault="009916F2">
            <w:pPr>
              <w:tabs>
                <w:tab w:val="left" w:pos="142"/>
              </w:tabs>
              <w:jc w:val="both"/>
              <w:rPr>
                <w:rFonts w:ascii="Arial Narrow" w:hAnsi="Arial Narrow"/>
                <w:b/>
              </w:rPr>
            </w:pPr>
            <w:r w:rsidRPr="009916F2">
              <w:rPr>
                <w:rFonts w:ascii="Arial Narrow" w:hAnsi="Arial Narrow"/>
                <w:i/>
                <w:iCs/>
              </w:rPr>
              <w:t>L’unité</w:t>
            </w:r>
            <w:proofErr w:type="gramStart"/>
            <w:r w:rsidRPr="009916F2">
              <w:rPr>
                <w:rFonts w:ascii="Arial Narrow" w:hAnsi="Arial Narrow"/>
                <w:i/>
                <w:iCs/>
              </w:rPr>
              <w:t> :…</w:t>
            </w:r>
            <w:proofErr w:type="gramEnd"/>
            <w:r w:rsidRPr="009916F2">
              <w:rPr>
                <w:rFonts w:ascii="Arial Narrow" w:hAnsi="Arial Narrow"/>
                <w:i/>
                <w:iCs/>
              </w:rPr>
              <w:t>………………………………</w:t>
            </w:r>
            <w:proofErr w:type="gramStart"/>
            <w:r w:rsidRPr="009916F2">
              <w:rPr>
                <w:rFonts w:ascii="Arial Narrow" w:hAnsi="Arial Narrow"/>
                <w:i/>
                <w:iCs/>
              </w:rPr>
              <w:t>…….</w:t>
            </w:r>
            <w:proofErr w:type="gramEnd"/>
            <w:r w:rsidRPr="009916F2">
              <w:rPr>
                <w:rFonts w:ascii="Arial Narrow" w:hAnsi="Arial Narrow"/>
                <w:i/>
                <w:iCs/>
              </w:rPr>
              <w:t>. ………………………..</w:t>
            </w:r>
          </w:p>
        </w:tc>
        <w:tc>
          <w:tcPr>
            <w:tcW w:w="670" w:type="dxa"/>
            <w:vAlign w:val="center"/>
          </w:tcPr>
          <w:p w14:paraId="3F774682"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5DD8B8A6" w14:textId="77777777" w:rsidR="004E5ACC" w:rsidRPr="009916F2" w:rsidRDefault="004E5ACC">
            <w:pPr>
              <w:tabs>
                <w:tab w:val="left" w:pos="142"/>
              </w:tabs>
              <w:jc w:val="both"/>
              <w:rPr>
                <w:rFonts w:ascii="Arial Narrow" w:hAnsi="Arial Narrow"/>
              </w:rPr>
            </w:pPr>
          </w:p>
        </w:tc>
        <w:tc>
          <w:tcPr>
            <w:tcW w:w="1685" w:type="dxa"/>
          </w:tcPr>
          <w:p w14:paraId="5E30A6D3" w14:textId="77777777" w:rsidR="004E5ACC" w:rsidRPr="009916F2" w:rsidRDefault="004E5ACC">
            <w:pPr>
              <w:tabs>
                <w:tab w:val="left" w:pos="142"/>
              </w:tabs>
              <w:jc w:val="both"/>
              <w:rPr>
                <w:rFonts w:ascii="Arial Narrow" w:hAnsi="Arial Narrow"/>
              </w:rPr>
            </w:pPr>
          </w:p>
        </w:tc>
      </w:tr>
      <w:tr w:rsidR="009916F2" w:rsidRPr="009916F2" w14:paraId="17177728" w14:textId="77777777">
        <w:trPr>
          <w:trHeight w:val="515"/>
          <w:jc w:val="center"/>
        </w:trPr>
        <w:tc>
          <w:tcPr>
            <w:tcW w:w="568" w:type="dxa"/>
          </w:tcPr>
          <w:p w14:paraId="4C61C6BF" w14:textId="77777777" w:rsidR="004E5ACC" w:rsidRPr="009916F2" w:rsidRDefault="009916F2">
            <w:pPr>
              <w:tabs>
                <w:tab w:val="left" w:pos="142"/>
              </w:tabs>
              <w:jc w:val="both"/>
              <w:rPr>
                <w:rFonts w:ascii="Arial Narrow" w:hAnsi="Arial Narrow"/>
              </w:rPr>
            </w:pPr>
            <w:r w:rsidRPr="009916F2">
              <w:rPr>
                <w:rFonts w:ascii="Arial Narrow" w:hAnsi="Arial Narrow"/>
              </w:rPr>
              <w:t>IV.2</w:t>
            </w:r>
          </w:p>
        </w:tc>
        <w:tc>
          <w:tcPr>
            <w:tcW w:w="6623" w:type="dxa"/>
          </w:tcPr>
          <w:p w14:paraId="5E127649" w14:textId="77777777" w:rsidR="004E5ACC" w:rsidRPr="009916F2" w:rsidRDefault="009916F2">
            <w:pPr>
              <w:tabs>
                <w:tab w:val="left" w:pos="142"/>
              </w:tabs>
              <w:jc w:val="both"/>
              <w:rPr>
                <w:rFonts w:ascii="Arial Narrow" w:hAnsi="Arial Narrow"/>
                <w:b/>
              </w:rPr>
            </w:pPr>
            <w:r w:rsidRPr="009916F2">
              <w:rPr>
                <w:rFonts w:ascii="Arial Narrow" w:hAnsi="Arial Narrow"/>
                <w:b/>
              </w:rPr>
              <w:t xml:space="preserve">Fourniture et pose </w:t>
            </w:r>
            <w:r w:rsidRPr="009916F2">
              <w:rPr>
                <w:b/>
              </w:rPr>
              <w:t xml:space="preserve">d’une pompe manuelle de </w:t>
            </w:r>
            <w:proofErr w:type="gramStart"/>
            <w:r w:rsidRPr="009916F2">
              <w:rPr>
                <w:rStyle w:val="hgkelc"/>
                <w:b/>
                <w:bCs/>
              </w:rPr>
              <w:t>profondeur:</w:t>
            </w:r>
            <w:proofErr w:type="gramEnd"/>
            <w:r w:rsidRPr="009916F2">
              <w:rPr>
                <w:rStyle w:val="hgkelc"/>
                <w:b/>
                <w:bCs/>
              </w:rPr>
              <w:t xml:space="preserve"> 50-80 mètres</w:t>
            </w:r>
            <w:r w:rsidRPr="009916F2">
              <w:rPr>
                <w:rStyle w:val="hgkelc"/>
              </w:rPr>
              <w:t xml:space="preserve">. </w:t>
            </w:r>
            <w:proofErr w:type="gramStart"/>
            <w:r w:rsidRPr="009916F2">
              <w:rPr>
                <w:rStyle w:val="hgkelc"/>
                <w:b/>
                <w:bCs/>
              </w:rPr>
              <w:t>débit</w:t>
            </w:r>
            <w:proofErr w:type="gramEnd"/>
            <w:r w:rsidRPr="009916F2">
              <w:rPr>
                <w:rStyle w:val="hgkelc"/>
                <w:b/>
                <w:bCs/>
              </w:rPr>
              <w:t xml:space="preserve"> à 60 m de la </w:t>
            </w:r>
            <w:proofErr w:type="gramStart"/>
            <w:r w:rsidRPr="009916F2">
              <w:rPr>
                <w:rStyle w:val="hgkelc"/>
                <w:b/>
                <w:bCs/>
              </w:rPr>
              <w:t>tête:</w:t>
            </w:r>
            <w:proofErr w:type="gramEnd"/>
            <w:r w:rsidRPr="009916F2">
              <w:rPr>
                <w:rStyle w:val="hgkelc"/>
                <w:b/>
                <w:bCs/>
              </w:rPr>
              <w:t xml:space="preserve"> 0,45 m</w:t>
            </w:r>
            <w:r w:rsidRPr="009916F2">
              <w:rPr>
                <w:rStyle w:val="hgkelc"/>
                <w:b/>
                <w:bCs/>
                <w:vertAlign w:val="superscript"/>
              </w:rPr>
              <w:t>3</w:t>
            </w:r>
            <w:r w:rsidRPr="009916F2">
              <w:rPr>
                <w:rStyle w:val="hgkelc"/>
                <w:b/>
                <w:bCs/>
              </w:rPr>
              <w:t>/heure</w:t>
            </w:r>
            <w:r w:rsidRPr="009916F2">
              <w:rPr>
                <w:rStyle w:val="hgkelc"/>
              </w:rPr>
              <w:t xml:space="preserve">. </w:t>
            </w:r>
            <w:proofErr w:type="gramStart"/>
            <w:r w:rsidRPr="009916F2">
              <w:rPr>
                <w:rStyle w:val="hgkelc"/>
                <w:b/>
                <w:bCs/>
              </w:rPr>
              <w:t>débit</w:t>
            </w:r>
            <w:proofErr w:type="gramEnd"/>
            <w:r w:rsidRPr="009916F2">
              <w:rPr>
                <w:rStyle w:val="hgkelc"/>
                <w:b/>
                <w:bCs/>
              </w:rPr>
              <w:t xml:space="preserve"> à 80 m de la </w:t>
            </w:r>
            <w:proofErr w:type="gramStart"/>
            <w:r w:rsidRPr="009916F2">
              <w:rPr>
                <w:rStyle w:val="hgkelc"/>
                <w:b/>
                <w:bCs/>
              </w:rPr>
              <w:t>tête:</w:t>
            </w:r>
            <w:proofErr w:type="gramEnd"/>
            <w:r w:rsidRPr="009916F2">
              <w:rPr>
                <w:rStyle w:val="hgkelc"/>
                <w:b/>
                <w:bCs/>
              </w:rPr>
              <w:t xml:space="preserve"> 0,35 m</w:t>
            </w:r>
            <w:r w:rsidRPr="009916F2">
              <w:rPr>
                <w:rStyle w:val="hgkelc"/>
                <w:b/>
                <w:bCs/>
                <w:vertAlign w:val="superscript"/>
              </w:rPr>
              <w:t>3</w:t>
            </w:r>
            <w:r w:rsidRPr="009916F2">
              <w:rPr>
                <w:rStyle w:val="hgkelc"/>
                <w:b/>
                <w:bCs/>
              </w:rPr>
              <w:t>/heure</w:t>
            </w:r>
          </w:p>
          <w:p w14:paraId="0550B3C0" w14:textId="77777777" w:rsidR="004E5ACC" w:rsidRPr="009916F2" w:rsidRDefault="004E5ACC">
            <w:pPr>
              <w:tabs>
                <w:tab w:val="left" w:pos="142"/>
              </w:tabs>
              <w:jc w:val="both"/>
              <w:rPr>
                <w:rFonts w:ascii="Arial Narrow" w:hAnsi="Arial Narrow"/>
                <w:i/>
                <w:iCs/>
              </w:rPr>
            </w:pPr>
          </w:p>
          <w:p w14:paraId="040C8F71"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 xml:space="preserve">Ce prix rémunère dans les conditions générales prévues dans le Marché la Fourniture et la pose d’une pompe à motricité humaine </w:t>
            </w:r>
            <w:r w:rsidRPr="009916F2">
              <w:rPr>
                <w:rFonts w:ascii="Arial Narrow" w:hAnsi="Arial Narrow"/>
                <w:i/>
              </w:rPr>
              <w:t xml:space="preserve">de </w:t>
            </w:r>
            <w:proofErr w:type="gramStart"/>
            <w:r w:rsidRPr="009916F2">
              <w:rPr>
                <w:rStyle w:val="hgkelc"/>
                <w:rFonts w:ascii="Arial Narrow" w:hAnsi="Arial Narrow"/>
                <w:bCs/>
                <w:i/>
              </w:rPr>
              <w:t>profondeur:</w:t>
            </w:r>
            <w:proofErr w:type="gramEnd"/>
            <w:r w:rsidRPr="009916F2">
              <w:rPr>
                <w:rStyle w:val="hgkelc"/>
                <w:rFonts w:ascii="Arial Narrow" w:hAnsi="Arial Narrow"/>
                <w:bCs/>
                <w:i/>
              </w:rPr>
              <w:t xml:space="preserve"> 50-80 mètres</w:t>
            </w:r>
            <w:r w:rsidRPr="009916F2">
              <w:rPr>
                <w:rStyle w:val="hgkelc"/>
                <w:rFonts w:ascii="Arial Narrow" w:hAnsi="Arial Narrow"/>
                <w:i/>
              </w:rPr>
              <w:t xml:space="preserve">. </w:t>
            </w:r>
            <w:proofErr w:type="gramStart"/>
            <w:r w:rsidRPr="009916F2">
              <w:rPr>
                <w:rStyle w:val="hgkelc"/>
                <w:rFonts w:ascii="Arial Narrow" w:hAnsi="Arial Narrow"/>
                <w:bCs/>
                <w:i/>
              </w:rPr>
              <w:t>débit</w:t>
            </w:r>
            <w:proofErr w:type="gramEnd"/>
            <w:r w:rsidRPr="009916F2">
              <w:rPr>
                <w:rStyle w:val="hgkelc"/>
                <w:rFonts w:ascii="Arial Narrow" w:hAnsi="Arial Narrow"/>
                <w:bCs/>
                <w:i/>
              </w:rPr>
              <w:t xml:space="preserve"> à 60 m de la </w:t>
            </w:r>
            <w:proofErr w:type="gramStart"/>
            <w:r w:rsidRPr="009916F2">
              <w:rPr>
                <w:rStyle w:val="hgkelc"/>
                <w:rFonts w:ascii="Arial Narrow" w:hAnsi="Arial Narrow"/>
                <w:bCs/>
                <w:i/>
              </w:rPr>
              <w:t>tête:</w:t>
            </w:r>
            <w:proofErr w:type="gramEnd"/>
            <w:r w:rsidRPr="009916F2">
              <w:rPr>
                <w:rStyle w:val="hgkelc"/>
                <w:rFonts w:ascii="Arial Narrow" w:hAnsi="Arial Narrow"/>
                <w:bCs/>
                <w:i/>
              </w:rPr>
              <w:t xml:space="preserve"> 0,45 m</w:t>
            </w:r>
            <w:r w:rsidRPr="009916F2">
              <w:rPr>
                <w:rStyle w:val="hgkelc"/>
                <w:rFonts w:ascii="Arial Narrow" w:hAnsi="Arial Narrow"/>
                <w:bCs/>
                <w:i/>
                <w:vertAlign w:val="superscript"/>
              </w:rPr>
              <w:t>3</w:t>
            </w:r>
            <w:r w:rsidRPr="009916F2">
              <w:rPr>
                <w:rStyle w:val="hgkelc"/>
                <w:rFonts w:ascii="Arial Narrow" w:hAnsi="Arial Narrow"/>
                <w:bCs/>
                <w:i/>
              </w:rPr>
              <w:t>/heure</w:t>
            </w:r>
            <w:r w:rsidRPr="009916F2">
              <w:rPr>
                <w:rStyle w:val="hgkelc"/>
                <w:rFonts w:ascii="Arial Narrow" w:hAnsi="Arial Narrow"/>
                <w:i/>
              </w:rPr>
              <w:t xml:space="preserve">. </w:t>
            </w:r>
            <w:proofErr w:type="gramStart"/>
            <w:r w:rsidRPr="009916F2">
              <w:rPr>
                <w:rStyle w:val="hgkelc"/>
                <w:rFonts w:ascii="Arial Narrow" w:hAnsi="Arial Narrow"/>
                <w:bCs/>
                <w:i/>
              </w:rPr>
              <w:t>débit</w:t>
            </w:r>
            <w:proofErr w:type="gramEnd"/>
            <w:r w:rsidRPr="009916F2">
              <w:rPr>
                <w:rStyle w:val="hgkelc"/>
                <w:rFonts w:ascii="Arial Narrow" w:hAnsi="Arial Narrow"/>
                <w:bCs/>
                <w:i/>
              </w:rPr>
              <w:t xml:space="preserve"> à 80 m de la </w:t>
            </w:r>
            <w:proofErr w:type="gramStart"/>
            <w:r w:rsidRPr="009916F2">
              <w:rPr>
                <w:rStyle w:val="hgkelc"/>
                <w:rFonts w:ascii="Arial Narrow" w:hAnsi="Arial Narrow"/>
                <w:bCs/>
                <w:i/>
              </w:rPr>
              <w:t>tête:</w:t>
            </w:r>
            <w:proofErr w:type="gramEnd"/>
            <w:r w:rsidRPr="009916F2">
              <w:rPr>
                <w:rStyle w:val="hgkelc"/>
                <w:rFonts w:ascii="Arial Narrow" w:hAnsi="Arial Narrow"/>
                <w:bCs/>
                <w:i/>
              </w:rPr>
              <w:t xml:space="preserve"> 0,35 m</w:t>
            </w:r>
            <w:r w:rsidRPr="009916F2">
              <w:rPr>
                <w:rStyle w:val="hgkelc"/>
                <w:rFonts w:ascii="Arial Narrow" w:hAnsi="Arial Narrow"/>
                <w:bCs/>
                <w:i/>
                <w:vertAlign w:val="superscript"/>
              </w:rPr>
              <w:t>3</w:t>
            </w:r>
            <w:r w:rsidRPr="009916F2">
              <w:rPr>
                <w:rStyle w:val="hgkelc"/>
                <w:rFonts w:ascii="Arial Narrow" w:hAnsi="Arial Narrow"/>
                <w:bCs/>
                <w:i/>
              </w:rPr>
              <w:t xml:space="preserve">/heure </w:t>
            </w:r>
            <w:r w:rsidRPr="009916F2">
              <w:rPr>
                <w:rFonts w:ascii="Arial Narrow" w:hAnsi="Arial Narrow"/>
                <w:i/>
                <w:iCs/>
              </w:rPr>
              <w:t>livrées par les structures agrées par le MINEE.</w:t>
            </w:r>
          </w:p>
          <w:p w14:paraId="70E7887D"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Il s’applique à l’unité</w:t>
            </w:r>
          </w:p>
          <w:p w14:paraId="7D6C0437" w14:textId="77777777" w:rsidR="004E5ACC" w:rsidRPr="009916F2" w:rsidRDefault="009916F2">
            <w:pPr>
              <w:tabs>
                <w:tab w:val="left" w:pos="142"/>
              </w:tabs>
              <w:jc w:val="both"/>
              <w:rPr>
                <w:rFonts w:ascii="Arial Narrow" w:hAnsi="Arial Narrow"/>
                <w:b/>
              </w:rPr>
            </w:pPr>
            <w:r w:rsidRPr="009916F2">
              <w:rPr>
                <w:rFonts w:ascii="Arial Narrow" w:hAnsi="Arial Narrow"/>
                <w:i/>
                <w:iCs/>
              </w:rPr>
              <w:t>L’unité …………………………………</w:t>
            </w:r>
            <w:proofErr w:type="gramStart"/>
            <w:r w:rsidRPr="009916F2">
              <w:rPr>
                <w:rFonts w:ascii="Arial Narrow" w:hAnsi="Arial Narrow"/>
                <w:i/>
                <w:iCs/>
              </w:rPr>
              <w:t>…….</w:t>
            </w:r>
            <w:proofErr w:type="gramEnd"/>
            <w:r w:rsidRPr="009916F2">
              <w:rPr>
                <w:rFonts w:ascii="Arial Narrow" w:hAnsi="Arial Narrow"/>
                <w:i/>
                <w:iCs/>
              </w:rPr>
              <w:t>. ………………………..</w:t>
            </w:r>
          </w:p>
        </w:tc>
        <w:tc>
          <w:tcPr>
            <w:tcW w:w="670" w:type="dxa"/>
            <w:vAlign w:val="center"/>
          </w:tcPr>
          <w:p w14:paraId="33EAA5E5"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4BEB1C08" w14:textId="77777777" w:rsidR="004E5ACC" w:rsidRPr="009916F2" w:rsidRDefault="004E5ACC">
            <w:pPr>
              <w:tabs>
                <w:tab w:val="left" w:pos="142"/>
              </w:tabs>
              <w:jc w:val="both"/>
              <w:rPr>
                <w:rFonts w:ascii="Arial Narrow" w:hAnsi="Arial Narrow"/>
              </w:rPr>
            </w:pPr>
          </w:p>
        </w:tc>
        <w:tc>
          <w:tcPr>
            <w:tcW w:w="1685" w:type="dxa"/>
          </w:tcPr>
          <w:p w14:paraId="159F3095" w14:textId="77777777" w:rsidR="004E5ACC" w:rsidRPr="009916F2" w:rsidRDefault="004E5ACC">
            <w:pPr>
              <w:tabs>
                <w:tab w:val="left" w:pos="142"/>
              </w:tabs>
              <w:jc w:val="both"/>
              <w:rPr>
                <w:rFonts w:ascii="Arial Narrow" w:hAnsi="Arial Narrow"/>
              </w:rPr>
            </w:pPr>
          </w:p>
        </w:tc>
      </w:tr>
      <w:tr w:rsidR="009916F2" w:rsidRPr="009916F2" w14:paraId="47C3D174" w14:textId="77777777">
        <w:trPr>
          <w:trHeight w:val="522"/>
          <w:jc w:val="center"/>
        </w:trPr>
        <w:tc>
          <w:tcPr>
            <w:tcW w:w="568" w:type="dxa"/>
          </w:tcPr>
          <w:p w14:paraId="7A4307C1" w14:textId="77777777" w:rsidR="004E5ACC" w:rsidRPr="009916F2" w:rsidRDefault="009916F2">
            <w:pPr>
              <w:tabs>
                <w:tab w:val="left" w:pos="142"/>
              </w:tabs>
              <w:jc w:val="both"/>
              <w:rPr>
                <w:rFonts w:ascii="Arial Narrow" w:hAnsi="Arial Narrow"/>
              </w:rPr>
            </w:pPr>
            <w:r w:rsidRPr="009916F2">
              <w:rPr>
                <w:rFonts w:ascii="Arial Narrow" w:hAnsi="Arial Narrow" w:cstheme="minorHAnsi"/>
              </w:rPr>
              <w:t>IV.3</w:t>
            </w:r>
          </w:p>
        </w:tc>
        <w:tc>
          <w:tcPr>
            <w:tcW w:w="6623" w:type="dxa"/>
          </w:tcPr>
          <w:p w14:paraId="788D693A" w14:textId="77777777" w:rsidR="004E5ACC" w:rsidRPr="009916F2" w:rsidRDefault="009916F2">
            <w:pPr>
              <w:tabs>
                <w:tab w:val="left" w:pos="142"/>
              </w:tabs>
              <w:jc w:val="both"/>
              <w:rPr>
                <w:rFonts w:ascii="Arial Narrow" w:hAnsi="Arial Narrow"/>
                <w:b/>
              </w:rPr>
            </w:pPr>
            <w:r w:rsidRPr="009916F2">
              <w:rPr>
                <w:rFonts w:ascii="Arial Narrow" w:hAnsi="Arial Narrow" w:cstheme="minorHAnsi"/>
                <w:b/>
              </w:rPr>
              <w:t>Construction d’une clôture de 3,00mX 3,00m avec portillon métallique à fermer par un cadenas de 1er choix</w:t>
            </w:r>
            <w:r w:rsidRPr="009916F2">
              <w:rPr>
                <w:rFonts w:ascii="Arial Narrow" w:hAnsi="Arial Narrow"/>
                <w:b/>
              </w:rPr>
              <w:t xml:space="preserve"> y compris anti bourbier et toutes suggestions  </w:t>
            </w:r>
          </w:p>
          <w:p w14:paraId="640AC87C" w14:textId="77777777" w:rsidR="004E5ACC" w:rsidRPr="009916F2" w:rsidRDefault="004E5ACC">
            <w:pPr>
              <w:tabs>
                <w:tab w:val="left" w:pos="142"/>
              </w:tabs>
              <w:jc w:val="both"/>
              <w:rPr>
                <w:rFonts w:ascii="Arial Narrow" w:hAnsi="Arial Narrow" w:cstheme="minorHAnsi"/>
                <w:b/>
              </w:rPr>
            </w:pPr>
          </w:p>
          <w:p w14:paraId="0CBA24FA"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dans les conditions générales prévues dans le Marché la Construction d’une clôture de 3,00mX 3,00m avec portillon métallique à fermer par un cadenas de 1er choix, y compris anti bourbier, de 50 x 50 x 50 cm de dimension et toutes suggestions.</w:t>
            </w:r>
          </w:p>
          <w:p w14:paraId="5C293BD2" w14:textId="77777777" w:rsidR="004E5ACC" w:rsidRPr="009916F2" w:rsidRDefault="009916F2">
            <w:pPr>
              <w:tabs>
                <w:tab w:val="left" w:pos="142"/>
              </w:tabs>
              <w:jc w:val="both"/>
              <w:rPr>
                <w:rFonts w:ascii="Arial Narrow" w:hAnsi="Arial Narrow"/>
                <w:i/>
                <w:iCs/>
              </w:rPr>
            </w:pPr>
            <w:r w:rsidRPr="009916F2">
              <w:rPr>
                <w:rFonts w:ascii="Arial Narrow" w:hAnsi="Arial Narrow"/>
                <w:i/>
                <w:iCs/>
              </w:rPr>
              <w:lastRenderedPageBreak/>
              <w:t>Il s’applique à l’unité</w:t>
            </w:r>
          </w:p>
          <w:p w14:paraId="34E8DF8D" w14:textId="77777777" w:rsidR="004E5ACC" w:rsidRPr="009916F2" w:rsidRDefault="009916F2">
            <w:pPr>
              <w:tabs>
                <w:tab w:val="left" w:pos="142"/>
              </w:tabs>
              <w:jc w:val="both"/>
              <w:rPr>
                <w:rFonts w:ascii="Arial Narrow" w:hAnsi="Arial Narrow"/>
                <w:b/>
              </w:rPr>
            </w:pPr>
            <w:r w:rsidRPr="009916F2">
              <w:rPr>
                <w:rFonts w:ascii="Arial Narrow" w:hAnsi="Arial Narrow"/>
                <w:i/>
                <w:iCs/>
              </w:rPr>
              <w:t>L’unité</w:t>
            </w:r>
            <w:proofErr w:type="gramStart"/>
            <w:r w:rsidRPr="009916F2">
              <w:rPr>
                <w:rFonts w:ascii="Arial Narrow" w:hAnsi="Arial Narrow"/>
                <w:i/>
                <w:iCs/>
              </w:rPr>
              <w:t> :…</w:t>
            </w:r>
            <w:proofErr w:type="gramEnd"/>
            <w:r w:rsidRPr="009916F2">
              <w:rPr>
                <w:rFonts w:ascii="Arial Narrow" w:hAnsi="Arial Narrow"/>
                <w:i/>
                <w:iCs/>
              </w:rPr>
              <w:t>………………………………</w:t>
            </w:r>
            <w:proofErr w:type="gramStart"/>
            <w:r w:rsidRPr="009916F2">
              <w:rPr>
                <w:rFonts w:ascii="Arial Narrow" w:hAnsi="Arial Narrow"/>
                <w:i/>
                <w:iCs/>
              </w:rPr>
              <w:t>…….</w:t>
            </w:r>
            <w:proofErr w:type="gramEnd"/>
            <w:r w:rsidRPr="009916F2">
              <w:rPr>
                <w:rFonts w:ascii="Arial Narrow" w:hAnsi="Arial Narrow"/>
                <w:i/>
                <w:iCs/>
              </w:rPr>
              <w:t>. </w:t>
            </w:r>
          </w:p>
        </w:tc>
        <w:tc>
          <w:tcPr>
            <w:tcW w:w="670" w:type="dxa"/>
            <w:vAlign w:val="center"/>
          </w:tcPr>
          <w:p w14:paraId="64D4EC27" w14:textId="77777777" w:rsidR="004E5ACC" w:rsidRPr="009916F2" w:rsidRDefault="009916F2">
            <w:pPr>
              <w:tabs>
                <w:tab w:val="left" w:pos="142"/>
              </w:tabs>
              <w:jc w:val="both"/>
              <w:rPr>
                <w:rFonts w:ascii="Arial Narrow" w:hAnsi="Arial Narrow"/>
              </w:rPr>
            </w:pPr>
            <w:r w:rsidRPr="009916F2">
              <w:rPr>
                <w:rFonts w:ascii="Arial Narrow" w:hAnsi="Arial Narrow" w:cstheme="minorHAnsi"/>
              </w:rPr>
              <w:lastRenderedPageBreak/>
              <w:t>U</w:t>
            </w:r>
          </w:p>
        </w:tc>
        <w:tc>
          <w:tcPr>
            <w:tcW w:w="1544" w:type="dxa"/>
          </w:tcPr>
          <w:p w14:paraId="57747C64" w14:textId="77777777" w:rsidR="004E5ACC" w:rsidRPr="009916F2" w:rsidRDefault="004E5ACC">
            <w:pPr>
              <w:tabs>
                <w:tab w:val="left" w:pos="142"/>
              </w:tabs>
              <w:jc w:val="both"/>
              <w:rPr>
                <w:rFonts w:ascii="Arial Narrow" w:hAnsi="Arial Narrow"/>
              </w:rPr>
            </w:pPr>
          </w:p>
        </w:tc>
        <w:tc>
          <w:tcPr>
            <w:tcW w:w="1685" w:type="dxa"/>
          </w:tcPr>
          <w:p w14:paraId="2AD4FB92" w14:textId="77777777" w:rsidR="004E5ACC" w:rsidRPr="009916F2" w:rsidRDefault="004E5ACC">
            <w:pPr>
              <w:tabs>
                <w:tab w:val="left" w:pos="142"/>
              </w:tabs>
              <w:jc w:val="both"/>
              <w:rPr>
                <w:rFonts w:ascii="Arial Narrow" w:hAnsi="Arial Narrow"/>
              </w:rPr>
            </w:pPr>
          </w:p>
        </w:tc>
      </w:tr>
      <w:tr w:rsidR="009916F2" w:rsidRPr="009916F2" w14:paraId="702F7C4B" w14:textId="77777777">
        <w:trPr>
          <w:trHeight w:val="522"/>
          <w:jc w:val="center"/>
        </w:trPr>
        <w:tc>
          <w:tcPr>
            <w:tcW w:w="568" w:type="dxa"/>
          </w:tcPr>
          <w:p w14:paraId="3E471892" w14:textId="77777777" w:rsidR="004E5ACC" w:rsidRPr="009916F2" w:rsidRDefault="009916F2">
            <w:pPr>
              <w:tabs>
                <w:tab w:val="left" w:pos="142"/>
              </w:tabs>
              <w:jc w:val="both"/>
              <w:rPr>
                <w:rFonts w:ascii="Arial Narrow" w:hAnsi="Arial Narrow" w:cstheme="minorHAnsi"/>
              </w:rPr>
            </w:pPr>
            <w:r w:rsidRPr="009916F2">
              <w:rPr>
                <w:rFonts w:ascii="Arial Narrow" w:hAnsi="Arial Narrow" w:cstheme="minorHAnsi"/>
              </w:rPr>
              <w:t>IV.4</w:t>
            </w:r>
          </w:p>
        </w:tc>
        <w:tc>
          <w:tcPr>
            <w:tcW w:w="6623" w:type="dxa"/>
          </w:tcPr>
          <w:p w14:paraId="4886732D" w14:textId="77777777" w:rsidR="004E5ACC" w:rsidRPr="009916F2" w:rsidRDefault="009916F2">
            <w:pPr>
              <w:tabs>
                <w:tab w:val="left" w:pos="142"/>
              </w:tabs>
              <w:jc w:val="both"/>
              <w:rPr>
                <w:rFonts w:ascii="Arial Narrow" w:hAnsi="Arial Narrow" w:cstheme="minorHAnsi"/>
                <w:b/>
              </w:rPr>
            </w:pPr>
            <w:r w:rsidRPr="009916F2">
              <w:rPr>
                <w:rFonts w:ascii="Arial Narrow" w:hAnsi="Arial Narrow" w:cstheme="minorHAnsi"/>
                <w:b/>
              </w:rPr>
              <w:t>Construction d'un canal d'évacuation et d’un puits perdu pour eaux usées</w:t>
            </w:r>
          </w:p>
          <w:p w14:paraId="68FD72E4"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dans les conditions générales prévues dans le Marché la Construction d'un canal d'évacuation et d’un puits perdu destiné à recueillir les eaux perdues.</w:t>
            </w:r>
          </w:p>
          <w:p w14:paraId="5E2D8418"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Il s’applique à l’unité de puisard mise en place</w:t>
            </w:r>
          </w:p>
          <w:p w14:paraId="133182CF" w14:textId="77777777" w:rsidR="004E5ACC" w:rsidRPr="009916F2" w:rsidRDefault="009916F2">
            <w:pPr>
              <w:tabs>
                <w:tab w:val="left" w:pos="142"/>
              </w:tabs>
              <w:jc w:val="both"/>
              <w:rPr>
                <w:rFonts w:ascii="Arial Narrow" w:hAnsi="Arial Narrow" w:cstheme="minorHAnsi"/>
                <w:b/>
              </w:rPr>
            </w:pPr>
            <w:r w:rsidRPr="009916F2">
              <w:rPr>
                <w:rFonts w:ascii="Arial Narrow" w:hAnsi="Arial Narrow"/>
                <w:i/>
                <w:iCs/>
              </w:rPr>
              <w:t>L’unité</w:t>
            </w:r>
            <w:proofErr w:type="gramStart"/>
            <w:r w:rsidRPr="009916F2">
              <w:rPr>
                <w:rFonts w:ascii="Arial Narrow" w:hAnsi="Arial Narrow"/>
                <w:i/>
                <w:iCs/>
              </w:rPr>
              <w:t> :…</w:t>
            </w:r>
            <w:proofErr w:type="gramEnd"/>
            <w:r w:rsidRPr="009916F2">
              <w:rPr>
                <w:rFonts w:ascii="Arial Narrow" w:hAnsi="Arial Narrow"/>
                <w:i/>
                <w:iCs/>
              </w:rPr>
              <w:t>………………………………</w:t>
            </w:r>
            <w:proofErr w:type="gramStart"/>
            <w:r w:rsidRPr="009916F2">
              <w:rPr>
                <w:rFonts w:ascii="Arial Narrow" w:hAnsi="Arial Narrow"/>
                <w:i/>
                <w:iCs/>
              </w:rPr>
              <w:t>…….</w:t>
            </w:r>
            <w:proofErr w:type="gramEnd"/>
            <w:r w:rsidRPr="009916F2">
              <w:rPr>
                <w:rFonts w:ascii="Arial Narrow" w:hAnsi="Arial Narrow"/>
                <w:i/>
                <w:iCs/>
              </w:rPr>
              <w:t>. </w:t>
            </w:r>
          </w:p>
        </w:tc>
        <w:tc>
          <w:tcPr>
            <w:tcW w:w="670" w:type="dxa"/>
            <w:vAlign w:val="center"/>
          </w:tcPr>
          <w:p w14:paraId="6D73FCDD" w14:textId="77777777" w:rsidR="004E5ACC" w:rsidRPr="009916F2" w:rsidRDefault="009916F2">
            <w:pPr>
              <w:tabs>
                <w:tab w:val="left" w:pos="142"/>
              </w:tabs>
              <w:jc w:val="both"/>
              <w:rPr>
                <w:rFonts w:ascii="Arial Narrow" w:hAnsi="Arial Narrow" w:cstheme="minorHAnsi"/>
              </w:rPr>
            </w:pPr>
            <w:r w:rsidRPr="009916F2">
              <w:rPr>
                <w:rFonts w:ascii="Arial Narrow" w:hAnsi="Arial Narrow" w:cstheme="minorHAnsi"/>
              </w:rPr>
              <w:t>U</w:t>
            </w:r>
          </w:p>
        </w:tc>
        <w:tc>
          <w:tcPr>
            <w:tcW w:w="1544" w:type="dxa"/>
          </w:tcPr>
          <w:p w14:paraId="15B896EF" w14:textId="77777777" w:rsidR="004E5ACC" w:rsidRPr="009916F2" w:rsidRDefault="004E5ACC">
            <w:pPr>
              <w:tabs>
                <w:tab w:val="left" w:pos="142"/>
              </w:tabs>
              <w:jc w:val="both"/>
              <w:rPr>
                <w:rFonts w:ascii="Arial Narrow" w:hAnsi="Arial Narrow"/>
              </w:rPr>
            </w:pPr>
          </w:p>
        </w:tc>
        <w:tc>
          <w:tcPr>
            <w:tcW w:w="1685" w:type="dxa"/>
          </w:tcPr>
          <w:p w14:paraId="658310FC" w14:textId="77777777" w:rsidR="004E5ACC" w:rsidRPr="009916F2" w:rsidRDefault="004E5ACC">
            <w:pPr>
              <w:tabs>
                <w:tab w:val="left" w:pos="142"/>
              </w:tabs>
              <w:jc w:val="both"/>
              <w:rPr>
                <w:rFonts w:ascii="Arial Narrow" w:hAnsi="Arial Narrow"/>
              </w:rPr>
            </w:pPr>
          </w:p>
        </w:tc>
      </w:tr>
      <w:tr w:rsidR="009916F2" w:rsidRPr="009916F2" w14:paraId="15893CE5" w14:textId="77777777">
        <w:trPr>
          <w:trHeight w:val="234"/>
          <w:jc w:val="center"/>
        </w:trPr>
        <w:tc>
          <w:tcPr>
            <w:tcW w:w="568" w:type="dxa"/>
          </w:tcPr>
          <w:p w14:paraId="68C046E6" w14:textId="77777777" w:rsidR="004E5ACC" w:rsidRPr="009916F2" w:rsidRDefault="009916F2">
            <w:pPr>
              <w:tabs>
                <w:tab w:val="left" w:pos="142"/>
              </w:tabs>
              <w:jc w:val="both"/>
              <w:rPr>
                <w:rFonts w:ascii="Arial Narrow" w:hAnsi="Arial Narrow"/>
                <w:b/>
                <w:bCs/>
              </w:rPr>
            </w:pPr>
            <w:r w:rsidRPr="009916F2">
              <w:rPr>
                <w:rFonts w:ascii="Arial Narrow" w:hAnsi="Arial Narrow"/>
                <w:b/>
                <w:bCs/>
              </w:rPr>
              <w:t>V</w:t>
            </w:r>
          </w:p>
        </w:tc>
        <w:tc>
          <w:tcPr>
            <w:tcW w:w="6623" w:type="dxa"/>
          </w:tcPr>
          <w:p w14:paraId="336CD6EC" w14:textId="77777777" w:rsidR="004E5ACC" w:rsidRPr="009916F2" w:rsidRDefault="009916F2">
            <w:pPr>
              <w:tabs>
                <w:tab w:val="left" w:pos="142"/>
              </w:tabs>
              <w:jc w:val="both"/>
              <w:rPr>
                <w:rFonts w:ascii="Arial Narrow" w:hAnsi="Arial Narrow"/>
                <w:b/>
                <w:bCs/>
                <w:u w:val="single"/>
              </w:rPr>
            </w:pPr>
            <w:r w:rsidRPr="009916F2">
              <w:rPr>
                <w:rFonts w:ascii="Arial Narrow" w:hAnsi="Arial Narrow"/>
                <w:b/>
                <w:bCs/>
                <w:u w:val="single"/>
              </w:rPr>
              <w:t>PRESTATIONS DIVERSES</w:t>
            </w:r>
          </w:p>
        </w:tc>
        <w:tc>
          <w:tcPr>
            <w:tcW w:w="670" w:type="dxa"/>
            <w:vAlign w:val="center"/>
          </w:tcPr>
          <w:p w14:paraId="717DEEC1" w14:textId="77777777" w:rsidR="004E5ACC" w:rsidRPr="009916F2" w:rsidRDefault="004E5ACC">
            <w:pPr>
              <w:tabs>
                <w:tab w:val="left" w:pos="142"/>
              </w:tabs>
              <w:jc w:val="both"/>
              <w:rPr>
                <w:rFonts w:ascii="Arial Narrow" w:hAnsi="Arial Narrow"/>
                <w:b/>
                <w:bCs/>
                <w:u w:val="single"/>
              </w:rPr>
            </w:pPr>
          </w:p>
        </w:tc>
        <w:tc>
          <w:tcPr>
            <w:tcW w:w="1544" w:type="dxa"/>
          </w:tcPr>
          <w:p w14:paraId="073D45D9" w14:textId="77777777" w:rsidR="004E5ACC" w:rsidRPr="009916F2" w:rsidRDefault="004E5ACC">
            <w:pPr>
              <w:tabs>
                <w:tab w:val="left" w:pos="142"/>
              </w:tabs>
              <w:jc w:val="both"/>
              <w:rPr>
                <w:rFonts w:ascii="Arial Narrow" w:hAnsi="Arial Narrow"/>
                <w:b/>
                <w:bCs/>
                <w:u w:val="single"/>
              </w:rPr>
            </w:pPr>
          </w:p>
        </w:tc>
        <w:tc>
          <w:tcPr>
            <w:tcW w:w="1685" w:type="dxa"/>
          </w:tcPr>
          <w:p w14:paraId="54AD4051" w14:textId="77777777" w:rsidR="004E5ACC" w:rsidRPr="009916F2" w:rsidRDefault="004E5ACC">
            <w:pPr>
              <w:tabs>
                <w:tab w:val="left" w:pos="142"/>
              </w:tabs>
              <w:jc w:val="both"/>
              <w:rPr>
                <w:rFonts w:ascii="Arial Narrow" w:hAnsi="Arial Narrow"/>
                <w:b/>
                <w:bCs/>
                <w:u w:val="single"/>
              </w:rPr>
            </w:pPr>
          </w:p>
        </w:tc>
      </w:tr>
      <w:tr w:rsidR="009916F2" w:rsidRPr="009916F2" w14:paraId="370CDA5A" w14:textId="77777777">
        <w:trPr>
          <w:trHeight w:val="455"/>
          <w:jc w:val="center"/>
        </w:trPr>
        <w:tc>
          <w:tcPr>
            <w:tcW w:w="568" w:type="dxa"/>
          </w:tcPr>
          <w:p w14:paraId="4CF1CC05" w14:textId="77777777" w:rsidR="004E5ACC" w:rsidRPr="009916F2" w:rsidRDefault="009916F2">
            <w:pPr>
              <w:tabs>
                <w:tab w:val="left" w:pos="142"/>
              </w:tabs>
              <w:jc w:val="both"/>
              <w:rPr>
                <w:rFonts w:ascii="Arial Narrow" w:hAnsi="Arial Narrow"/>
              </w:rPr>
            </w:pPr>
            <w:r w:rsidRPr="009916F2">
              <w:rPr>
                <w:rFonts w:ascii="Arial Narrow" w:hAnsi="Arial Narrow"/>
              </w:rPr>
              <w:t>V.1</w:t>
            </w:r>
          </w:p>
        </w:tc>
        <w:tc>
          <w:tcPr>
            <w:tcW w:w="6623" w:type="dxa"/>
          </w:tcPr>
          <w:p w14:paraId="732CC9CF" w14:textId="77777777" w:rsidR="004E5ACC" w:rsidRPr="009916F2" w:rsidRDefault="009916F2">
            <w:pPr>
              <w:tabs>
                <w:tab w:val="left" w:pos="142"/>
              </w:tabs>
              <w:jc w:val="both"/>
              <w:rPr>
                <w:rFonts w:ascii="Arial Narrow" w:hAnsi="Arial Narrow"/>
              </w:rPr>
            </w:pPr>
            <w:r w:rsidRPr="009916F2">
              <w:rPr>
                <w:rFonts w:ascii="Arial Narrow" w:hAnsi="Arial Narrow"/>
                <w:b/>
              </w:rPr>
              <w:t>Analyses physico-chimique et bactériologique et traitement de l’eau</w:t>
            </w:r>
            <w:r w:rsidRPr="009916F2">
              <w:rPr>
                <w:rFonts w:ascii="Arial Narrow" w:hAnsi="Arial Narrow"/>
              </w:rPr>
              <w:t> :</w:t>
            </w:r>
          </w:p>
          <w:p w14:paraId="1846FCEB"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 xml:space="preserve"> Ce prix rémunère dans les conditions générales prévues dans le Marché le Prélèvement et l’analyse physico chimique et bactériologique et traitement de l’eau.</w:t>
            </w:r>
          </w:p>
          <w:p w14:paraId="76617A71" w14:textId="77777777" w:rsidR="004E5ACC" w:rsidRPr="009916F2" w:rsidRDefault="009916F2">
            <w:pPr>
              <w:tabs>
                <w:tab w:val="left" w:pos="142"/>
              </w:tabs>
              <w:jc w:val="both"/>
              <w:rPr>
                <w:rFonts w:ascii="Arial Narrow" w:hAnsi="Arial Narrow"/>
              </w:rPr>
            </w:pPr>
            <w:r w:rsidRPr="009916F2">
              <w:rPr>
                <w:rFonts w:ascii="Arial Narrow" w:hAnsi="Arial Narrow"/>
                <w:i/>
                <w:iCs/>
              </w:rPr>
              <w:t>Il s’applique à l’unité</w:t>
            </w:r>
          </w:p>
        </w:tc>
        <w:tc>
          <w:tcPr>
            <w:tcW w:w="670" w:type="dxa"/>
            <w:vAlign w:val="center"/>
          </w:tcPr>
          <w:p w14:paraId="14A32E4D"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5333ED27" w14:textId="77777777" w:rsidR="004E5ACC" w:rsidRPr="009916F2" w:rsidRDefault="004E5ACC">
            <w:pPr>
              <w:tabs>
                <w:tab w:val="left" w:pos="142"/>
              </w:tabs>
              <w:autoSpaceDE w:val="0"/>
              <w:adjustRightInd w:val="0"/>
              <w:jc w:val="both"/>
              <w:rPr>
                <w:rFonts w:ascii="Arial Narrow" w:hAnsi="Arial Narrow" w:cs="Arial Narrow"/>
                <w:lang w:eastAsia="en-US"/>
              </w:rPr>
            </w:pPr>
          </w:p>
        </w:tc>
        <w:tc>
          <w:tcPr>
            <w:tcW w:w="1685" w:type="dxa"/>
          </w:tcPr>
          <w:p w14:paraId="0A1DDF51" w14:textId="77777777" w:rsidR="004E5ACC" w:rsidRPr="009916F2" w:rsidRDefault="004E5ACC">
            <w:pPr>
              <w:tabs>
                <w:tab w:val="left" w:pos="142"/>
              </w:tabs>
              <w:autoSpaceDE w:val="0"/>
              <w:adjustRightInd w:val="0"/>
              <w:jc w:val="both"/>
              <w:rPr>
                <w:rFonts w:ascii="Arial Narrow" w:hAnsi="Arial Narrow" w:cs="Arial Narrow"/>
                <w:lang w:eastAsia="en-US"/>
              </w:rPr>
            </w:pPr>
          </w:p>
        </w:tc>
      </w:tr>
      <w:tr w:rsidR="009916F2" w:rsidRPr="009916F2" w14:paraId="24595FC6" w14:textId="77777777">
        <w:trPr>
          <w:trHeight w:val="231"/>
          <w:jc w:val="center"/>
        </w:trPr>
        <w:tc>
          <w:tcPr>
            <w:tcW w:w="568" w:type="dxa"/>
          </w:tcPr>
          <w:p w14:paraId="032183D1" w14:textId="77777777" w:rsidR="004E5ACC" w:rsidRPr="009916F2" w:rsidRDefault="009916F2">
            <w:pPr>
              <w:tabs>
                <w:tab w:val="left" w:pos="142"/>
              </w:tabs>
              <w:jc w:val="both"/>
              <w:rPr>
                <w:rFonts w:ascii="Arial Narrow" w:hAnsi="Arial Narrow"/>
              </w:rPr>
            </w:pPr>
            <w:r w:rsidRPr="009916F2">
              <w:rPr>
                <w:rFonts w:ascii="Arial Narrow" w:hAnsi="Arial Narrow"/>
              </w:rPr>
              <w:t>V.2</w:t>
            </w:r>
          </w:p>
        </w:tc>
        <w:tc>
          <w:tcPr>
            <w:tcW w:w="6623" w:type="dxa"/>
          </w:tcPr>
          <w:p w14:paraId="37CAA997" w14:textId="77777777" w:rsidR="004E5ACC" w:rsidRPr="009916F2" w:rsidRDefault="009916F2">
            <w:pPr>
              <w:tabs>
                <w:tab w:val="left" w:pos="142"/>
              </w:tabs>
              <w:jc w:val="both"/>
              <w:rPr>
                <w:rFonts w:ascii="Arial Narrow" w:hAnsi="Arial Narrow"/>
                <w:b/>
              </w:rPr>
            </w:pPr>
            <w:r w:rsidRPr="009916F2">
              <w:rPr>
                <w:rFonts w:ascii="Arial Narrow" w:hAnsi="Arial Narrow"/>
                <w:b/>
              </w:rPr>
              <w:t>Désinfection du forage</w:t>
            </w:r>
          </w:p>
          <w:p w14:paraId="74D8D654"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dans les conditions générales prévues dans le Marché et la Désinfection du forage au chlore.</w:t>
            </w:r>
          </w:p>
          <w:p w14:paraId="3DA34881" w14:textId="77777777" w:rsidR="004E5ACC" w:rsidRPr="009916F2" w:rsidRDefault="009916F2">
            <w:pPr>
              <w:tabs>
                <w:tab w:val="left" w:pos="142"/>
              </w:tabs>
              <w:jc w:val="both"/>
              <w:rPr>
                <w:rFonts w:ascii="Arial Narrow" w:hAnsi="Arial Narrow"/>
              </w:rPr>
            </w:pPr>
            <w:r w:rsidRPr="009916F2">
              <w:rPr>
                <w:rFonts w:ascii="Arial Narrow" w:hAnsi="Arial Narrow"/>
                <w:i/>
                <w:iCs/>
              </w:rPr>
              <w:t>Il s’applique à l’unité</w:t>
            </w:r>
          </w:p>
        </w:tc>
        <w:tc>
          <w:tcPr>
            <w:tcW w:w="670" w:type="dxa"/>
            <w:vAlign w:val="center"/>
          </w:tcPr>
          <w:p w14:paraId="3C215D99"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67107D2A" w14:textId="77777777" w:rsidR="004E5ACC" w:rsidRPr="009916F2" w:rsidRDefault="004E5ACC">
            <w:pPr>
              <w:tabs>
                <w:tab w:val="left" w:pos="142"/>
              </w:tabs>
              <w:autoSpaceDE w:val="0"/>
              <w:adjustRightInd w:val="0"/>
              <w:jc w:val="both"/>
              <w:rPr>
                <w:rFonts w:ascii="Arial Narrow" w:hAnsi="Arial Narrow" w:cs="Arial Narrow"/>
                <w:lang w:eastAsia="en-US"/>
              </w:rPr>
            </w:pPr>
          </w:p>
        </w:tc>
        <w:tc>
          <w:tcPr>
            <w:tcW w:w="1685" w:type="dxa"/>
          </w:tcPr>
          <w:p w14:paraId="7E9E9224" w14:textId="77777777" w:rsidR="004E5ACC" w:rsidRPr="009916F2" w:rsidRDefault="004E5ACC">
            <w:pPr>
              <w:tabs>
                <w:tab w:val="left" w:pos="142"/>
              </w:tabs>
              <w:autoSpaceDE w:val="0"/>
              <w:adjustRightInd w:val="0"/>
              <w:jc w:val="both"/>
              <w:rPr>
                <w:rFonts w:ascii="Arial Narrow" w:hAnsi="Arial Narrow" w:cs="Arial Narrow"/>
                <w:lang w:eastAsia="en-US"/>
              </w:rPr>
            </w:pPr>
          </w:p>
        </w:tc>
      </w:tr>
      <w:tr w:rsidR="009916F2" w:rsidRPr="009916F2" w14:paraId="7518B08D" w14:textId="77777777">
        <w:trPr>
          <w:trHeight w:val="236"/>
          <w:jc w:val="center"/>
        </w:trPr>
        <w:tc>
          <w:tcPr>
            <w:tcW w:w="568" w:type="dxa"/>
          </w:tcPr>
          <w:p w14:paraId="13BBE99A" w14:textId="77777777" w:rsidR="004E5ACC" w:rsidRPr="009916F2" w:rsidRDefault="009916F2">
            <w:pPr>
              <w:tabs>
                <w:tab w:val="left" w:pos="142"/>
              </w:tabs>
              <w:jc w:val="both"/>
              <w:rPr>
                <w:rFonts w:ascii="Arial Narrow" w:hAnsi="Arial Narrow"/>
              </w:rPr>
            </w:pPr>
            <w:r w:rsidRPr="009916F2">
              <w:rPr>
                <w:rFonts w:ascii="Arial Narrow" w:hAnsi="Arial Narrow"/>
              </w:rPr>
              <w:t>V.3</w:t>
            </w:r>
          </w:p>
        </w:tc>
        <w:tc>
          <w:tcPr>
            <w:tcW w:w="6623" w:type="dxa"/>
          </w:tcPr>
          <w:p w14:paraId="2AFD750A" w14:textId="77777777" w:rsidR="004E5ACC" w:rsidRPr="009916F2" w:rsidRDefault="009916F2">
            <w:pPr>
              <w:tabs>
                <w:tab w:val="left" w:pos="142"/>
              </w:tabs>
              <w:jc w:val="both"/>
              <w:rPr>
                <w:rFonts w:ascii="Arial Narrow" w:hAnsi="Arial Narrow"/>
              </w:rPr>
            </w:pPr>
            <w:r w:rsidRPr="009916F2">
              <w:rPr>
                <w:rFonts w:ascii="Arial Narrow" w:hAnsi="Arial Narrow"/>
                <w:b/>
              </w:rPr>
              <w:t>Formation d’un comité de gestion</w:t>
            </w:r>
          </w:p>
          <w:p w14:paraId="587FCE08"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Une session de formation des acteurs du comité de gestion à l’appropriation des différents modes de gestion et du rôle de chaque acteur</w:t>
            </w:r>
          </w:p>
          <w:p w14:paraId="3A0FFB19" w14:textId="77777777" w:rsidR="004E5ACC" w:rsidRPr="009916F2" w:rsidRDefault="009916F2">
            <w:pPr>
              <w:tabs>
                <w:tab w:val="left" w:pos="142"/>
              </w:tabs>
              <w:jc w:val="both"/>
              <w:rPr>
                <w:rFonts w:ascii="Arial Narrow" w:hAnsi="Arial Narrow"/>
              </w:rPr>
            </w:pPr>
            <w:r w:rsidRPr="009916F2">
              <w:rPr>
                <w:rFonts w:ascii="Arial Narrow" w:hAnsi="Arial Narrow"/>
                <w:i/>
                <w:iCs/>
              </w:rPr>
              <w:t>Il s’applique à l’unité</w:t>
            </w:r>
          </w:p>
        </w:tc>
        <w:tc>
          <w:tcPr>
            <w:tcW w:w="670" w:type="dxa"/>
            <w:vAlign w:val="center"/>
          </w:tcPr>
          <w:p w14:paraId="1220C108"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0D9A064F" w14:textId="77777777" w:rsidR="004E5ACC" w:rsidRPr="009916F2" w:rsidRDefault="004E5ACC">
            <w:pPr>
              <w:tabs>
                <w:tab w:val="left" w:pos="142"/>
              </w:tabs>
              <w:autoSpaceDE w:val="0"/>
              <w:adjustRightInd w:val="0"/>
              <w:jc w:val="both"/>
              <w:rPr>
                <w:rFonts w:ascii="Arial Narrow" w:hAnsi="Arial Narrow" w:cs="Arial Narrow"/>
                <w:lang w:eastAsia="en-US"/>
              </w:rPr>
            </w:pPr>
          </w:p>
        </w:tc>
        <w:tc>
          <w:tcPr>
            <w:tcW w:w="1685" w:type="dxa"/>
          </w:tcPr>
          <w:p w14:paraId="68F0B33A" w14:textId="77777777" w:rsidR="004E5ACC" w:rsidRPr="009916F2" w:rsidRDefault="004E5ACC">
            <w:pPr>
              <w:tabs>
                <w:tab w:val="left" w:pos="142"/>
              </w:tabs>
              <w:autoSpaceDE w:val="0"/>
              <w:adjustRightInd w:val="0"/>
              <w:jc w:val="both"/>
              <w:rPr>
                <w:rFonts w:ascii="Arial Narrow" w:hAnsi="Arial Narrow" w:cs="Arial Narrow"/>
                <w:lang w:eastAsia="en-US"/>
              </w:rPr>
            </w:pPr>
          </w:p>
        </w:tc>
      </w:tr>
      <w:tr w:rsidR="009916F2" w:rsidRPr="009916F2" w14:paraId="1AA031AD" w14:textId="77777777">
        <w:trPr>
          <w:trHeight w:val="435"/>
          <w:jc w:val="center"/>
        </w:trPr>
        <w:tc>
          <w:tcPr>
            <w:tcW w:w="568" w:type="dxa"/>
          </w:tcPr>
          <w:p w14:paraId="4F3A146C" w14:textId="77777777" w:rsidR="004E5ACC" w:rsidRPr="009916F2" w:rsidRDefault="009916F2">
            <w:pPr>
              <w:tabs>
                <w:tab w:val="left" w:pos="142"/>
              </w:tabs>
              <w:jc w:val="both"/>
              <w:rPr>
                <w:rFonts w:ascii="Arial Narrow" w:hAnsi="Arial Narrow"/>
              </w:rPr>
            </w:pPr>
            <w:r w:rsidRPr="009916F2">
              <w:rPr>
                <w:rFonts w:ascii="Arial Narrow" w:hAnsi="Arial Narrow"/>
              </w:rPr>
              <w:t>V.4</w:t>
            </w:r>
          </w:p>
        </w:tc>
        <w:tc>
          <w:tcPr>
            <w:tcW w:w="6623" w:type="dxa"/>
          </w:tcPr>
          <w:p w14:paraId="022E4F2D" w14:textId="77777777" w:rsidR="004E5ACC" w:rsidRPr="009916F2" w:rsidRDefault="009916F2">
            <w:pPr>
              <w:tabs>
                <w:tab w:val="left" w:pos="142"/>
              </w:tabs>
              <w:jc w:val="both"/>
              <w:rPr>
                <w:rFonts w:ascii="Arial Narrow" w:hAnsi="Arial Narrow"/>
                <w:b/>
              </w:rPr>
            </w:pPr>
            <w:r w:rsidRPr="009916F2">
              <w:rPr>
                <w:rFonts w:ascii="Arial Narrow" w:hAnsi="Arial Narrow"/>
                <w:b/>
              </w:rPr>
              <w:t>Formation de deux artisans réparateurs</w:t>
            </w:r>
          </w:p>
          <w:p w14:paraId="45A01FF4"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Une session de formation des artisans réparateurs à l’utilisation des outils</w:t>
            </w:r>
          </w:p>
          <w:p w14:paraId="2AF6ACBC" w14:textId="77777777" w:rsidR="004E5ACC" w:rsidRPr="009916F2" w:rsidRDefault="009916F2">
            <w:pPr>
              <w:tabs>
                <w:tab w:val="left" w:pos="142"/>
              </w:tabs>
              <w:jc w:val="both"/>
              <w:rPr>
                <w:rFonts w:ascii="Arial Narrow" w:hAnsi="Arial Narrow"/>
              </w:rPr>
            </w:pPr>
            <w:r w:rsidRPr="009916F2">
              <w:rPr>
                <w:rFonts w:ascii="Arial Narrow" w:hAnsi="Arial Narrow"/>
                <w:i/>
                <w:iCs/>
              </w:rPr>
              <w:t>Il s’applique à l’unité</w:t>
            </w:r>
          </w:p>
        </w:tc>
        <w:tc>
          <w:tcPr>
            <w:tcW w:w="670" w:type="dxa"/>
            <w:vAlign w:val="center"/>
          </w:tcPr>
          <w:p w14:paraId="544D71A7" w14:textId="77777777" w:rsidR="004E5ACC" w:rsidRPr="009916F2" w:rsidRDefault="009916F2">
            <w:pPr>
              <w:tabs>
                <w:tab w:val="left" w:pos="142"/>
              </w:tabs>
              <w:jc w:val="both"/>
              <w:rPr>
                <w:rFonts w:ascii="Arial Narrow" w:hAnsi="Arial Narrow"/>
              </w:rPr>
            </w:pPr>
            <w:r w:rsidRPr="009916F2">
              <w:rPr>
                <w:rFonts w:ascii="Arial Narrow" w:hAnsi="Arial Narrow"/>
              </w:rPr>
              <w:t>U</w:t>
            </w:r>
          </w:p>
        </w:tc>
        <w:tc>
          <w:tcPr>
            <w:tcW w:w="1544" w:type="dxa"/>
          </w:tcPr>
          <w:p w14:paraId="3A0DE6D7" w14:textId="77777777" w:rsidR="004E5ACC" w:rsidRPr="009916F2" w:rsidRDefault="004E5ACC">
            <w:pPr>
              <w:tabs>
                <w:tab w:val="left" w:pos="142"/>
              </w:tabs>
              <w:autoSpaceDE w:val="0"/>
              <w:adjustRightInd w:val="0"/>
              <w:jc w:val="both"/>
              <w:rPr>
                <w:rFonts w:ascii="Arial Narrow" w:hAnsi="Arial Narrow" w:cs="Arial Narrow"/>
                <w:lang w:eastAsia="en-US"/>
              </w:rPr>
            </w:pPr>
          </w:p>
        </w:tc>
        <w:tc>
          <w:tcPr>
            <w:tcW w:w="1685" w:type="dxa"/>
          </w:tcPr>
          <w:p w14:paraId="425D9169" w14:textId="77777777" w:rsidR="004E5ACC" w:rsidRPr="009916F2" w:rsidRDefault="004E5ACC">
            <w:pPr>
              <w:tabs>
                <w:tab w:val="left" w:pos="142"/>
              </w:tabs>
              <w:autoSpaceDE w:val="0"/>
              <w:adjustRightInd w:val="0"/>
              <w:jc w:val="both"/>
              <w:rPr>
                <w:rFonts w:ascii="Arial Narrow" w:hAnsi="Arial Narrow" w:cs="Arial Narrow"/>
                <w:lang w:eastAsia="en-US"/>
              </w:rPr>
            </w:pPr>
          </w:p>
        </w:tc>
      </w:tr>
      <w:tr w:rsidR="009916F2" w:rsidRPr="009916F2" w14:paraId="3DC30121" w14:textId="77777777">
        <w:trPr>
          <w:trHeight w:val="476"/>
          <w:jc w:val="center"/>
        </w:trPr>
        <w:tc>
          <w:tcPr>
            <w:tcW w:w="568" w:type="dxa"/>
          </w:tcPr>
          <w:p w14:paraId="0E9E8D19" w14:textId="77777777" w:rsidR="004E5ACC" w:rsidRPr="009916F2" w:rsidRDefault="009916F2">
            <w:pPr>
              <w:tabs>
                <w:tab w:val="left" w:pos="142"/>
              </w:tabs>
              <w:jc w:val="both"/>
              <w:rPr>
                <w:rFonts w:ascii="Arial Narrow" w:hAnsi="Arial Narrow"/>
              </w:rPr>
            </w:pPr>
            <w:r w:rsidRPr="009916F2">
              <w:rPr>
                <w:rFonts w:ascii="Arial Narrow" w:hAnsi="Arial Narrow"/>
              </w:rPr>
              <w:t>V.5</w:t>
            </w:r>
          </w:p>
        </w:tc>
        <w:tc>
          <w:tcPr>
            <w:tcW w:w="6623" w:type="dxa"/>
          </w:tcPr>
          <w:p w14:paraId="7397A3FD" w14:textId="77777777" w:rsidR="004E5ACC" w:rsidRPr="009916F2" w:rsidRDefault="009916F2">
            <w:pPr>
              <w:tabs>
                <w:tab w:val="left" w:pos="142"/>
              </w:tabs>
              <w:jc w:val="both"/>
              <w:rPr>
                <w:rFonts w:ascii="Arial Narrow" w:hAnsi="Arial Narrow"/>
              </w:rPr>
            </w:pPr>
            <w:r w:rsidRPr="009916F2">
              <w:rPr>
                <w:rFonts w:ascii="Arial Narrow" w:hAnsi="Arial Narrow"/>
                <w:b/>
              </w:rPr>
              <w:t>Fourniture d’une caisse à outils</w:t>
            </w:r>
            <w:r w:rsidRPr="009916F2">
              <w:rPr>
                <w:rFonts w:ascii="Arial Narrow" w:hAnsi="Arial Narrow" w:cs="Arial Narrow"/>
                <w:lang w:eastAsia="en-US"/>
              </w:rPr>
              <w:t>+ labélisation de l’ouvrage</w:t>
            </w:r>
          </w:p>
          <w:p w14:paraId="1B7B0BAF"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 xml:space="preserve">Ce prix rémunère la fourniture d’une caisse à outils contenant tous les outils nécessaire à la maintenance du forage y compris toutes suggestions.( -  Caisse compartimenté 530/200  -   Clés à griffes 24 </w:t>
            </w:r>
            <w:r w:rsidRPr="009916F2">
              <w:rPr>
                <w:rFonts w:ascii="Arial Narrow" w:hAnsi="Arial" w:cs="Arial"/>
                <w:i/>
                <w:iCs/>
              </w:rPr>
              <w:t>̋</w:t>
            </w:r>
            <w:r w:rsidRPr="009916F2">
              <w:rPr>
                <w:rFonts w:ascii="Arial Narrow" w:hAnsi="Arial Narrow"/>
                <w:i/>
                <w:iCs/>
              </w:rPr>
              <w:t>-</w:t>
            </w:r>
            <w:r w:rsidRPr="009916F2">
              <w:rPr>
                <w:rFonts w:ascii="Arial Narrow" w:hAnsi="Arial Narrow" w:cs="Arial Narrow"/>
                <w:i/>
                <w:iCs/>
              </w:rPr>
              <w:t>   </w:t>
            </w:r>
            <w:r w:rsidRPr="009916F2">
              <w:rPr>
                <w:rFonts w:ascii="Arial Narrow" w:hAnsi="Arial Narrow"/>
                <w:i/>
                <w:iCs/>
              </w:rPr>
              <w:t xml:space="preserve"> Cadenas  -   Brosse métallique -   Etau à tuyau -   Etau à tringle -     Gigo (filière) à tuyau   -  Clés à molette 12˝-   Clés plate 22  -          Clés plate 19  -   Clés plate 17 - Clés à pipe 17  - Clés à pipe 13  -    Massette de 3kg - Mètre ruban de 3m  -- Job joint  -  Filasse  -    Téflon    -   Scie à métaux) et la labélisation de l’ouvrage</w:t>
            </w:r>
          </w:p>
          <w:p w14:paraId="5A7C0C45" w14:textId="77777777" w:rsidR="004E5ACC" w:rsidRPr="009916F2" w:rsidRDefault="009916F2">
            <w:pPr>
              <w:tabs>
                <w:tab w:val="left" w:pos="142"/>
              </w:tabs>
              <w:jc w:val="both"/>
              <w:rPr>
                <w:rFonts w:ascii="Arial Narrow" w:hAnsi="Arial Narrow"/>
                <w:b/>
              </w:rPr>
            </w:pPr>
            <w:r w:rsidRPr="009916F2">
              <w:rPr>
                <w:rFonts w:ascii="Arial Narrow" w:hAnsi="Arial Narrow"/>
                <w:i/>
                <w:iCs/>
              </w:rPr>
              <w:t>Il s’applique à l’ensemble</w:t>
            </w:r>
          </w:p>
        </w:tc>
        <w:tc>
          <w:tcPr>
            <w:tcW w:w="670" w:type="dxa"/>
            <w:vAlign w:val="center"/>
          </w:tcPr>
          <w:p w14:paraId="63EF88C8" w14:textId="77777777" w:rsidR="004E5ACC" w:rsidRPr="009916F2" w:rsidRDefault="009916F2">
            <w:pPr>
              <w:tabs>
                <w:tab w:val="left" w:pos="142"/>
              </w:tabs>
              <w:jc w:val="both"/>
              <w:rPr>
                <w:rFonts w:ascii="Arial Narrow" w:hAnsi="Arial Narrow"/>
              </w:rPr>
            </w:pPr>
            <w:proofErr w:type="spellStart"/>
            <w:r w:rsidRPr="009916F2">
              <w:rPr>
                <w:rFonts w:ascii="Arial Narrow" w:hAnsi="Arial Narrow"/>
              </w:rPr>
              <w:t>Ens</w:t>
            </w:r>
            <w:proofErr w:type="spellEnd"/>
            <w:r w:rsidRPr="009916F2">
              <w:rPr>
                <w:rFonts w:ascii="Arial Narrow" w:hAnsi="Arial Narrow"/>
              </w:rPr>
              <w:t>.</w:t>
            </w:r>
          </w:p>
        </w:tc>
        <w:tc>
          <w:tcPr>
            <w:tcW w:w="1544" w:type="dxa"/>
          </w:tcPr>
          <w:p w14:paraId="775F5910" w14:textId="77777777" w:rsidR="004E5ACC" w:rsidRPr="009916F2" w:rsidRDefault="004E5ACC">
            <w:pPr>
              <w:tabs>
                <w:tab w:val="left" w:pos="142"/>
              </w:tabs>
              <w:autoSpaceDE w:val="0"/>
              <w:adjustRightInd w:val="0"/>
              <w:jc w:val="both"/>
              <w:rPr>
                <w:rFonts w:ascii="Arial Narrow" w:hAnsi="Arial Narrow" w:cs="Arial Narrow"/>
                <w:lang w:eastAsia="en-US"/>
              </w:rPr>
            </w:pPr>
          </w:p>
        </w:tc>
        <w:tc>
          <w:tcPr>
            <w:tcW w:w="1685" w:type="dxa"/>
          </w:tcPr>
          <w:p w14:paraId="1FE8B70C" w14:textId="77777777" w:rsidR="004E5ACC" w:rsidRPr="009916F2" w:rsidRDefault="004E5ACC">
            <w:pPr>
              <w:tabs>
                <w:tab w:val="left" w:pos="142"/>
              </w:tabs>
              <w:autoSpaceDE w:val="0"/>
              <w:adjustRightInd w:val="0"/>
              <w:jc w:val="both"/>
              <w:rPr>
                <w:rFonts w:ascii="Arial Narrow" w:hAnsi="Arial Narrow" w:cs="Arial Narrow"/>
                <w:lang w:eastAsia="en-US"/>
              </w:rPr>
            </w:pPr>
          </w:p>
        </w:tc>
      </w:tr>
      <w:tr w:rsidR="004E5ACC" w:rsidRPr="009916F2" w14:paraId="3209373B" w14:textId="77777777">
        <w:trPr>
          <w:trHeight w:val="226"/>
          <w:jc w:val="center"/>
        </w:trPr>
        <w:tc>
          <w:tcPr>
            <w:tcW w:w="568" w:type="dxa"/>
          </w:tcPr>
          <w:p w14:paraId="7D0F2A8C" w14:textId="77777777" w:rsidR="004E5ACC" w:rsidRPr="009916F2" w:rsidRDefault="009916F2">
            <w:pPr>
              <w:tabs>
                <w:tab w:val="left" w:pos="142"/>
              </w:tabs>
              <w:jc w:val="both"/>
              <w:rPr>
                <w:rFonts w:ascii="Arial Narrow" w:hAnsi="Arial Narrow"/>
              </w:rPr>
            </w:pPr>
            <w:r w:rsidRPr="009916F2">
              <w:rPr>
                <w:rFonts w:ascii="Arial Narrow" w:hAnsi="Arial Narrow"/>
              </w:rPr>
              <w:t>V.6</w:t>
            </w:r>
          </w:p>
        </w:tc>
        <w:tc>
          <w:tcPr>
            <w:tcW w:w="6623" w:type="dxa"/>
          </w:tcPr>
          <w:p w14:paraId="49E03BB6" w14:textId="77777777" w:rsidR="004E5ACC" w:rsidRPr="009916F2" w:rsidRDefault="009916F2">
            <w:pPr>
              <w:tabs>
                <w:tab w:val="left" w:pos="142"/>
              </w:tabs>
              <w:jc w:val="both"/>
              <w:rPr>
                <w:rFonts w:ascii="Arial Narrow" w:hAnsi="Arial Narrow"/>
                <w:b/>
                <w:iCs/>
              </w:rPr>
            </w:pPr>
            <w:r w:rsidRPr="009916F2">
              <w:rPr>
                <w:rFonts w:ascii="Arial Narrow" w:hAnsi="Arial Narrow"/>
                <w:b/>
                <w:iCs/>
              </w:rPr>
              <w:t>Fourniture d’une chaîne munie d’un cadenas de premier choix</w:t>
            </w:r>
          </w:p>
          <w:p w14:paraId="3A5FA2E3" w14:textId="77777777" w:rsidR="004E5ACC" w:rsidRPr="009916F2" w:rsidRDefault="009916F2">
            <w:pPr>
              <w:tabs>
                <w:tab w:val="left" w:pos="142"/>
              </w:tabs>
              <w:jc w:val="both"/>
              <w:rPr>
                <w:rFonts w:ascii="Arial Narrow" w:hAnsi="Arial Narrow"/>
                <w:i/>
                <w:iCs/>
              </w:rPr>
            </w:pPr>
            <w:r w:rsidRPr="009916F2">
              <w:rPr>
                <w:rFonts w:ascii="Arial Narrow" w:hAnsi="Arial Narrow"/>
                <w:i/>
                <w:iCs/>
              </w:rPr>
              <w:t>Ce prix rémunère la fourniture d’une Fourniture d’une chaîne munie d’un cadenas de premier choix y compris toutes suggestions.</w:t>
            </w:r>
          </w:p>
          <w:p w14:paraId="01F8BC47" w14:textId="77777777" w:rsidR="004E5ACC" w:rsidRPr="009916F2" w:rsidRDefault="009916F2">
            <w:pPr>
              <w:tabs>
                <w:tab w:val="left" w:pos="142"/>
              </w:tabs>
              <w:autoSpaceDE w:val="0"/>
              <w:adjustRightInd w:val="0"/>
              <w:jc w:val="both"/>
              <w:rPr>
                <w:rFonts w:ascii="Arial Narrow" w:hAnsi="Arial Narrow" w:cs="Arial Narrow"/>
                <w:lang w:eastAsia="en-US"/>
              </w:rPr>
            </w:pPr>
            <w:r w:rsidRPr="009916F2">
              <w:rPr>
                <w:rFonts w:ascii="Arial Narrow" w:hAnsi="Arial Narrow"/>
                <w:i/>
                <w:iCs/>
              </w:rPr>
              <w:t>Il s’applique à l’ensemble</w:t>
            </w:r>
          </w:p>
        </w:tc>
        <w:tc>
          <w:tcPr>
            <w:tcW w:w="670" w:type="dxa"/>
          </w:tcPr>
          <w:p w14:paraId="3E5BB327" w14:textId="77777777" w:rsidR="004E5ACC" w:rsidRPr="009916F2" w:rsidRDefault="009916F2">
            <w:pPr>
              <w:tabs>
                <w:tab w:val="left" w:pos="142"/>
              </w:tabs>
              <w:autoSpaceDE w:val="0"/>
              <w:adjustRightInd w:val="0"/>
              <w:jc w:val="both"/>
              <w:rPr>
                <w:rFonts w:ascii="Arial Narrow" w:hAnsi="Arial Narrow" w:cs="Arial Narrow"/>
                <w:lang w:eastAsia="en-US"/>
              </w:rPr>
            </w:pPr>
            <w:proofErr w:type="spellStart"/>
            <w:r w:rsidRPr="009916F2">
              <w:rPr>
                <w:rFonts w:ascii="Arial Narrow" w:hAnsi="Arial Narrow" w:cs="Arial Narrow"/>
                <w:lang w:eastAsia="en-US"/>
              </w:rPr>
              <w:t>Ens</w:t>
            </w:r>
            <w:proofErr w:type="spellEnd"/>
          </w:p>
        </w:tc>
        <w:tc>
          <w:tcPr>
            <w:tcW w:w="1544" w:type="dxa"/>
          </w:tcPr>
          <w:p w14:paraId="5EF4C452" w14:textId="77777777" w:rsidR="004E5ACC" w:rsidRPr="009916F2" w:rsidRDefault="004E5ACC">
            <w:pPr>
              <w:tabs>
                <w:tab w:val="left" w:pos="142"/>
              </w:tabs>
              <w:autoSpaceDE w:val="0"/>
              <w:adjustRightInd w:val="0"/>
              <w:jc w:val="both"/>
              <w:rPr>
                <w:rFonts w:ascii="Arial Narrow" w:hAnsi="Arial Narrow" w:cs="Arial Narrow"/>
                <w:lang w:eastAsia="en-US"/>
              </w:rPr>
            </w:pPr>
          </w:p>
        </w:tc>
        <w:tc>
          <w:tcPr>
            <w:tcW w:w="1685" w:type="dxa"/>
          </w:tcPr>
          <w:p w14:paraId="6F1C76DF" w14:textId="77777777" w:rsidR="004E5ACC" w:rsidRPr="009916F2" w:rsidRDefault="004E5ACC">
            <w:pPr>
              <w:tabs>
                <w:tab w:val="left" w:pos="142"/>
              </w:tabs>
              <w:autoSpaceDE w:val="0"/>
              <w:adjustRightInd w:val="0"/>
              <w:jc w:val="both"/>
              <w:rPr>
                <w:rFonts w:ascii="Arial Narrow" w:hAnsi="Arial Narrow" w:cs="Arial Narrow"/>
                <w:lang w:eastAsia="en-US"/>
              </w:rPr>
            </w:pPr>
          </w:p>
        </w:tc>
      </w:tr>
    </w:tbl>
    <w:p w14:paraId="2698B3C4" w14:textId="77777777" w:rsidR="004E5ACC" w:rsidRPr="009916F2" w:rsidRDefault="004E5ACC">
      <w:pPr>
        <w:widowControl w:val="0"/>
        <w:autoSpaceDE w:val="0"/>
        <w:spacing w:after="120" w:line="360" w:lineRule="auto"/>
        <w:jc w:val="both"/>
        <w:rPr>
          <w:i/>
        </w:rPr>
      </w:pPr>
    </w:p>
    <w:p w14:paraId="4B353E2B" w14:textId="77777777" w:rsidR="004E5ACC" w:rsidRPr="009916F2" w:rsidRDefault="004E5ACC">
      <w:pPr>
        <w:widowControl w:val="0"/>
        <w:autoSpaceDE w:val="0"/>
        <w:spacing w:after="120" w:line="360" w:lineRule="auto"/>
        <w:jc w:val="both"/>
        <w:rPr>
          <w:i/>
        </w:rPr>
      </w:pPr>
    </w:p>
    <w:p w14:paraId="549EDAE6" w14:textId="77777777" w:rsidR="004E5ACC" w:rsidRPr="009916F2" w:rsidRDefault="009916F2">
      <w:pPr>
        <w:suppressAutoHyphens w:val="0"/>
        <w:autoSpaceDN/>
        <w:textAlignment w:val="auto"/>
        <w:rPr>
          <w:i/>
        </w:rPr>
      </w:pPr>
      <w:r w:rsidRPr="009916F2">
        <w:rPr>
          <w:i/>
        </w:rPr>
        <w:br w:type="page"/>
      </w:r>
    </w:p>
    <w:p w14:paraId="6D409D3E" w14:textId="77777777" w:rsidR="004E5ACC" w:rsidRPr="009916F2" w:rsidRDefault="004E5ACC">
      <w:pPr>
        <w:suppressAutoHyphens w:val="0"/>
        <w:autoSpaceDN/>
        <w:textAlignment w:val="auto"/>
      </w:pPr>
    </w:p>
    <w:p w14:paraId="62DD3EBE" w14:textId="77777777" w:rsidR="004E5ACC" w:rsidRPr="009916F2" w:rsidRDefault="004E5ACC">
      <w:pPr>
        <w:widowControl w:val="0"/>
        <w:autoSpaceDE w:val="0"/>
        <w:spacing w:line="360" w:lineRule="auto"/>
        <w:jc w:val="both"/>
      </w:pPr>
    </w:p>
    <w:p w14:paraId="5CBCFC87" w14:textId="77777777" w:rsidR="004E5ACC" w:rsidRPr="009916F2" w:rsidRDefault="004E5ACC">
      <w:pPr>
        <w:widowControl w:val="0"/>
        <w:autoSpaceDE w:val="0"/>
        <w:spacing w:line="360" w:lineRule="auto"/>
        <w:jc w:val="both"/>
        <w:rPr>
          <w:b/>
          <w:bCs/>
        </w:rPr>
      </w:pPr>
    </w:p>
    <w:p w14:paraId="5930AA66" w14:textId="77777777" w:rsidR="004E5ACC" w:rsidRPr="009916F2" w:rsidRDefault="004E5ACC">
      <w:pPr>
        <w:widowControl w:val="0"/>
        <w:autoSpaceDE w:val="0"/>
        <w:spacing w:line="360" w:lineRule="auto"/>
        <w:jc w:val="both"/>
        <w:rPr>
          <w:b/>
          <w:bCs/>
        </w:rPr>
      </w:pPr>
    </w:p>
    <w:p w14:paraId="3B05DF5A" w14:textId="77777777" w:rsidR="004E5ACC" w:rsidRPr="009916F2" w:rsidRDefault="004E5ACC">
      <w:pPr>
        <w:widowControl w:val="0"/>
        <w:autoSpaceDE w:val="0"/>
        <w:spacing w:line="360" w:lineRule="auto"/>
        <w:jc w:val="both"/>
        <w:rPr>
          <w:b/>
          <w:bCs/>
        </w:rPr>
      </w:pPr>
    </w:p>
    <w:p w14:paraId="6B56406E" w14:textId="77777777" w:rsidR="004E5ACC" w:rsidRPr="009916F2" w:rsidRDefault="004E5ACC">
      <w:pPr>
        <w:widowControl w:val="0"/>
        <w:autoSpaceDE w:val="0"/>
        <w:spacing w:line="360" w:lineRule="auto"/>
        <w:jc w:val="both"/>
        <w:rPr>
          <w:b/>
          <w:bCs/>
        </w:rPr>
      </w:pPr>
    </w:p>
    <w:p w14:paraId="66F2B9C3" w14:textId="77777777" w:rsidR="004E5ACC" w:rsidRPr="009916F2" w:rsidRDefault="004E5ACC">
      <w:pPr>
        <w:widowControl w:val="0"/>
        <w:autoSpaceDE w:val="0"/>
        <w:spacing w:line="360" w:lineRule="auto"/>
        <w:jc w:val="both"/>
      </w:pPr>
    </w:p>
    <w:p w14:paraId="08CD6D26" w14:textId="77777777" w:rsidR="004E5ACC" w:rsidRPr="009916F2" w:rsidRDefault="004E5ACC">
      <w:pPr>
        <w:widowControl w:val="0"/>
        <w:autoSpaceDE w:val="0"/>
        <w:spacing w:line="360" w:lineRule="auto"/>
        <w:jc w:val="both"/>
      </w:pPr>
    </w:p>
    <w:p w14:paraId="4BE0EF38" w14:textId="77777777" w:rsidR="004E5ACC" w:rsidRPr="009916F2" w:rsidRDefault="004E5ACC">
      <w:pPr>
        <w:widowControl w:val="0"/>
        <w:autoSpaceDE w:val="0"/>
        <w:spacing w:line="360" w:lineRule="auto"/>
        <w:jc w:val="both"/>
      </w:pPr>
    </w:p>
    <w:p w14:paraId="0F461BD3" w14:textId="77777777" w:rsidR="004E5ACC" w:rsidRPr="009916F2" w:rsidRDefault="004E5ACC">
      <w:pPr>
        <w:widowControl w:val="0"/>
        <w:autoSpaceDE w:val="0"/>
        <w:spacing w:line="360" w:lineRule="auto"/>
        <w:jc w:val="both"/>
      </w:pPr>
    </w:p>
    <w:p w14:paraId="0FA63763" w14:textId="77777777" w:rsidR="004E5ACC" w:rsidRPr="009916F2" w:rsidRDefault="004E5ACC">
      <w:pPr>
        <w:widowControl w:val="0"/>
        <w:autoSpaceDE w:val="0"/>
        <w:spacing w:line="360" w:lineRule="auto"/>
        <w:jc w:val="both"/>
      </w:pPr>
    </w:p>
    <w:p w14:paraId="76A77A3F" w14:textId="77777777" w:rsidR="004E5ACC" w:rsidRPr="009916F2" w:rsidRDefault="004E5ACC">
      <w:pPr>
        <w:widowControl w:val="0"/>
        <w:autoSpaceDE w:val="0"/>
        <w:spacing w:line="360" w:lineRule="auto"/>
        <w:jc w:val="both"/>
      </w:pPr>
    </w:p>
    <w:p w14:paraId="1209C650" w14:textId="77777777" w:rsidR="004E5ACC" w:rsidRPr="009916F2" w:rsidRDefault="004E5ACC">
      <w:pPr>
        <w:widowControl w:val="0"/>
        <w:autoSpaceDE w:val="0"/>
        <w:spacing w:line="360" w:lineRule="auto"/>
        <w:jc w:val="both"/>
      </w:pPr>
    </w:p>
    <w:p w14:paraId="1C09B59E" w14:textId="77777777" w:rsidR="004E5ACC" w:rsidRPr="009916F2" w:rsidRDefault="004E5ACC">
      <w:pPr>
        <w:widowControl w:val="0"/>
        <w:autoSpaceDE w:val="0"/>
        <w:spacing w:line="360" w:lineRule="auto"/>
        <w:jc w:val="both"/>
      </w:pPr>
    </w:p>
    <w:p w14:paraId="3B893DF9" w14:textId="77777777" w:rsidR="004E5ACC" w:rsidRPr="009916F2" w:rsidRDefault="009916F2">
      <w:pPr>
        <w:widowControl w:val="0"/>
        <w:autoSpaceDE w:val="0"/>
        <w:spacing w:before="240" w:after="240" w:line="360" w:lineRule="auto"/>
        <w:ind w:left="851"/>
        <w:jc w:val="center"/>
        <w:outlineLvl w:val="0"/>
        <w:rPr>
          <w:rFonts w:eastAsia="Calibri"/>
          <w:b/>
          <w:caps/>
          <w:spacing w:val="45"/>
          <w:sz w:val="36"/>
          <w:szCs w:val="36"/>
          <w:lang w:eastAsia="en-US"/>
        </w:rPr>
      </w:pPr>
      <w:bookmarkStart w:id="399" w:name="_Toc390335368"/>
      <w:bookmarkStart w:id="400" w:name="_Toc97543363"/>
      <w:bookmarkStart w:id="401" w:name="_Toc97557123"/>
      <w:bookmarkStart w:id="402" w:name="_Toc157306468"/>
      <w:bookmarkStart w:id="403" w:name="_Toc390418127"/>
      <w:r w:rsidRPr="009916F2">
        <w:rPr>
          <w:rFonts w:eastAsia="Calibri"/>
          <w:b/>
          <w:caps/>
          <w:spacing w:val="45"/>
          <w:sz w:val="36"/>
          <w:szCs w:val="36"/>
          <w:lang w:eastAsia="en-US"/>
        </w:rPr>
        <w:t xml:space="preserve">piece n°7 </w:t>
      </w:r>
    </w:p>
    <w:p w14:paraId="1B1B4F8D" w14:textId="77777777" w:rsidR="004E5ACC" w:rsidRPr="009916F2" w:rsidRDefault="009916F2">
      <w:pPr>
        <w:pStyle w:val="DTAOpices"/>
      </w:pPr>
      <w:r w:rsidRPr="009916F2">
        <w:t>Cadre du détail quantitatif et estimatif</w:t>
      </w:r>
      <w:bookmarkEnd w:id="399"/>
      <w:bookmarkEnd w:id="400"/>
      <w:bookmarkEnd w:id="401"/>
      <w:bookmarkEnd w:id="402"/>
      <w:bookmarkEnd w:id="403"/>
    </w:p>
    <w:p w14:paraId="01C7A2C0" w14:textId="77777777" w:rsidR="004E5ACC" w:rsidRPr="009916F2" w:rsidRDefault="004E5ACC">
      <w:pPr>
        <w:pStyle w:val="TitrePieceDAO"/>
        <w:numPr>
          <w:ilvl w:val="0"/>
          <w:numId w:val="0"/>
        </w:numPr>
        <w:spacing w:line="360" w:lineRule="auto"/>
        <w:ind w:left="1212" w:hanging="360"/>
        <w:outlineLvl w:val="0"/>
        <w:rPr>
          <w:rFonts w:ascii="Times New Roman" w:hAnsi="Times New Roman" w:cs="Times New Roman"/>
        </w:rPr>
      </w:pPr>
    </w:p>
    <w:p w14:paraId="62BB6103" w14:textId="77777777" w:rsidR="004E5ACC" w:rsidRPr="009916F2" w:rsidRDefault="004E5ACC">
      <w:pPr>
        <w:pStyle w:val="TitrePieceDAO"/>
        <w:numPr>
          <w:ilvl w:val="0"/>
          <w:numId w:val="0"/>
        </w:numPr>
        <w:spacing w:line="360" w:lineRule="auto"/>
        <w:ind w:left="1212" w:hanging="360"/>
        <w:outlineLvl w:val="0"/>
        <w:rPr>
          <w:rFonts w:ascii="Times New Roman" w:hAnsi="Times New Roman" w:cs="Times New Roman"/>
        </w:rPr>
      </w:pPr>
    </w:p>
    <w:p w14:paraId="498591F3" w14:textId="77777777" w:rsidR="004E5ACC" w:rsidRPr="009916F2" w:rsidRDefault="009916F2">
      <w:pPr>
        <w:suppressAutoHyphens w:val="0"/>
        <w:autoSpaceDN/>
        <w:textAlignment w:val="auto"/>
        <w:rPr>
          <w:rFonts w:eastAsia="Calibri"/>
          <w:spacing w:val="45"/>
          <w:sz w:val="60"/>
          <w:szCs w:val="60"/>
          <w:lang w:eastAsia="en-US"/>
        </w:rPr>
      </w:pPr>
      <w:r w:rsidRPr="009916F2">
        <w:br w:type="page"/>
      </w:r>
    </w:p>
    <w:tbl>
      <w:tblPr>
        <w:tblW w:w="10973" w:type="dxa"/>
        <w:jc w:val="center"/>
        <w:tblLayout w:type="fixed"/>
        <w:tblCellMar>
          <w:left w:w="70" w:type="dxa"/>
          <w:right w:w="70" w:type="dxa"/>
        </w:tblCellMar>
        <w:tblLook w:val="04A0" w:firstRow="1" w:lastRow="0" w:firstColumn="1" w:lastColumn="0" w:noHBand="0" w:noVBand="1"/>
      </w:tblPr>
      <w:tblGrid>
        <w:gridCol w:w="886"/>
        <w:gridCol w:w="6194"/>
        <w:gridCol w:w="534"/>
        <w:gridCol w:w="851"/>
        <w:gridCol w:w="1275"/>
        <w:gridCol w:w="1233"/>
      </w:tblGrid>
      <w:tr w:rsidR="009916F2" w:rsidRPr="009916F2" w14:paraId="4FF54957" w14:textId="77777777">
        <w:trPr>
          <w:trHeight w:val="305"/>
          <w:jc w:val="center"/>
        </w:trPr>
        <w:tc>
          <w:tcPr>
            <w:tcW w:w="10973" w:type="dxa"/>
            <w:gridSpan w:val="6"/>
            <w:tcBorders>
              <w:top w:val="single" w:sz="6" w:space="0" w:color="auto"/>
              <w:left w:val="single" w:sz="6" w:space="0" w:color="auto"/>
              <w:bottom w:val="single" w:sz="6" w:space="0" w:color="auto"/>
              <w:right w:val="single" w:sz="6" w:space="0" w:color="auto"/>
            </w:tcBorders>
          </w:tcPr>
          <w:p w14:paraId="243CEA4D"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lastRenderedPageBreak/>
              <w:t>CADRE DU DETAIL QUANTITATIF ET ESTIMATIF POUR UN FORAGE</w:t>
            </w:r>
          </w:p>
        </w:tc>
      </w:tr>
      <w:tr w:rsidR="009916F2" w:rsidRPr="009916F2" w14:paraId="703DC86E"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100B5F62"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N°</w:t>
            </w:r>
          </w:p>
        </w:tc>
        <w:tc>
          <w:tcPr>
            <w:tcW w:w="6194" w:type="dxa"/>
            <w:tcBorders>
              <w:top w:val="single" w:sz="6" w:space="0" w:color="auto"/>
              <w:left w:val="single" w:sz="6" w:space="0" w:color="auto"/>
              <w:bottom w:val="single" w:sz="6" w:space="0" w:color="auto"/>
              <w:right w:val="single" w:sz="6" w:space="0" w:color="auto"/>
            </w:tcBorders>
          </w:tcPr>
          <w:p w14:paraId="1F56DEBD"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DESIGNATIONS DES OUVRAGES</w:t>
            </w:r>
          </w:p>
        </w:tc>
        <w:tc>
          <w:tcPr>
            <w:tcW w:w="534" w:type="dxa"/>
            <w:tcBorders>
              <w:top w:val="single" w:sz="6" w:space="0" w:color="auto"/>
              <w:left w:val="single" w:sz="6" w:space="0" w:color="auto"/>
              <w:bottom w:val="single" w:sz="6" w:space="0" w:color="auto"/>
              <w:right w:val="single" w:sz="6" w:space="0" w:color="auto"/>
            </w:tcBorders>
          </w:tcPr>
          <w:p w14:paraId="62ABAB9C"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U</w:t>
            </w:r>
          </w:p>
        </w:tc>
        <w:tc>
          <w:tcPr>
            <w:tcW w:w="851" w:type="dxa"/>
            <w:tcBorders>
              <w:top w:val="single" w:sz="6" w:space="0" w:color="auto"/>
              <w:left w:val="single" w:sz="6" w:space="0" w:color="auto"/>
              <w:bottom w:val="single" w:sz="6" w:space="0" w:color="auto"/>
              <w:right w:val="single" w:sz="6" w:space="0" w:color="auto"/>
            </w:tcBorders>
          </w:tcPr>
          <w:p w14:paraId="6EE36D4A"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 xml:space="preserve">QTE </w:t>
            </w:r>
          </w:p>
        </w:tc>
        <w:tc>
          <w:tcPr>
            <w:tcW w:w="1275" w:type="dxa"/>
            <w:tcBorders>
              <w:top w:val="single" w:sz="6" w:space="0" w:color="auto"/>
              <w:left w:val="single" w:sz="6" w:space="0" w:color="auto"/>
              <w:bottom w:val="single" w:sz="6" w:space="0" w:color="auto"/>
              <w:right w:val="single" w:sz="6" w:space="0" w:color="auto"/>
            </w:tcBorders>
          </w:tcPr>
          <w:p w14:paraId="25E4A61F"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 xml:space="preserve"> P.U. </w:t>
            </w:r>
          </w:p>
        </w:tc>
        <w:tc>
          <w:tcPr>
            <w:tcW w:w="1233" w:type="dxa"/>
            <w:tcBorders>
              <w:top w:val="single" w:sz="6" w:space="0" w:color="auto"/>
              <w:left w:val="single" w:sz="6" w:space="0" w:color="auto"/>
              <w:bottom w:val="single" w:sz="6" w:space="0" w:color="auto"/>
              <w:right w:val="single" w:sz="6" w:space="0" w:color="auto"/>
            </w:tcBorders>
          </w:tcPr>
          <w:p w14:paraId="4FC5BF03"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 xml:space="preserve"> P.T. </w:t>
            </w:r>
          </w:p>
        </w:tc>
      </w:tr>
      <w:tr w:rsidR="009916F2" w:rsidRPr="009916F2" w14:paraId="56B632B0" w14:textId="77777777">
        <w:trPr>
          <w:trHeight w:val="48"/>
          <w:jc w:val="center"/>
        </w:trPr>
        <w:tc>
          <w:tcPr>
            <w:tcW w:w="886" w:type="dxa"/>
            <w:tcBorders>
              <w:top w:val="single" w:sz="6" w:space="0" w:color="auto"/>
              <w:left w:val="single" w:sz="6" w:space="0" w:color="auto"/>
              <w:bottom w:val="single" w:sz="6" w:space="0" w:color="auto"/>
              <w:right w:val="single" w:sz="6" w:space="0" w:color="auto"/>
            </w:tcBorders>
          </w:tcPr>
          <w:p w14:paraId="0D3F04D9"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I</w:t>
            </w:r>
          </w:p>
        </w:tc>
        <w:tc>
          <w:tcPr>
            <w:tcW w:w="6194" w:type="dxa"/>
            <w:tcBorders>
              <w:top w:val="single" w:sz="6" w:space="0" w:color="auto"/>
              <w:left w:val="single" w:sz="6" w:space="0" w:color="auto"/>
              <w:bottom w:val="single" w:sz="6" w:space="0" w:color="auto"/>
              <w:right w:val="single" w:sz="6" w:space="0" w:color="auto"/>
            </w:tcBorders>
          </w:tcPr>
          <w:p w14:paraId="45A9A710"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TRAVAUX PRELIMINAIRES ET MOBILISATION</w:t>
            </w:r>
          </w:p>
        </w:tc>
        <w:tc>
          <w:tcPr>
            <w:tcW w:w="534" w:type="dxa"/>
            <w:tcBorders>
              <w:top w:val="single" w:sz="6" w:space="0" w:color="auto"/>
              <w:left w:val="single" w:sz="6" w:space="0" w:color="auto"/>
              <w:bottom w:val="single" w:sz="6" w:space="0" w:color="auto"/>
              <w:right w:val="single" w:sz="6" w:space="0" w:color="auto"/>
            </w:tcBorders>
          </w:tcPr>
          <w:p w14:paraId="187AED6D"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3EF3358E"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135A62F4"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0D92E05E" w14:textId="77777777" w:rsidR="004E5ACC" w:rsidRPr="009916F2" w:rsidRDefault="004E5ACC">
            <w:pPr>
              <w:autoSpaceDE w:val="0"/>
              <w:adjustRightInd w:val="0"/>
              <w:jc w:val="both"/>
              <w:rPr>
                <w:rFonts w:ascii="Arial Narrow" w:hAnsi="Arial Narrow" w:cs="Calibri"/>
                <w:lang w:eastAsia="en-US"/>
              </w:rPr>
            </w:pPr>
          </w:p>
        </w:tc>
      </w:tr>
      <w:tr w:rsidR="009916F2" w:rsidRPr="009916F2" w14:paraId="1822B33B"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26C38126"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I.1</w:t>
            </w:r>
          </w:p>
        </w:tc>
        <w:tc>
          <w:tcPr>
            <w:tcW w:w="6194" w:type="dxa"/>
            <w:tcBorders>
              <w:top w:val="single" w:sz="6" w:space="0" w:color="auto"/>
              <w:left w:val="single" w:sz="6" w:space="0" w:color="auto"/>
              <w:bottom w:val="single" w:sz="6" w:space="0" w:color="auto"/>
              <w:right w:val="single" w:sz="6" w:space="0" w:color="auto"/>
            </w:tcBorders>
          </w:tcPr>
          <w:p w14:paraId="353E6845"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 xml:space="preserve"> Préparation du site </w:t>
            </w:r>
          </w:p>
        </w:tc>
        <w:tc>
          <w:tcPr>
            <w:tcW w:w="534" w:type="dxa"/>
            <w:tcBorders>
              <w:top w:val="single" w:sz="6" w:space="0" w:color="auto"/>
              <w:left w:val="single" w:sz="6" w:space="0" w:color="auto"/>
              <w:bottom w:val="single" w:sz="6" w:space="0" w:color="auto"/>
              <w:right w:val="single" w:sz="6" w:space="0" w:color="auto"/>
            </w:tcBorders>
          </w:tcPr>
          <w:p w14:paraId="3632F443"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5BD175F8"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0DA79DD0"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725DEB8F"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6C7F135D"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06428FAA"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I.2</w:t>
            </w:r>
          </w:p>
        </w:tc>
        <w:tc>
          <w:tcPr>
            <w:tcW w:w="6194" w:type="dxa"/>
            <w:tcBorders>
              <w:top w:val="single" w:sz="6" w:space="0" w:color="auto"/>
              <w:left w:val="single" w:sz="6" w:space="0" w:color="auto"/>
              <w:bottom w:val="single" w:sz="6" w:space="0" w:color="auto"/>
              <w:right w:val="single" w:sz="6" w:space="0" w:color="auto"/>
            </w:tcBorders>
          </w:tcPr>
          <w:p w14:paraId="428E2D32"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 xml:space="preserve"> Elaboration du projet d’exécution </w:t>
            </w:r>
          </w:p>
        </w:tc>
        <w:tc>
          <w:tcPr>
            <w:tcW w:w="534" w:type="dxa"/>
            <w:tcBorders>
              <w:top w:val="single" w:sz="6" w:space="0" w:color="auto"/>
              <w:left w:val="single" w:sz="6" w:space="0" w:color="auto"/>
              <w:bottom w:val="single" w:sz="6" w:space="0" w:color="auto"/>
              <w:right w:val="single" w:sz="6" w:space="0" w:color="auto"/>
            </w:tcBorders>
          </w:tcPr>
          <w:p w14:paraId="6368B918"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4391B71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4828EFDA"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65864E84"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4EA73F93"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6216C8D3"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I.3</w:t>
            </w:r>
          </w:p>
        </w:tc>
        <w:tc>
          <w:tcPr>
            <w:tcW w:w="6194" w:type="dxa"/>
            <w:tcBorders>
              <w:top w:val="single" w:sz="6" w:space="0" w:color="auto"/>
              <w:left w:val="single" w:sz="6" w:space="0" w:color="auto"/>
              <w:bottom w:val="single" w:sz="6" w:space="0" w:color="auto"/>
              <w:right w:val="single" w:sz="6" w:space="0" w:color="auto"/>
            </w:tcBorders>
          </w:tcPr>
          <w:p w14:paraId="1F23322D"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 xml:space="preserve"> Amenée et repli du matériel et du personnel </w:t>
            </w:r>
          </w:p>
        </w:tc>
        <w:tc>
          <w:tcPr>
            <w:tcW w:w="534" w:type="dxa"/>
            <w:tcBorders>
              <w:top w:val="single" w:sz="6" w:space="0" w:color="auto"/>
              <w:left w:val="single" w:sz="6" w:space="0" w:color="auto"/>
              <w:bottom w:val="single" w:sz="6" w:space="0" w:color="auto"/>
              <w:right w:val="single" w:sz="6" w:space="0" w:color="auto"/>
            </w:tcBorders>
          </w:tcPr>
          <w:p w14:paraId="2448B4ED"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1451B40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1D733DEB"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691B12A5"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010FEA3C"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013EB902"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5E4C2398"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 xml:space="preserve">TOTAL I </w:t>
            </w:r>
          </w:p>
        </w:tc>
        <w:tc>
          <w:tcPr>
            <w:tcW w:w="534" w:type="dxa"/>
            <w:tcBorders>
              <w:top w:val="single" w:sz="6" w:space="0" w:color="auto"/>
              <w:left w:val="single" w:sz="6" w:space="0" w:color="auto"/>
              <w:bottom w:val="single" w:sz="6" w:space="0" w:color="auto"/>
              <w:right w:val="single" w:sz="6" w:space="0" w:color="auto"/>
            </w:tcBorders>
          </w:tcPr>
          <w:p w14:paraId="29FE5BF5"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1E1A8DDD"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7BC1122D"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38E33FB6" w14:textId="77777777" w:rsidR="004E5ACC" w:rsidRPr="009916F2" w:rsidRDefault="004E5ACC">
            <w:pPr>
              <w:autoSpaceDE w:val="0"/>
              <w:adjustRightInd w:val="0"/>
              <w:jc w:val="both"/>
              <w:rPr>
                <w:rFonts w:ascii="Arial Narrow" w:hAnsi="Arial Narrow" w:cs="Arial Narrow"/>
                <w:b/>
                <w:bCs/>
                <w:lang w:eastAsia="en-US"/>
              </w:rPr>
            </w:pPr>
          </w:p>
        </w:tc>
      </w:tr>
      <w:tr w:rsidR="009916F2" w:rsidRPr="009916F2" w14:paraId="4C95D556"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5A99AD5A"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II</w:t>
            </w:r>
          </w:p>
        </w:tc>
        <w:tc>
          <w:tcPr>
            <w:tcW w:w="6194" w:type="dxa"/>
            <w:tcBorders>
              <w:top w:val="single" w:sz="6" w:space="0" w:color="auto"/>
              <w:left w:val="single" w:sz="6" w:space="0" w:color="auto"/>
              <w:bottom w:val="single" w:sz="6" w:space="0" w:color="auto"/>
              <w:right w:val="single" w:sz="6" w:space="0" w:color="auto"/>
            </w:tcBorders>
          </w:tcPr>
          <w:p w14:paraId="549C4052"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FORATION</w:t>
            </w:r>
          </w:p>
        </w:tc>
        <w:tc>
          <w:tcPr>
            <w:tcW w:w="534" w:type="dxa"/>
            <w:tcBorders>
              <w:top w:val="single" w:sz="6" w:space="0" w:color="auto"/>
              <w:left w:val="single" w:sz="6" w:space="0" w:color="auto"/>
              <w:bottom w:val="single" w:sz="6" w:space="0" w:color="auto"/>
              <w:right w:val="single" w:sz="6" w:space="0" w:color="auto"/>
            </w:tcBorders>
          </w:tcPr>
          <w:p w14:paraId="095C5AF1"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3719782A"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6723A7F7"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5DEF9E39" w14:textId="77777777" w:rsidR="004E5ACC" w:rsidRPr="009916F2" w:rsidRDefault="004E5ACC">
            <w:pPr>
              <w:autoSpaceDE w:val="0"/>
              <w:adjustRightInd w:val="0"/>
              <w:jc w:val="both"/>
              <w:rPr>
                <w:rFonts w:ascii="Arial Narrow" w:hAnsi="Arial Narrow" w:cs="Calibri"/>
                <w:lang w:eastAsia="en-US"/>
              </w:rPr>
            </w:pPr>
          </w:p>
        </w:tc>
      </w:tr>
      <w:tr w:rsidR="009916F2" w:rsidRPr="009916F2" w14:paraId="468C43D1" w14:textId="77777777">
        <w:trPr>
          <w:trHeight w:val="402"/>
          <w:jc w:val="center"/>
        </w:trPr>
        <w:tc>
          <w:tcPr>
            <w:tcW w:w="886" w:type="dxa"/>
            <w:tcBorders>
              <w:top w:val="single" w:sz="6" w:space="0" w:color="auto"/>
              <w:left w:val="single" w:sz="6" w:space="0" w:color="auto"/>
              <w:bottom w:val="single" w:sz="6" w:space="0" w:color="auto"/>
              <w:right w:val="single" w:sz="6" w:space="0" w:color="auto"/>
            </w:tcBorders>
          </w:tcPr>
          <w:p w14:paraId="2B261BE9"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II.1</w:t>
            </w:r>
          </w:p>
        </w:tc>
        <w:tc>
          <w:tcPr>
            <w:tcW w:w="6194" w:type="dxa"/>
            <w:tcBorders>
              <w:top w:val="single" w:sz="6" w:space="0" w:color="auto"/>
              <w:left w:val="single" w:sz="6" w:space="0" w:color="auto"/>
              <w:bottom w:val="single" w:sz="6" w:space="0" w:color="auto"/>
              <w:right w:val="single" w:sz="6" w:space="0" w:color="auto"/>
            </w:tcBorders>
          </w:tcPr>
          <w:p w14:paraId="7009810C"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Etudes géophysiques, géomorphologiques et implantation du forage</w:t>
            </w:r>
          </w:p>
        </w:tc>
        <w:tc>
          <w:tcPr>
            <w:tcW w:w="534" w:type="dxa"/>
            <w:tcBorders>
              <w:top w:val="single" w:sz="6" w:space="0" w:color="auto"/>
              <w:left w:val="single" w:sz="6" w:space="0" w:color="auto"/>
              <w:bottom w:val="single" w:sz="6" w:space="0" w:color="auto"/>
              <w:right w:val="single" w:sz="6" w:space="0" w:color="auto"/>
            </w:tcBorders>
          </w:tcPr>
          <w:p w14:paraId="37A8AD89"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5D16242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3574EB24"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616DA628"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08236B43"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0E12895D"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II.2</w:t>
            </w:r>
          </w:p>
        </w:tc>
        <w:tc>
          <w:tcPr>
            <w:tcW w:w="6194" w:type="dxa"/>
            <w:tcBorders>
              <w:top w:val="single" w:sz="6" w:space="0" w:color="auto"/>
              <w:left w:val="single" w:sz="6" w:space="0" w:color="auto"/>
              <w:bottom w:val="single" w:sz="6" w:space="0" w:color="auto"/>
              <w:right w:val="single" w:sz="6" w:space="0" w:color="auto"/>
            </w:tcBorders>
          </w:tcPr>
          <w:p w14:paraId="782C5F7E"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Foration en terrains altérés en 8’’ ½ à 10’’</w:t>
            </w:r>
          </w:p>
        </w:tc>
        <w:tc>
          <w:tcPr>
            <w:tcW w:w="534" w:type="dxa"/>
            <w:tcBorders>
              <w:top w:val="single" w:sz="6" w:space="0" w:color="auto"/>
              <w:left w:val="single" w:sz="6" w:space="0" w:color="auto"/>
              <w:bottom w:val="single" w:sz="6" w:space="0" w:color="auto"/>
              <w:right w:val="single" w:sz="6" w:space="0" w:color="auto"/>
            </w:tcBorders>
          </w:tcPr>
          <w:p w14:paraId="59585324" w14:textId="77777777" w:rsidR="004E5ACC" w:rsidRPr="009916F2" w:rsidRDefault="009916F2">
            <w:pPr>
              <w:autoSpaceDE w:val="0"/>
              <w:adjustRightInd w:val="0"/>
              <w:jc w:val="both"/>
              <w:rPr>
                <w:rFonts w:ascii="Arial Narrow" w:hAnsi="Arial Narrow" w:cs="Arial Narrow"/>
                <w:lang w:eastAsia="en-US"/>
              </w:rPr>
            </w:pPr>
            <w:proofErr w:type="gramStart"/>
            <w:r w:rsidRPr="009916F2">
              <w:rPr>
                <w:rFonts w:ascii="Arial Narrow" w:hAnsi="Arial Narrow" w:cs="Arial Narrow"/>
                <w:lang w:eastAsia="en-US"/>
              </w:rPr>
              <w:t>ml</w:t>
            </w:r>
            <w:proofErr w:type="gramEnd"/>
          </w:p>
        </w:tc>
        <w:tc>
          <w:tcPr>
            <w:tcW w:w="851" w:type="dxa"/>
            <w:tcBorders>
              <w:top w:val="single" w:sz="6" w:space="0" w:color="auto"/>
              <w:left w:val="single" w:sz="6" w:space="0" w:color="auto"/>
              <w:bottom w:val="single" w:sz="6" w:space="0" w:color="auto"/>
              <w:right w:val="single" w:sz="6" w:space="0" w:color="auto"/>
            </w:tcBorders>
          </w:tcPr>
          <w:p w14:paraId="2C7A7B59"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40</w:t>
            </w:r>
          </w:p>
        </w:tc>
        <w:tc>
          <w:tcPr>
            <w:tcW w:w="1275" w:type="dxa"/>
            <w:tcBorders>
              <w:top w:val="single" w:sz="6" w:space="0" w:color="auto"/>
              <w:left w:val="single" w:sz="6" w:space="0" w:color="auto"/>
              <w:bottom w:val="single" w:sz="6" w:space="0" w:color="auto"/>
              <w:right w:val="single" w:sz="6" w:space="0" w:color="auto"/>
            </w:tcBorders>
          </w:tcPr>
          <w:p w14:paraId="71DAD50E"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732C5E1D"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5B9F060E" w14:textId="77777777">
        <w:trPr>
          <w:trHeight w:val="393"/>
          <w:jc w:val="center"/>
        </w:trPr>
        <w:tc>
          <w:tcPr>
            <w:tcW w:w="886" w:type="dxa"/>
            <w:tcBorders>
              <w:top w:val="single" w:sz="6" w:space="0" w:color="auto"/>
              <w:left w:val="single" w:sz="6" w:space="0" w:color="auto"/>
              <w:bottom w:val="single" w:sz="6" w:space="0" w:color="auto"/>
              <w:right w:val="single" w:sz="6" w:space="0" w:color="auto"/>
            </w:tcBorders>
          </w:tcPr>
          <w:p w14:paraId="51D68C08"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II.3</w:t>
            </w:r>
          </w:p>
        </w:tc>
        <w:tc>
          <w:tcPr>
            <w:tcW w:w="6194" w:type="dxa"/>
            <w:tcBorders>
              <w:top w:val="single" w:sz="6" w:space="0" w:color="auto"/>
              <w:left w:val="single" w:sz="6" w:space="0" w:color="auto"/>
              <w:bottom w:val="single" w:sz="6" w:space="0" w:color="auto"/>
              <w:right w:val="single" w:sz="6" w:space="0" w:color="auto"/>
            </w:tcBorders>
          </w:tcPr>
          <w:p w14:paraId="2EC6EC9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Pose et arrachage tubages provisoires en PVC pleins de 175-195 mm</w:t>
            </w:r>
          </w:p>
        </w:tc>
        <w:tc>
          <w:tcPr>
            <w:tcW w:w="534" w:type="dxa"/>
            <w:tcBorders>
              <w:top w:val="single" w:sz="6" w:space="0" w:color="auto"/>
              <w:left w:val="single" w:sz="6" w:space="0" w:color="auto"/>
              <w:bottom w:val="single" w:sz="6" w:space="0" w:color="auto"/>
              <w:right w:val="single" w:sz="6" w:space="0" w:color="auto"/>
            </w:tcBorders>
          </w:tcPr>
          <w:p w14:paraId="206E5277" w14:textId="77777777" w:rsidR="004E5ACC" w:rsidRPr="009916F2" w:rsidRDefault="009916F2">
            <w:pPr>
              <w:autoSpaceDE w:val="0"/>
              <w:adjustRightInd w:val="0"/>
              <w:jc w:val="both"/>
              <w:rPr>
                <w:rFonts w:ascii="Arial Narrow" w:hAnsi="Arial Narrow" w:cs="Arial Narrow"/>
                <w:lang w:eastAsia="en-US"/>
              </w:rPr>
            </w:pPr>
            <w:proofErr w:type="gramStart"/>
            <w:r w:rsidRPr="009916F2">
              <w:rPr>
                <w:rFonts w:ascii="Arial Narrow" w:hAnsi="Arial Narrow" w:cs="Arial Narrow"/>
                <w:lang w:eastAsia="en-US"/>
              </w:rPr>
              <w:t>ml</w:t>
            </w:r>
            <w:proofErr w:type="gramEnd"/>
          </w:p>
        </w:tc>
        <w:tc>
          <w:tcPr>
            <w:tcW w:w="851" w:type="dxa"/>
            <w:tcBorders>
              <w:top w:val="single" w:sz="6" w:space="0" w:color="auto"/>
              <w:left w:val="single" w:sz="6" w:space="0" w:color="auto"/>
              <w:bottom w:val="single" w:sz="6" w:space="0" w:color="auto"/>
              <w:right w:val="single" w:sz="6" w:space="0" w:color="auto"/>
            </w:tcBorders>
          </w:tcPr>
          <w:p w14:paraId="435E6643"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40</w:t>
            </w:r>
          </w:p>
        </w:tc>
        <w:tc>
          <w:tcPr>
            <w:tcW w:w="1275" w:type="dxa"/>
            <w:tcBorders>
              <w:top w:val="single" w:sz="6" w:space="0" w:color="auto"/>
              <w:left w:val="single" w:sz="6" w:space="0" w:color="auto"/>
              <w:bottom w:val="single" w:sz="6" w:space="0" w:color="auto"/>
              <w:right w:val="single" w:sz="6" w:space="0" w:color="auto"/>
            </w:tcBorders>
          </w:tcPr>
          <w:p w14:paraId="1785F9AD"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09C81374"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0693EC41" w14:textId="77777777">
        <w:trPr>
          <w:trHeight w:val="168"/>
          <w:jc w:val="center"/>
        </w:trPr>
        <w:tc>
          <w:tcPr>
            <w:tcW w:w="886" w:type="dxa"/>
            <w:tcBorders>
              <w:top w:val="single" w:sz="6" w:space="0" w:color="auto"/>
              <w:left w:val="single" w:sz="6" w:space="0" w:color="auto"/>
              <w:bottom w:val="single" w:sz="6" w:space="0" w:color="auto"/>
              <w:right w:val="single" w:sz="6" w:space="0" w:color="auto"/>
            </w:tcBorders>
          </w:tcPr>
          <w:p w14:paraId="7EB83AC6"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II.4</w:t>
            </w:r>
          </w:p>
        </w:tc>
        <w:tc>
          <w:tcPr>
            <w:tcW w:w="6194" w:type="dxa"/>
            <w:tcBorders>
              <w:top w:val="single" w:sz="6" w:space="0" w:color="auto"/>
              <w:left w:val="single" w:sz="6" w:space="0" w:color="auto"/>
              <w:bottom w:val="single" w:sz="6" w:space="0" w:color="auto"/>
              <w:right w:val="single" w:sz="6" w:space="0" w:color="auto"/>
            </w:tcBorders>
          </w:tcPr>
          <w:p w14:paraId="7CB3A926"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 xml:space="preserve">Foration du socle au marteau fond de trou (MFT) en 6’’ ½ à 6’’ 3 /4 </w:t>
            </w:r>
          </w:p>
        </w:tc>
        <w:tc>
          <w:tcPr>
            <w:tcW w:w="534" w:type="dxa"/>
            <w:tcBorders>
              <w:top w:val="single" w:sz="6" w:space="0" w:color="auto"/>
              <w:left w:val="single" w:sz="6" w:space="0" w:color="auto"/>
              <w:bottom w:val="single" w:sz="6" w:space="0" w:color="auto"/>
              <w:right w:val="single" w:sz="6" w:space="0" w:color="auto"/>
            </w:tcBorders>
          </w:tcPr>
          <w:p w14:paraId="136D1450" w14:textId="77777777" w:rsidR="004E5ACC" w:rsidRPr="009916F2" w:rsidRDefault="009916F2">
            <w:pPr>
              <w:autoSpaceDE w:val="0"/>
              <w:adjustRightInd w:val="0"/>
              <w:jc w:val="both"/>
              <w:rPr>
                <w:rFonts w:ascii="Arial Narrow" w:hAnsi="Arial Narrow" w:cs="Arial Narrow"/>
                <w:lang w:eastAsia="en-US"/>
              </w:rPr>
            </w:pPr>
            <w:proofErr w:type="gramStart"/>
            <w:r w:rsidRPr="009916F2">
              <w:rPr>
                <w:rFonts w:ascii="Arial Narrow" w:hAnsi="Arial Narrow" w:cs="Arial Narrow"/>
                <w:lang w:eastAsia="en-US"/>
              </w:rPr>
              <w:t>ml</w:t>
            </w:r>
            <w:proofErr w:type="gramEnd"/>
          </w:p>
        </w:tc>
        <w:tc>
          <w:tcPr>
            <w:tcW w:w="851" w:type="dxa"/>
            <w:tcBorders>
              <w:top w:val="single" w:sz="6" w:space="0" w:color="auto"/>
              <w:left w:val="single" w:sz="6" w:space="0" w:color="auto"/>
              <w:bottom w:val="single" w:sz="6" w:space="0" w:color="auto"/>
              <w:right w:val="single" w:sz="6" w:space="0" w:color="auto"/>
            </w:tcBorders>
          </w:tcPr>
          <w:p w14:paraId="5AB0FE2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30</w:t>
            </w:r>
          </w:p>
        </w:tc>
        <w:tc>
          <w:tcPr>
            <w:tcW w:w="1275" w:type="dxa"/>
            <w:tcBorders>
              <w:top w:val="single" w:sz="6" w:space="0" w:color="auto"/>
              <w:left w:val="single" w:sz="6" w:space="0" w:color="auto"/>
              <w:bottom w:val="single" w:sz="6" w:space="0" w:color="auto"/>
              <w:right w:val="single" w:sz="6" w:space="0" w:color="auto"/>
            </w:tcBorders>
          </w:tcPr>
          <w:p w14:paraId="53121340"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7779613A"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0634C4F7"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73DB2897"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39B124CA"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 xml:space="preserve">TOTAL II </w:t>
            </w:r>
          </w:p>
        </w:tc>
        <w:tc>
          <w:tcPr>
            <w:tcW w:w="534" w:type="dxa"/>
            <w:tcBorders>
              <w:top w:val="single" w:sz="6" w:space="0" w:color="auto"/>
              <w:left w:val="single" w:sz="6" w:space="0" w:color="auto"/>
              <w:bottom w:val="single" w:sz="6" w:space="0" w:color="auto"/>
              <w:right w:val="single" w:sz="6" w:space="0" w:color="auto"/>
            </w:tcBorders>
          </w:tcPr>
          <w:p w14:paraId="5BDD1DA4"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4CC708A0"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0AA2B91F"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1FA48952" w14:textId="77777777" w:rsidR="004E5ACC" w:rsidRPr="009916F2" w:rsidRDefault="004E5ACC">
            <w:pPr>
              <w:autoSpaceDE w:val="0"/>
              <w:adjustRightInd w:val="0"/>
              <w:jc w:val="both"/>
              <w:rPr>
                <w:rFonts w:ascii="Arial Narrow" w:hAnsi="Arial Narrow" w:cs="Arial Narrow"/>
                <w:b/>
                <w:bCs/>
                <w:lang w:eastAsia="en-US"/>
              </w:rPr>
            </w:pPr>
          </w:p>
        </w:tc>
      </w:tr>
      <w:tr w:rsidR="009916F2" w:rsidRPr="009916F2" w14:paraId="26B1D41C"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3174F7B8"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III</w:t>
            </w:r>
          </w:p>
        </w:tc>
        <w:tc>
          <w:tcPr>
            <w:tcW w:w="6194" w:type="dxa"/>
            <w:tcBorders>
              <w:top w:val="single" w:sz="6" w:space="0" w:color="auto"/>
              <w:left w:val="single" w:sz="6" w:space="0" w:color="auto"/>
              <w:bottom w:val="single" w:sz="6" w:space="0" w:color="auto"/>
              <w:right w:val="single" w:sz="6" w:space="0" w:color="auto"/>
            </w:tcBorders>
          </w:tcPr>
          <w:p w14:paraId="6F502C53"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EQUIPEMENT-DEVELOPPEMENT-POMPAGE</w:t>
            </w:r>
          </w:p>
        </w:tc>
        <w:tc>
          <w:tcPr>
            <w:tcW w:w="534" w:type="dxa"/>
            <w:tcBorders>
              <w:top w:val="single" w:sz="6" w:space="0" w:color="auto"/>
              <w:left w:val="single" w:sz="6" w:space="0" w:color="auto"/>
              <w:bottom w:val="single" w:sz="6" w:space="0" w:color="auto"/>
              <w:right w:val="single" w:sz="6" w:space="0" w:color="auto"/>
            </w:tcBorders>
          </w:tcPr>
          <w:p w14:paraId="71C16E3A"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24AE8D80"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577726AA"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11132652" w14:textId="77777777" w:rsidR="004E5ACC" w:rsidRPr="009916F2" w:rsidRDefault="004E5ACC">
            <w:pPr>
              <w:autoSpaceDE w:val="0"/>
              <w:adjustRightInd w:val="0"/>
              <w:jc w:val="both"/>
              <w:rPr>
                <w:rFonts w:ascii="Arial Narrow" w:hAnsi="Arial Narrow" w:cs="Calibri"/>
                <w:lang w:eastAsia="en-US"/>
              </w:rPr>
            </w:pPr>
          </w:p>
        </w:tc>
      </w:tr>
      <w:tr w:rsidR="009916F2" w:rsidRPr="009916F2" w14:paraId="03798AEA" w14:textId="77777777">
        <w:trPr>
          <w:trHeight w:val="48"/>
          <w:jc w:val="center"/>
        </w:trPr>
        <w:tc>
          <w:tcPr>
            <w:tcW w:w="886" w:type="dxa"/>
            <w:tcBorders>
              <w:top w:val="single" w:sz="6" w:space="0" w:color="auto"/>
              <w:left w:val="single" w:sz="6" w:space="0" w:color="auto"/>
              <w:bottom w:val="single" w:sz="6" w:space="0" w:color="auto"/>
              <w:right w:val="single" w:sz="6" w:space="0" w:color="auto"/>
            </w:tcBorders>
          </w:tcPr>
          <w:p w14:paraId="0F22F21E"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III.1</w:t>
            </w:r>
          </w:p>
        </w:tc>
        <w:tc>
          <w:tcPr>
            <w:tcW w:w="6194" w:type="dxa"/>
            <w:tcBorders>
              <w:top w:val="single" w:sz="6" w:space="0" w:color="auto"/>
              <w:left w:val="single" w:sz="6" w:space="0" w:color="auto"/>
              <w:bottom w:val="single" w:sz="6" w:space="0" w:color="auto"/>
              <w:right w:val="single" w:sz="6" w:space="0" w:color="auto"/>
            </w:tcBorders>
          </w:tcPr>
          <w:p w14:paraId="4AAF285D"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Fourniture et pose de tubes pleins de112-125mm</w:t>
            </w:r>
          </w:p>
        </w:tc>
        <w:tc>
          <w:tcPr>
            <w:tcW w:w="534" w:type="dxa"/>
            <w:tcBorders>
              <w:top w:val="single" w:sz="6" w:space="0" w:color="auto"/>
              <w:left w:val="single" w:sz="6" w:space="0" w:color="auto"/>
              <w:bottom w:val="single" w:sz="6" w:space="0" w:color="auto"/>
              <w:right w:val="single" w:sz="6" w:space="0" w:color="auto"/>
            </w:tcBorders>
          </w:tcPr>
          <w:p w14:paraId="3CAC4BDB" w14:textId="77777777" w:rsidR="004E5ACC" w:rsidRPr="009916F2" w:rsidRDefault="009916F2">
            <w:pPr>
              <w:autoSpaceDE w:val="0"/>
              <w:adjustRightInd w:val="0"/>
              <w:jc w:val="both"/>
              <w:rPr>
                <w:rFonts w:ascii="Arial Narrow" w:hAnsi="Arial Narrow" w:cs="Arial Narrow"/>
                <w:lang w:eastAsia="en-US"/>
              </w:rPr>
            </w:pPr>
            <w:proofErr w:type="gramStart"/>
            <w:r w:rsidRPr="009916F2">
              <w:rPr>
                <w:rFonts w:ascii="Arial Narrow" w:hAnsi="Arial Narrow" w:cs="Arial Narrow"/>
                <w:lang w:eastAsia="en-US"/>
              </w:rPr>
              <w:t>ml</w:t>
            </w:r>
            <w:proofErr w:type="gramEnd"/>
          </w:p>
        </w:tc>
        <w:tc>
          <w:tcPr>
            <w:tcW w:w="851" w:type="dxa"/>
            <w:tcBorders>
              <w:top w:val="single" w:sz="6" w:space="0" w:color="auto"/>
              <w:left w:val="single" w:sz="6" w:space="0" w:color="auto"/>
              <w:bottom w:val="single" w:sz="6" w:space="0" w:color="auto"/>
              <w:right w:val="single" w:sz="6" w:space="0" w:color="auto"/>
            </w:tcBorders>
          </w:tcPr>
          <w:p w14:paraId="38E6E2C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42</w:t>
            </w:r>
          </w:p>
        </w:tc>
        <w:tc>
          <w:tcPr>
            <w:tcW w:w="1275" w:type="dxa"/>
            <w:tcBorders>
              <w:top w:val="single" w:sz="6" w:space="0" w:color="auto"/>
              <w:left w:val="single" w:sz="6" w:space="0" w:color="auto"/>
              <w:bottom w:val="single" w:sz="6" w:space="0" w:color="auto"/>
              <w:right w:val="single" w:sz="6" w:space="0" w:color="auto"/>
            </w:tcBorders>
          </w:tcPr>
          <w:p w14:paraId="0C95E9EC"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6E3BB41C"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55689A8F" w14:textId="77777777">
        <w:trPr>
          <w:trHeight w:val="48"/>
          <w:jc w:val="center"/>
        </w:trPr>
        <w:tc>
          <w:tcPr>
            <w:tcW w:w="886" w:type="dxa"/>
            <w:tcBorders>
              <w:top w:val="single" w:sz="6" w:space="0" w:color="auto"/>
              <w:left w:val="single" w:sz="6" w:space="0" w:color="auto"/>
              <w:bottom w:val="single" w:sz="6" w:space="0" w:color="auto"/>
              <w:right w:val="single" w:sz="6" w:space="0" w:color="auto"/>
            </w:tcBorders>
          </w:tcPr>
          <w:p w14:paraId="68D2E67B"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III.2</w:t>
            </w:r>
          </w:p>
        </w:tc>
        <w:tc>
          <w:tcPr>
            <w:tcW w:w="6194" w:type="dxa"/>
            <w:tcBorders>
              <w:top w:val="single" w:sz="6" w:space="0" w:color="auto"/>
              <w:left w:val="single" w:sz="6" w:space="0" w:color="auto"/>
              <w:bottom w:val="single" w:sz="6" w:space="0" w:color="auto"/>
              <w:right w:val="single" w:sz="6" w:space="0" w:color="auto"/>
            </w:tcBorders>
          </w:tcPr>
          <w:p w14:paraId="7DE0F4B7"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Fourniture et pose   de tubes crépinés de 112-125mm</w:t>
            </w:r>
          </w:p>
        </w:tc>
        <w:tc>
          <w:tcPr>
            <w:tcW w:w="534" w:type="dxa"/>
            <w:tcBorders>
              <w:top w:val="single" w:sz="6" w:space="0" w:color="auto"/>
              <w:left w:val="single" w:sz="6" w:space="0" w:color="auto"/>
              <w:bottom w:val="single" w:sz="6" w:space="0" w:color="auto"/>
              <w:right w:val="single" w:sz="6" w:space="0" w:color="auto"/>
            </w:tcBorders>
          </w:tcPr>
          <w:p w14:paraId="3A19103C" w14:textId="77777777" w:rsidR="004E5ACC" w:rsidRPr="009916F2" w:rsidRDefault="009916F2">
            <w:pPr>
              <w:autoSpaceDE w:val="0"/>
              <w:adjustRightInd w:val="0"/>
              <w:jc w:val="both"/>
              <w:rPr>
                <w:rFonts w:ascii="Arial Narrow" w:hAnsi="Arial Narrow" w:cs="Arial Narrow"/>
                <w:lang w:eastAsia="en-US"/>
              </w:rPr>
            </w:pPr>
            <w:proofErr w:type="gramStart"/>
            <w:r w:rsidRPr="009916F2">
              <w:rPr>
                <w:rFonts w:ascii="Arial Narrow" w:hAnsi="Arial Narrow" w:cs="Arial Narrow"/>
                <w:lang w:eastAsia="en-US"/>
              </w:rPr>
              <w:t>ml</w:t>
            </w:r>
            <w:proofErr w:type="gramEnd"/>
          </w:p>
        </w:tc>
        <w:tc>
          <w:tcPr>
            <w:tcW w:w="851" w:type="dxa"/>
            <w:tcBorders>
              <w:top w:val="single" w:sz="6" w:space="0" w:color="auto"/>
              <w:left w:val="single" w:sz="6" w:space="0" w:color="auto"/>
              <w:bottom w:val="single" w:sz="6" w:space="0" w:color="auto"/>
              <w:right w:val="single" w:sz="6" w:space="0" w:color="auto"/>
            </w:tcBorders>
          </w:tcPr>
          <w:p w14:paraId="6E909C18"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28</w:t>
            </w:r>
          </w:p>
        </w:tc>
        <w:tc>
          <w:tcPr>
            <w:tcW w:w="1275" w:type="dxa"/>
            <w:tcBorders>
              <w:top w:val="single" w:sz="6" w:space="0" w:color="auto"/>
              <w:left w:val="single" w:sz="6" w:space="0" w:color="auto"/>
              <w:bottom w:val="single" w:sz="6" w:space="0" w:color="auto"/>
              <w:right w:val="single" w:sz="6" w:space="0" w:color="auto"/>
            </w:tcBorders>
          </w:tcPr>
          <w:p w14:paraId="3CC13DCE"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5C6CCFB1"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5A890E87" w14:textId="77777777">
        <w:trPr>
          <w:trHeight w:val="48"/>
          <w:jc w:val="center"/>
        </w:trPr>
        <w:tc>
          <w:tcPr>
            <w:tcW w:w="886" w:type="dxa"/>
            <w:tcBorders>
              <w:top w:val="single" w:sz="6" w:space="0" w:color="auto"/>
              <w:left w:val="single" w:sz="6" w:space="0" w:color="auto"/>
              <w:bottom w:val="single" w:sz="6" w:space="0" w:color="auto"/>
              <w:right w:val="single" w:sz="6" w:space="0" w:color="auto"/>
            </w:tcBorders>
          </w:tcPr>
          <w:p w14:paraId="28FE30F3"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III.3</w:t>
            </w:r>
          </w:p>
        </w:tc>
        <w:tc>
          <w:tcPr>
            <w:tcW w:w="6194" w:type="dxa"/>
            <w:tcBorders>
              <w:top w:val="single" w:sz="6" w:space="0" w:color="auto"/>
              <w:left w:val="single" w:sz="6" w:space="0" w:color="auto"/>
              <w:bottom w:val="single" w:sz="6" w:space="0" w:color="auto"/>
              <w:right w:val="single" w:sz="6" w:space="0" w:color="auto"/>
            </w:tcBorders>
          </w:tcPr>
          <w:p w14:paraId="3AA89B5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Fourniture et pose du massif filtrant</w:t>
            </w:r>
          </w:p>
        </w:tc>
        <w:tc>
          <w:tcPr>
            <w:tcW w:w="534" w:type="dxa"/>
            <w:tcBorders>
              <w:top w:val="single" w:sz="6" w:space="0" w:color="auto"/>
              <w:left w:val="single" w:sz="6" w:space="0" w:color="auto"/>
              <w:bottom w:val="single" w:sz="6" w:space="0" w:color="auto"/>
              <w:right w:val="single" w:sz="6" w:space="0" w:color="auto"/>
            </w:tcBorders>
          </w:tcPr>
          <w:p w14:paraId="715B3F60" w14:textId="77777777" w:rsidR="004E5ACC" w:rsidRPr="009916F2" w:rsidRDefault="009916F2">
            <w:pPr>
              <w:autoSpaceDE w:val="0"/>
              <w:adjustRightInd w:val="0"/>
              <w:jc w:val="both"/>
              <w:rPr>
                <w:rFonts w:ascii="Arial Narrow" w:hAnsi="Arial Narrow" w:cs="Arial Narrow"/>
                <w:vertAlign w:val="superscript"/>
                <w:lang w:eastAsia="en-US"/>
              </w:rPr>
            </w:pPr>
            <w:r w:rsidRPr="009916F2">
              <w:rPr>
                <w:rFonts w:ascii="Arial Narrow" w:hAnsi="Arial Narrow" w:cs="Arial Narrow"/>
                <w:lang w:eastAsia="en-US"/>
              </w:rPr>
              <w:t>M</w:t>
            </w:r>
            <w:r w:rsidRPr="009916F2">
              <w:rPr>
                <w:rFonts w:ascii="Arial Narrow" w:hAnsi="Arial Narrow" w:cs="Arial Narrow"/>
                <w:vertAlign w:val="superscript"/>
                <w:lang w:eastAsia="en-US"/>
              </w:rPr>
              <w:t>3</w:t>
            </w:r>
          </w:p>
        </w:tc>
        <w:tc>
          <w:tcPr>
            <w:tcW w:w="851" w:type="dxa"/>
            <w:tcBorders>
              <w:top w:val="single" w:sz="6" w:space="0" w:color="auto"/>
              <w:left w:val="single" w:sz="6" w:space="0" w:color="auto"/>
              <w:bottom w:val="single" w:sz="6" w:space="0" w:color="auto"/>
              <w:right w:val="single" w:sz="6" w:space="0" w:color="auto"/>
            </w:tcBorders>
          </w:tcPr>
          <w:p w14:paraId="549B349E"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613E7D38"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3556B5CB"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63FA0573"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56FF2C74"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III.4</w:t>
            </w:r>
          </w:p>
        </w:tc>
        <w:tc>
          <w:tcPr>
            <w:tcW w:w="6194" w:type="dxa"/>
            <w:tcBorders>
              <w:top w:val="single" w:sz="6" w:space="0" w:color="auto"/>
              <w:left w:val="single" w:sz="6" w:space="0" w:color="auto"/>
              <w:bottom w:val="single" w:sz="6" w:space="0" w:color="auto"/>
              <w:right w:val="single" w:sz="6" w:space="0" w:color="auto"/>
            </w:tcBorders>
          </w:tcPr>
          <w:p w14:paraId="16594F0F"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Mise en place d’une tête de forage</w:t>
            </w:r>
          </w:p>
        </w:tc>
        <w:tc>
          <w:tcPr>
            <w:tcW w:w="534" w:type="dxa"/>
            <w:tcBorders>
              <w:top w:val="single" w:sz="6" w:space="0" w:color="auto"/>
              <w:left w:val="single" w:sz="6" w:space="0" w:color="auto"/>
              <w:bottom w:val="single" w:sz="6" w:space="0" w:color="auto"/>
              <w:right w:val="single" w:sz="6" w:space="0" w:color="auto"/>
            </w:tcBorders>
          </w:tcPr>
          <w:p w14:paraId="7B3AC205"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18323646"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5958EA07"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4316FD23"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7821FFCB"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09AFEF89"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III.5</w:t>
            </w:r>
          </w:p>
        </w:tc>
        <w:tc>
          <w:tcPr>
            <w:tcW w:w="6194" w:type="dxa"/>
            <w:tcBorders>
              <w:top w:val="single" w:sz="6" w:space="0" w:color="auto"/>
              <w:left w:val="single" w:sz="6" w:space="0" w:color="auto"/>
              <w:bottom w:val="single" w:sz="6" w:space="0" w:color="auto"/>
              <w:right w:val="single" w:sz="6" w:space="0" w:color="auto"/>
            </w:tcBorders>
          </w:tcPr>
          <w:p w14:paraId="3D851DAE"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Nettoyage et développement à l’air lift</w:t>
            </w:r>
          </w:p>
        </w:tc>
        <w:tc>
          <w:tcPr>
            <w:tcW w:w="534" w:type="dxa"/>
            <w:tcBorders>
              <w:top w:val="single" w:sz="6" w:space="0" w:color="auto"/>
              <w:left w:val="single" w:sz="6" w:space="0" w:color="auto"/>
              <w:bottom w:val="single" w:sz="6" w:space="0" w:color="auto"/>
              <w:right w:val="single" w:sz="6" w:space="0" w:color="auto"/>
            </w:tcBorders>
          </w:tcPr>
          <w:p w14:paraId="36D07DEB"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777B74D0"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563D4499"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077D974C"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3008B30C"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4B5F0FFF"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III.6</w:t>
            </w:r>
          </w:p>
        </w:tc>
        <w:tc>
          <w:tcPr>
            <w:tcW w:w="6194" w:type="dxa"/>
            <w:tcBorders>
              <w:top w:val="single" w:sz="6" w:space="0" w:color="auto"/>
              <w:left w:val="single" w:sz="6" w:space="0" w:color="auto"/>
              <w:bottom w:val="single" w:sz="6" w:space="0" w:color="auto"/>
              <w:right w:val="single" w:sz="6" w:space="0" w:color="auto"/>
            </w:tcBorders>
          </w:tcPr>
          <w:p w14:paraId="18F59037"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Essai de pompage</w:t>
            </w:r>
          </w:p>
        </w:tc>
        <w:tc>
          <w:tcPr>
            <w:tcW w:w="534" w:type="dxa"/>
            <w:tcBorders>
              <w:top w:val="single" w:sz="6" w:space="0" w:color="auto"/>
              <w:left w:val="single" w:sz="6" w:space="0" w:color="auto"/>
              <w:bottom w:val="single" w:sz="6" w:space="0" w:color="auto"/>
              <w:right w:val="single" w:sz="6" w:space="0" w:color="auto"/>
            </w:tcBorders>
          </w:tcPr>
          <w:p w14:paraId="1FAA5B02"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65722B13"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67EB5F73"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4BB9C007"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66573999"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58C9996B"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490F7157"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TOTAL III</w:t>
            </w:r>
          </w:p>
        </w:tc>
        <w:tc>
          <w:tcPr>
            <w:tcW w:w="534" w:type="dxa"/>
            <w:tcBorders>
              <w:top w:val="single" w:sz="6" w:space="0" w:color="auto"/>
              <w:left w:val="single" w:sz="6" w:space="0" w:color="auto"/>
              <w:bottom w:val="single" w:sz="6" w:space="0" w:color="auto"/>
              <w:right w:val="single" w:sz="6" w:space="0" w:color="auto"/>
            </w:tcBorders>
          </w:tcPr>
          <w:p w14:paraId="707BFDC7"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5FC3C010"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73AC20EB"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2D77C1EC" w14:textId="77777777" w:rsidR="004E5ACC" w:rsidRPr="009916F2" w:rsidRDefault="004E5ACC">
            <w:pPr>
              <w:autoSpaceDE w:val="0"/>
              <w:adjustRightInd w:val="0"/>
              <w:jc w:val="both"/>
              <w:rPr>
                <w:rFonts w:ascii="Arial Narrow" w:hAnsi="Arial Narrow" w:cs="Arial Narrow"/>
                <w:b/>
                <w:bCs/>
                <w:lang w:eastAsia="en-US"/>
              </w:rPr>
            </w:pPr>
          </w:p>
        </w:tc>
      </w:tr>
      <w:tr w:rsidR="009916F2" w:rsidRPr="009916F2" w14:paraId="78A84E25"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3B498BA2"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IV</w:t>
            </w:r>
          </w:p>
        </w:tc>
        <w:tc>
          <w:tcPr>
            <w:tcW w:w="6194" w:type="dxa"/>
            <w:tcBorders>
              <w:top w:val="single" w:sz="6" w:space="0" w:color="auto"/>
              <w:left w:val="single" w:sz="6" w:space="0" w:color="auto"/>
              <w:bottom w:val="single" w:sz="6" w:space="0" w:color="auto"/>
              <w:right w:val="single" w:sz="6" w:space="0" w:color="auto"/>
            </w:tcBorders>
          </w:tcPr>
          <w:p w14:paraId="0F7E92A8"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SUPERSTRUCTURE</w:t>
            </w:r>
          </w:p>
        </w:tc>
        <w:tc>
          <w:tcPr>
            <w:tcW w:w="534" w:type="dxa"/>
            <w:tcBorders>
              <w:top w:val="single" w:sz="6" w:space="0" w:color="auto"/>
              <w:left w:val="single" w:sz="6" w:space="0" w:color="auto"/>
              <w:bottom w:val="single" w:sz="6" w:space="0" w:color="auto"/>
              <w:right w:val="single" w:sz="6" w:space="0" w:color="auto"/>
            </w:tcBorders>
          </w:tcPr>
          <w:p w14:paraId="05CCF17B"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2258A2E0"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3D6D1EC7"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1E428300" w14:textId="77777777" w:rsidR="004E5ACC" w:rsidRPr="009916F2" w:rsidRDefault="004E5ACC">
            <w:pPr>
              <w:autoSpaceDE w:val="0"/>
              <w:adjustRightInd w:val="0"/>
              <w:jc w:val="both"/>
              <w:rPr>
                <w:rFonts w:ascii="Arial Narrow" w:hAnsi="Arial Narrow" w:cs="Calibri"/>
                <w:lang w:eastAsia="en-US"/>
              </w:rPr>
            </w:pPr>
          </w:p>
        </w:tc>
      </w:tr>
      <w:tr w:rsidR="009916F2" w:rsidRPr="009916F2" w14:paraId="22C122EC" w14:textId="77777777">
        <w:trPr>
          <w:trHeight w:val="48"/>
          <w:jc w:val="center"/>
        </w:trPr>
        <w:tc>
          <w:tcPr>
            <w:tcW w:w="886" w:type="dxa"/>
            <w:tcBorders>
              <w:top w:val="single" w:sz="6" w:space="0" w:color="auto"/>
              <w:left w:val="single" w:sz="6" w:space="0" w:color="auto"/>
              <w:bottom w:val="single" w:sz="6" w:space="0" w:color="auto"/>
              <w:right w:val="single" w:sz="6" w:space="0" w:color="auto"/>
            </w:tcBorders>
          </w:tcPr>
          <w:p w14:paraId="6BCAD5A7"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IV.1</w:t>
            </w:r>
          </w:p>
        </w:tc>
        <w:tc>
          <w:tcPr>
            <w:tcW w:w="6194" w:type="dxa"/>
            <w:tcBorders>
              <w:top w:val="single" w:sz="6" w:space="0" w:color="auto"/>
              <w:left w:val="single" w:sz="6" w:space="0" w:color="auto"/>
              <w:bottom w:val="single" w:sz="6" w:space="0" w:color="auto"/>
              <w:right w:val="single" w:sz="6" w:space="0" w:color="auto"/>
            </w:tcBorders>
          </w:tcPr>
          <w:p w14:paraId="5F735D6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 xml:space="preserve">Réalisation d’un socle pour pose de la pompe                    </w:t>
            </w:r>
          </w:p>
        </w:tc>
        <w:tc>
          <w:tcPr>
            <w:tcW w:w="534" w:type="dxa"/>
            <w:tcBorders>
              <w:top w:val="single" w:sz="6" w:space="0" w:color="auto"/>
              <w:left w:val="single" w:sz="6" w:space="0" w:color="auto"/>
              <w:bottom w:val="single" w:sz="6" w:space="0" w:color="auto"/>
              <w:right w:val="single" w:sz="6" w:space="0" w:color="auto"/>
            </w:tcBorders>
          </w:tcPr>
          <w:p w14:paraId="67D239DD"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0702B525"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0DEC0876"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330D5D4D"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42CE4A82" w14:textId="77777777">
        <w:trPr>
          <w:trHeight w:val="48"/>
          <w:jc w:val="center"/>
        </w:trPr>
        <w:tc>
          <w:tcPr>
            <w:tcW w:w="886" w:type="dxa"/>
            <w:tcBorders>
              <w:top w:val="single" w:sz="6" w:space="0" w:color="auto"/>
              <w:left w:val="single" w:sz="6" w:space="0" w:color="auto"/>
              <w:bottom w:val="single" w:sz="6" w:space="0" w:color="auto"/>
              <w:right w:val="single" w:sz="6" w:space="0" w:color="auto"/>
            </w:tcBorders>
          </w:tcPr>
          <w:p w14:paraId="66658A4E"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IV.2</w:t>
            </w:r>
          </w:p>
        </w:tc>
        <w:tc>
          <w:tcPr>
            <w:tcW w:w="6194" w:type="dxa"/>
            <w:tcBorders>
              <w:top w:val="single" w:sz="6" w:space="0" w:color="auto"/>
              <w:left w:val="single" w:sz="6" w:space="0" w:color="auto"/>
              <w:bottom w:val="single" w:sz="6" w:space="0" w:color="auto"/>
              <w:right w:val="single" w:sz="6" w:space="0" w:color="auto"/>
            </w:tcBorders>
          </w:tcPr>
          <w:p w14:paraId="6077B29E"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 xml:space="preserve">Fourniture et pose d’une pompe manuelle </w:t>
            </w:r>
            <w:proofErr w:type="gramStart"/>
            <w:r w:rsidRPr="009916F2">
              <w:rPr>
                <w:rStyle w:val="hgkelc"/>
                <w:rFonts w:ascii="Arial Narrow" w:hAnsi="Arial Narrow"/>
                <w:bCs/>
              </w:rPr>
              <w:t>profondeur:</w:t>
            </w:r>
            <w:proofErr w:type="gramEnd"/>
            <w:r w:rsidRPr="009916F2">
              <w:rPr>
                <w:rStyle w:val="hgkelc"/>
                <w:rFonts w:ascii="Arial Narrow" w:hAnsi="Arial Narrow"/>
                <w:bCs/>
              </w:rPr>
              <w:t xml:space="preserve"> 50-80 mètres</w:t>
            </w:r>
            <w:r w:rsidRPr="009916F2">
              <w:rPr>
                <w:rStyle w:val="hgkelc"/>
                <w:rFonts w:ascii="Arial Narrow" w:hAnsi="Arial Narrow"/>
              </w:rPr>
              <w:t xml:space="preserve">. </w:t>
            </w:r>
            <w:proofErr w:type="gramStart"/>
            <w:r w:rsidRPr="009916F2">
              <w:rPr>
                <w:rStyle w:val="hgkelc"/>
                <w:rFonts w:ascii="Arial Narrow" w:hAnsi="Arial Narrow"/>
                <w:bCs/>
              </w:rPr>
              <w:t>débit</w:t>
            </w:r>
            <w:proofErr w:type="gramEnd"/>
            <w:r w:rsidRPr="009916F2">
              <w:rPr>
                <w:rStyle w:val="hgkelc"/>
                <w:rFonts w:ascii="Arial Narrow" w:hAnsi="Arial Narrow"/>
                <w:bCs/>
              </w:rPr>
              <w:t xml:space="preserve"> à 60 m de la </w:t>
            </w:r>
            <w:proofErr w:type="gramStart"/>
            <w:r w:rsidRPr="009916F2">
              <w:rPr>
                <w:rStyle w:val="hgkelc"/>
                <w:rFonts w:ascii="Arial Narrow" w:hAnsi="Arial Narrow"/>
                <w:bCs/>
              </w:rPr>
              <w:t>tête:</w:t>
            </w:r>
            <w:proofErr w:type="gramEnd"/>
            <w:r w:rsidRPr="009916F2">
              <w:rPr>
                <w:rStyle w:val="hgkelc"/>
                <w:rFonts w:ascii="Arial Narrow" w:hAnsi="Arial Narrow"/>
                <w:bCs/>
              </w:rPr>
              <w:t xml:space="preserve"> 0,45 m</w:t>
            </w:r>
            <w:r w:rsidRPr="009916F2">
              <w:rPr>
                <w:rStyle w:val="hgkelc"/>
                <w:rFonts w:ascii="Arial Narrow" w:hAnsi="Arial Narrow"/>
                <w:bCs/>
                <w:vertAlign w:val="superscript"/>
              </w:rPr>
              <w:t>3</w:t>
            </w:r>
            <w:r w:rsidRPr="009916F2">
              <w:rPr>
                <w:rStyle w:val="hgkelc"/>
                <w:rFonts w:ascii="Arial Narrow" w:hAnsi="Arial Narrow"/>
                <w:bCs/>
              </w:rPr>
              <w:t>/heure</w:t>
            </w:r>
            <w:r w:rsidRPr="009916F2">
              <w:rPr>
                <w:rStyle w:val="hgkelc"/>
                <w:rFonts w:ascii="Arial Narrow" w:hAnsi="Arial Narrow"/>
              </w:rPr>
              <w:t xml:space="preserve">. </w:t>
            </w:r>
            <w:proofErr w:type="gramStart"/>
            <w:r w:rsidRPr="009916F2">
              <w:rPr>
                <w:rStyle w:val="hgkelc"/>
                <w:rFonts w:ascii="Arial Narrow" w:hAnsi="Arial Narrow"/>
                <w:bCs/>
              </w:rPr>
              <w:t>débit</w:t>
            </w:r>
            <w:proofErr w:type="gramEnd"/>
            <w:r w:rsidRPr="009916F2">
              <w:rPr>
                <w:rStyle w:val="hgkelc"/>
                <w:rFonts w:ascii="Arial Narrow" w:hAnsi="Arial Narrow"/>
                <w:bCs/>
              </w:rPr>
              <w:t xml:space="preserve"> à 80 m de la </w:t>
            </w:r>
            <w:proofErr w:type="gramStart"/>
            <w:r w:rsidRPr="009916F2">
              <w:rPr>
                <w:rStyle w:val="hgkelc"/>
                <w:rFonts w:ascii="Arial Narrow" w:hAnsi="Arial Narrow"/>
                <w:bCs/>
              </w:rPr>
              <w:t>tête:</w:t>
            </w:r>
            <w:proofErr w:type="gramEnd"/>
            <w:r w:rsidRPr="009916F2">
              <w:rPr>
                <w:rStyle w:val="hgkelc"/>
                <w:rFonts w:ascii="Arial Narrow" w:hAnsi="Arial Narrow"/>
                <w:bCs/>
              </w:rPr>
              <w:t xml:space="preserve"> 0,35 m</w:t>
            </w:r>
            <w:r w:rsidRPr="009916F2">
              <w:rPr>
                <w:rStyle w:val="hgkelc"/>
                <w:rFonts w:ascii="Arial Narrow" w:hAnsi="Arial Narrow"/>
                <w:bCs/>
                <w:vertAlign w:val="superscript"/>
              </w:rPr>
              <w:t>3</w:t>
            </w:r>
            <w:r w:rsidRPr="009916F2">
              <w:rPr>
                <w:rStyle w:val="hgkelc"/>
                <w:rFonts w:ascii="Arial Narrow" w:hAnsi="Arial Narrow"/>
                <w:bCs/>
              </w:rPr>
              <w:t>/heure</w:t>
            </w:r>
          </w:p>
        </w:tc>
        <w:tc>
          <w:tcPr>
            <w:tcW w:w="534" w:type="dxa"/>
            <w:tcBorders>
              <w:top w:val="single" w:sz="6" w:space="0" w:color="auto"/>
              <w:left w:val="single" w:sz="6" w:space="0" w:color="auto"/>
              <w:bottom w:val="single" w:sz="6" w:space="0" w:color="auto"/>
              <w:right w:val="single" w:sz="6" w:space="0" w:color="auto"/>
            </w:tcBorders>
          </w:tcPr>
          <w:p w14:paraId="6B0C40E5"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502287CD"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57C0B1FE"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1679340B"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229BEF53" w14:textId="77777777">
        <w:trPr>
          <w:trHeight w:val="48"/>
          <w:jc w:val="center"/>
        </w:trPr>
        <w:tc>
          <w:tcPr>
            <w:tcW w:w="886" w:type="dxa"/>
            <w:tcBorders>
              <w:top w:val="single" w:sz="6" w:space="0" w:color="auto"/>
              <w:left w:val="single" w:sz="6" w:space="0" w:color="auto"/>
              <w:bottom w:val="single" w:sz="6" w:space="0" w:color="auto"/>
              <w:right w:val="single" w:sz="6" w:space="0" w:color="auto"/>
            </w:tcBorders>
          </w:tcPr>
          <w:p w14:paraId="7F0D461F"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IV.3</w:t>
            </w:r>
          </w:p>
        </w:tc>
        <w:tc>
          <w:tcPr>
            <w:tcW w:w="6194" w:type="dxa"/>
            <w:tcBorders>
              <w:top w:val="single" w:sz="6" w:space="0" w:color="auto"/>
              <w:left w:val="single" w:sz="6" w:space="0" w:color="auto"/>
              <w:bottom w:val="single" w:sz="6" w:space="0" w:color="auto"/>
              <w:right w:val="single" w:sz="6" w:space="0" w:color="auto"/>
            </w:tcBorders>
          </w:tcPr>
          <w:p w14:paraId="3B481EDB"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Construction d’une clôture de 3,00mX 3,00m avec portillon métallique à fermer par un cadenas de 1er choix y compris anti bourbier et toutes suggestions</w:t>
            </w:r>
          </w:p>
        </w:tc>
        <w:tc>
          <w:tcPr>
            <w:tcW w:w="534" w:type="dxa"/>
            <w:tcBorders>
              <w:top w:val="single" w:sz="6" w:space="0" w:color="auto"/>
              <w:left w:val="single" w:sz="6" w:space="0" w:color="auto"/>
              <w:bottom w:val="single" w:sz="6" w:space="0" w:color="auto"/>
              <w:right w:val="single" w:sz="6" w:space="0" w:color="auto"/>
            </w:tcBorders>
          </w:tcPr>
          <w:p w14:paraId="58D47A52"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6A656F8E"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50759DA3"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4B2D4424"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44879D44" w14:textId="77777777">
        <w:trPr>
          <w:trHeight w:val="48"/>
          <w:jc w:val="center"/>
        </w:trPr>
        <w:tc>
          <w:tcPr>
            <w:tcW w:w="886" w:type="dxa"/>
            <w:tcBorders>
              <w:top w:val="single" w:sz="6" w:space="0" w:color="auto"/>
              <w:left w:val="single" w:sz="6" w:space="0" w:color="auto"/>
              <w:bottom w:val="single" w:sz="6" w:space="0" w:color="auto"/>
              <w:right w:val="single" w:sz="6" w:space="0" w:color="auto"/>
            </w:tcBorders>
          </w:tcPr>
          <w:p w14:paraId="5338F940"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IV.4</w:t>
            </w:r>
          </w:p>
        </w:tc>
        <w:tc>
          <w:tcPr>
            <w:tcW w:w="6194" w:type="dxa"/>
            <w:tcBorders>
              <w:top w:val="single" w:sz="6" w:space="0" w:color="auto"/>
              <w:left w:val="single" w:sz="6" w:space="0" w:color="auto"/>
              <w:bottom w:val="single" w:sz="6" w:space="0" w:color="auto"/>
              <w:right w:val="single" w:sz="6" w:space="0" w:color="auto"/>
            </w:tcBorders>
          </w:tcPr>
          <w:p w14:paraId="4BBEEBA2"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Construction d'un canal d'évacuation et d’un puits perdu pour eaux usées</w:t>
            </w:r>
          </w:p>
        </w:tc>
        <w:tc>
          <w:tcPr>
            <w:tcW w:w="534" w:type="dxa"/>
            <w:tcBorders>
              <w:top w:val="single" w:sz="6" w:space="0" w:color="auto"/>
              <w:left w:val="single" w:sz="6" w:space="0" w:color="auto"/>
              <w:bottom w:val="single" w:sz="6" w:space="0" w:color="auto"/>
              <w:right w:val="single" w:sz="6" w:space="0" w:color="auto"/>
            </w:tcBorders>
          </w:tcPr>
          <w:p w14:paraId="76628874"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3D19CBD8"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21ADE122"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26A289A7"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2E05F1AD"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21A90C20"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6D42F9F8"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TOTAL IV</w:t>
            </w:r>
          </w:p>
        </w:tc>
        <w:tc>
          <w:tcPr>
            <w:tcW w:w="534" w:type="dxa"/>
            <w:tcBorders>
              <w:top w:val="single" w:sz="6" w:space="0" w:color="auto"/>
              <w:left w:val="single" w:sz="6" w:space="0" w:color="auto"/>
              <w:bottom w:val="single" w:sz="6" w:space="0" w:color="auto"/>
              <w:right w:val="single" w:sz="6" w:space="0" w:color="auto"/>
            </w:tcBorders>
          </w:tcPr>
          <w:p w14:paraId="3D7C90D6"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6ECD3163"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50ECA663"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21B814E2" w14:textId="77777777" w:rsidR="004E5ACC" w:rsidRPr="009916F2" w:rsidRDefault="004E5ACC">
            <w:pPr>
              <w:autoSpaceDE w:val="0"/>
              <w:adjustRightInd w:val="0"/>
              <w:jc w:val="both"/>
              <w:rPr>
                <w:rFonts w:ascii="Arial Narrow" w:hAnsi="Arial Narrow" w:cs="Arial Narrow"/>
                <w:b/>
                <w:bCs/>
                <w:lang w:eastAsia="en-US"/>
              </w:rPr>
            </w:pPr>
          </w:p>
        </w:tc>
      </w:tr>
      <w:tr w:rsidR="009916F2" w:rsidRPr="009916F2" w14:paraId="5F49ACB5"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35154FF1"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V</w:t>
            </w:r>
          </w:p>
        </w:tc>
        <w:tc>
          <w:tcPr>
            <w:tcW w:w="6194" w:type="dxa"/>
            <w:tcBorders>
              <w:top w:val="single" w:sz="6" w:space="0" w:color="auto"/>
              <w:left w:val="single" w:sz="6" w:space="0" w:color="auto"/>
              <w:bottom w:val="single" w:sz="6" w:space="0" w:color="auto"/>
              <w:right w:val="single" w:sz="6" w:space="0" w:color="auto"/>
            </w:tcBorders>
          </w:tcPr>
          <w:p w14:paraId="0DA89F14"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PRESTATIONS DIVERSES</w:t>
            </w:r>
          </w:p>
        </w:tc>
        <w:tc>
          <w:tcPr>
            <w:tcW w:w="534" w:type="dxa"/>
            <w:tcBorders>
              <w:top w:val="single" w:sz="6" w:space="0" w:color="auto"/>
              <w:left w:val="single" w:sz="6" w:space="0" w:color="auto"/>
              <w:bottom w:val="single" w:sz="6" w:space="0" w:color="auto"/>
              <w:right w:val="single" w:sz="6" w:space="0" w:color="auto"/>
            </w:tcBorders>
          </w:tcPr>
          <w:p w14:paraId="18EB8388"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1E21B3E7"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0DFF60F0"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19369D9F" w14:textId="77777777" w:rsidR="004E5ACC" w:rsidRPr="009916F2" w:rsidRDefault="004E5ACC">
            <w:pPr>
              <w:autoSpaceDE w:val="0"/>
              <w:adjustRightInd w:val="0"/>
              <w:jc w:val="both"/>
              <w:rPr>
                <w:rFonts w:ascii="Arial Narrow" w:hAnsi="Arial Narrow" w:cs="Calibri"/>
                <w:lang w:eastAsia="en-US"/>
              </w:rPr>
            </w:pPr>
          </w:p>
        </w:tc>
      </w:tr>
      <w:tr w:rsidR="009916F2" w:rsidRPr="009916F2" w14:paraId="2D408431" w14:textId="77777777">
        <w:trPr>
          <w:trHeight w:val="199"/>
          <w:jc w:val="center"/>
        </w:trPr>
        <w:tc>
          <w:tcPr>
            <w:tcW w:w="886" w:type="dxa"/>
            <w:tcBorders>
              <w:top w:val="single" w:sz="6" w:space="0" w:color="auto"/>
              <w:left w:val="single" w:sz="6" w:space="0" w:color="auto"/>
              <w:bottom w:val="single" w:sz="6" w:space="0" w:color="auto"/>
              <w:right w:val="single" w:sz="6" w:space="0" w:color="auto"/>
            </w:tcBorders>
          </w:tcPr>
          <w:p w14:paraId="287394B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V.1</w:t>
            </w:r>
          </w:p>
        </w:tc>
        <w:tc>
          <w:tcPr>
            <w:tcW w:w="6194" w:type="dxa"/>
            <w:tcBorders>
              <w:top w:val="single" w:sz="6" w:space="0" w:color="auto"/>
              <w:left w:val="single" w:sz="6" w:space="0" w:color="auto"/>
              <w:bottom w:val="single" w:sz="6" w:space="0" w:color="auto"/>
              <w:right w:val="single" w:sz="6" w:space="0" w:color="auto"/>
            </w:tcBorders>
          </w:tcPr>
          <w:p w14:paraId="751C0438"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 xml:space="preserve">Analyses physico-chimique et </w:t>
            </w:r>
            <w:proofErr w:type="gramStart"/>
            <w:r w:rsidRPr="009916F2">
              <w:rPr>
                <w:rFonts w:ascii="Arial Narrow" w:hAnsi="Arial Narrow" w:cs="Arial Narrow"/>
                <w:lang w:eastAsia="en-US"/>
              </w:rPr>
              <w:t xml:space="preserve">bactériologique  </w:t>
            </w:r>
            <w:proofErr w:type="spellStart"/>
            <w:r w:rsidRPr="009916F2">
              <w:rPr>
                <w:rFonts w:ascii="Arial Narrow" w:hAnsi="Arial Narrow" w:cs="Arial Narrow"/>
                <w:lang w:eastAsia="en-US"/>
              </w:rPr>
              <w:t>ettraitement</w:t>
            </w:r>
            <w:proofErr w:type="spellEnd"/>
            <w:proofErr w:type="gramEnd"/>
            <w:r w:rsidRPr="009916F2">
              <w:rPr>
                <w:rFonts w:ascii="Arial Narrow" w:hAnsi="Arial Narrow" w:cs="Arial Narrow"/>
                <w:lang w:eastAsia="en-US"/>
              </w:rPr>
              <w:t xml:space="preserve">  de l’eau</w:t>
            </w:r>
          </w:p>
        </w:tc>
        <w:tc>
          <w:tcPr>
            <w:tcW w:w="534" w:type="dxa"/>
            <w:tcBorders>
              <w:top w:val="single" w:sz="6" w:space="0" w:color="auto"/>
              <w:left w:val="single" w:sz="6" w:space="0" w:color="auto"/>
              <w:bottom w:val="single" w:sz="6" w:space="0" w:color="auto"/>
              <w:right w:val="single" w:sz="6" w:space="0" w:color="auto"/>
            </w:tcBorders>
          </w:tcPr>
          <w:p w14:paraId="4EDAC1D8"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394B4BB8"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18A499ED"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7DB1E8E5"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64BEC473"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1F1C0DF7"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V.2</w:t>
            </w:r>
          </w:p>
        </w:tc>
        <w:tc>
          <w:tcPr>
            <w:tcW w:w="6194" w:type="dxa"/>
            <w:tcBorders>
              <w:top w:val="single" w:sz="6" w:space="0" w:color="auto"/>
              <w:left w:val="single" w:sz="6" w:space="0" w:color="auto"/>
              <w:bottom w:val="single" w:sz="6" w:space="0" w:color="auto"/>
              <w:right w:val="single" w:sz="6" w:space="0" w:color="auto"/>
            </w:tcBorders>
          </w:tcPr>
          <w:p w14:paraId="12507F1F"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 xml:space="preserve">Désinfection du forage </w:t>
            </w:r>
          </w:p>
        </w:tc>
        <w:tc>
          <w:tcPr>
            <w:tcW w:w="534" w:type="dxa"/>
            <w:tcBorders>
              <w:top w:val="single" w:sz="6" w:space="0" w:color="auto"/>
              <w:left w:val="single" w:sz="6" w:space="0" w:color="auto"/>
              <w:bottom w:val="single" w:sz="6" w:space="0" w:color="auto"/>
              <w:right w:val="single" w:sz="6" w:space="0" w:color="auto"/>
            </w:tcBorders>
          </w:tcPr>
          <w:p w14:paraId="35297931"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131B17BB"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116A2CFD"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314CA766"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2CE99FE2"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05836C2A"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V.3</w:t>
            </w:r>
          </w:p>
        </w:tc>
        <w:tc>
          <w:tcPr>
            <w:tcW w:w="6194" w:type="dxa"/>
            <w:tcBorders>
              <w:top w:val="single" w:sz="6" w:space="0" w:color="auto"/>
              <w:left w:val="single" w:sz="6" w:space="0" w:color="auto"/>
              <w:bottom w:val="single" w:sz="6" w:space="0" w:color="auto"/>
              <w:right w:val="single" w:sz="6" w:space="0" w:color="auto"/>
            </w:tcBorders>
          </w:tcPr>
          <w:p w14:paraId="1DD92874"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Formation d’un comité de gestion</w:t>
            </w:r>
          </w:p>
        </w:tc>
        <w:tc>
          <w:tcPr>
            <w:tcW w:w="534" w:type="dxa"/>
            <w:tcBorders>
              <w:top w:val="single" w:sz="6" w:space="0" w:color="auto"/>
              <w:left w:val="single" w:sz="6" w:space="0" w:color="auto"/>
              <w:bottom w:val="single" w:sz="6" w:space="0" w:color="auto"/>
              <w:right w:val="single" w:sz="6" w:space="0" w:color="auto"/>
            </w:tcBorders>
          </w:tcPr>
          <w:p w14:paraId="2EF1AF87"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08E7892A"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3585CFCC"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6981A025"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3885D3AB"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19A75EEC"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V.4</w:t>
            </w:r>
          </w:p>
        </w:tc>
        <w:tc>
          <w:tcPr>
            <w:tcW w:w="6194" w:type="dxa"/>
            <w:tcBorders>
              <w:top w:val="single" w:sz="6" w:space="0" w:color="auto"/>
              <w:left w:val="single" w:sz="6" w:space="0" w:color="auto"/>
              <w:bottom w:val="single" w:sz="6" w:space="0" w:color="auto"/>
              <w:right w:val="single" w:sz="6" w:space="0" w:color="auto"/>
            </w:tcBorders>
          </w:tcPr>
          <w:p w14:paraId="44F13197"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Formation de deux artisans réparateurs</w:t>
            </w:r>
          </w:p>
        </w:tc>
        <w:tc>
          <w:tcPr>
            <w:tcW w:w="534" w:type="dxa"/>
            <w:tcBorders>
              <w:top w:val="single" w:sz="6" w:space="0" w:color="auto"/>
              <w:left w:val="single" w:sz="6" w:space="0" w:color="auto"/>
              <w:bottom w:val="single" w:sz="6" w:space="0" w:color="auto"/>
              <w:right w:val="single" w:sz="6" w:space="0" w:color="auto"/>
            </w:tcBorders>
          </w:tcPr>
          <w:p w14:paraId="74084DFC"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U</w:t>
            </w:r>
          </w:p>
        </w:tc>
        <w:tc>
          <w:tcPr>
            <w:tcW w:w="851" w:type="dxa"/>
            <w:tcBorders>
              <w:top w:val="single" w:sz="6" w:space="0" w:color="auto"/>
              <w:left w:val="single" w:sz="6" w:space="0" w:color="auto"/>
              <w:bottom w:val="single" w:sz="6" w:space="0" w:color="auto"/>
              <w:right w:val="single" w:sz="6" w:space="0" w:color="auto"/>
            </w:tcBorders>
          </w:tcPr>
          <w:p w14:paraId="7DA4BE78"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342C0099"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171FC2EE"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76D449AB"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01160B3C"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V.5</w:t>
            </w:r>
          </w:p>
        </w:tc>
        <w:tc>
          <w:tcPr>
            <w:tcW w:w="6194" w:type="dxa"/>
            <w:tcBorders>
              <w:top w:val="single" w:sz="6" w:space="0" w:color="auto"/>
              <w:left w:val="single" w:sz="6" w:space="0" w:color="auto"/>
              <w:bottom w:val="single" w:sz="6" w:space="0" w:color="auto"/>
              <w:right w:val="single" w:sz="6" w:space="0" w:color="auto"/>
            </w:tcBorders>
          </w:tcPr>
          <w:p w14:paraId="45B9B48B"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Fourniture d’une caisse à outils + labélisation de l’ouvrage</w:t>
            </w:r>
          </w:p>
        </w:tc>
        <w:tc>
          <w:tcPr>
            <w:tcW w:w="534" w:type="dxa"/>
            <w:tcBorders>
              <w:top w:val="single" w:sz="6" w:space="0" w:color="auto"/>
              <w:left w:val="single" w:sz="6" w:space="0" w:color="auto"/>
              <w:bottom w:val="single" w:sz="6" w:space="0" w:color="auto"/>
              <w:right w:val="single" w:sz="6" w:space="0" w:color="auto"/>
            </w:tcBorders>
          </w:tcPr>
          <w:p w14:paraId="005017BC" w14:textId="77777777" w:rsidR="004E5ACC" w:rsidRPr="009916F2" w:rsidRDefault="009916F2">
            <w:pPr>
              <w:autoSpaceDE w:val="0"/>
              <w:adjustRightInd w:val="0"/>
              <w:jc w:val="both"/>
              <w:rPr>
                <w:rFonts w:ascii="Arial Narrow" w:hAnsi="Arial Narrow" w:cs="Arial Narrow"/>
                <w:lang w:eastAsia="en-US"/>
              </w:rPr>
            </w:pPr>
            <w:proofErr w:type="spellStart"/>
            <w:r w:rsidRPr="009916F2">
              <w:rPr>
                <w:rFonts w:ascii="Arial Narrow" w:hAnsi="Arial Narrow" w:cs="Arial Narrow"/>
                <w:lang w:eastAsia="en-US"/>
              </w:rPr>
              <w:t>Ens</w:t>
            </w:r>
            <w:proofErr w:type="spellEnd"/>
          </w:p>
        </w:tc>
        <w:tc>
          <w:tcPr>
            <w:tcW w:w="851" w:type="dxa"/>
            <w:tcBorders>
              <w:top w:val="single" w:sz="6" w:space="0" w:color="auto"/>
              <w:left w:val="single" w:sz="6" w:space="0" w:color="auto"/>
              <w:bottom w:val="single" w:sz="6" w:space="0" w:color="auto"/>
              <w:right w:val="single" w:sz="6" w:space="0" w:color="auto"/>
            </w:tcBorders>
          </w:tcPr>
          <w:p w14:paraId="1BAB4112"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13EC04BE"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607EAD89"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192428A8" w14:textId="77777777">
        <w:trPr>
          <w:trHeight w:val="48"/>
          <w:jc w:val="center"/>
        </w:trPr>
        <w:tc>
          <w:tcPr>
            <w:tcW w:w="886" w:type="dxa"/>
            <w:tcBorders>
              <w:top w:val="single" w:sz="6" w:space="0" w:color="auto"/>
              <w:left w:val="single" w:sz="6" w:space="0" w:color="auto"/>
              <w:bottom w:val="single" w:sz="6" w:space="0" w:color="auto"/>
              <w:right w:val="single" w:sz="6" w:space="0" w:color="auto"/>
            </w:tcBorders>
          </w:tcPr>
          <w:p w14:paraId="491B0A59"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V.6</w:t>
            </w:r>
          </w:p>
        </w:tc>
        <w:tc>
          <w:tcPr>
            <w:tcW w:w="6194" w:type="dxa"/>
            <w:tcBorders>
              <w:top w:val="single" w:sz="6" w:space="0" w:color="auto"/>
              <w:left w:val="single" w:sz="6" w:space="0" w:color="auto"/>
              <w:bottom w:val="single" w:sz="6" w:space="0" w:color="auto"/>
              <w:right w:val="single" w:sz="6" w:space="0" w:color="auto"/>
            </w:tcBorders>
          </w:tcPr>
          <w:p w14:paraId="2D68E175"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Fourniture d’une chaîne munie d’un cadenas de premier choix</w:t>
            </w:r>
          </w:p>
        </w:tc>
        <w:tc>
          <w:tcPr>
            <w:tcW w:w="534" w:type="dxa"/>
            <w:tcBorders>
              <w:top w:val="single" w:sz="6" w:space="0" w:color="auto"/>
              <w:left w:val="single" w:sz="6" w:space="0" w:color="auto"/>
              <w:bottom w:val="single" w:sz="6" w:space="0" w:color="auto"/>
              <w:right w:val="single" w:sz="6" w:space="0" w:color="auto"/>
            </w:tcBorders>
          </w:tcPr>
          <w:p w14:paraId="2B9E1946" w14:textId="77777777" w:rsidR="004E5ACC" w:rsidRPr="009916F2" w:rsidRDefault="009916F2">
            <w:pPr>
              <w:autoSpaceDE w:val="0"/>
              <w:adjustRightInd w:val="0"/>
              <w:jc w:val="both"/>
              <w:rPr>
                <w:rFonts w:ascii="Arial Narrow" w:hAnsi="Arial Narrow" w:cs="Arial Narrow"/>
                <w:lang w:eastAsia="en-US"/>
              </w:rPr>
            </w:pPr>
            <w:proofErr w:type="spellStart"/>
            <w:r w:rsidRPr="009916F2">
              <w:rPr>
                <w:rFonts w:ascii="Arial Narrow" w:hAnsi="Arial Narrow" w:cs="Arial Narrow"/>
                <w:lang w:eastAsia="en-US"/>
              </w:rPr>
              <w:t>Ens</w:t>
            </w:r>
            <w:proofErr w:type="spellEnd"/>
          </w:p>
        </w:tc>
        <w:tc>
          <w:tcPr>
            <w:tcW w:w="851" w:type="dxa"/>
            <w:tcBorders>
              <w:top w:val="single" w:sz="6" w:space="0" w:color="auto"/>
              <w:left w:val="single" w:sz="6" w:space="0" w:color="auto"/>
              <w:bottom w:val="single" w:sz="6" w:space="0" w:color="auto"/>
              <w:right w:val="single" w:sz="6" w:space="0" w:color="auto"/>
            </w:tcBorders>
          </w:tcPr>
          <w:p w14:paraId="6B3C6F1D" w14:textId="77777777" w:rsidR="004E5ACC" w:rsidRPr="009916F2" w:rsidRDefault="009916F2">
            <w:pPr>
              <w:autoSpaceDE w:val="0"/>
              <w:adjustRightInd w:val="0"/>
              <w:jc w:val="both"/>
              <w:rPr>
                <w:rFonts w:ascii="Arial Narrow" w:hAnsi="Arial Narrow" w:cs="Arial Narrow"/>
                <w:lang w:eastAsia="en-US"/>
              </w:rPr>
            </w:pPr>
            <w:r w:rsidRPr="009916F2">
              <w:rPr>
                <w:rFonts w:ascii="Arial Narrow" w:hAnsi="Arial Narrow" w:cs="Arial Narrow"/>
                <w:lang w:eastAsia="en-US"/>
              </w:rPr>
              <w:t>1</w:t>
            </w:r>
          </w:p>
        </w:tc>
        <w:tc>
          <w:tcPr>
            <w:tcW w:w="1275" w:type="dxa"/>
            <w:tcBorders>
              <w:top w:val="single" w:sz="6" w:space="0" w:color="auto"/>
              <w:left w:val="single" w:sz="6" w:space="0" w:color="auto"/>
              <w:bottom w:val="single" w:sz="6" w:space="0" w:color="auto"/>
              <w:right w:val="single" w:sz="6" w:space="0" w:color="auto"/>
            </w:tcBorders>
          </w:tcPr>
          <w:p w14:paraId="087F9FD4" w14:textId="77777777" w:rsidR="004E5ACC" w:rsidRPr="009916F2" w:rsidRDefault="004E5ACC">
            <w:pPr>
              <w:autoSpaceDE w:val="0"/>
              <w:adjustRightInd w:val="0"/>
              <w:jc w:val="both"/>
              <w:rPr>
                <w:rFonts w:ascii="Arial Narrow" w:hAnsi="Arial Narrow" w:cs="Arial Narrow"/>
                <w:lang w:eastAsia="en-US"/>
              </w:rPr>
            </w:pPr>
          </w:p>
        </w:tc>
        <w:tc>
          <w:tcPr>
            <w:tcW w:w="1233" w:type="dxa"/>
            <w:tcBorders>
              <w:top w:val="single" w:sz="6" w:space="0" w:color="auto"/>
              <w:left w:val="single" w:sz="6" w:space="0" w:color="auto"/>
              <w:bottom w:val="single" w:sz="6" w:space="0" w:color="auto"/>
              <w:right w:val="single" w:sz="6" w:space="0" w:color="auto"/>
            </w:tcBorders>
          </w:tcPr>
          <w:p w14:paraId="232337E6" w14:textId="77777777" w:rsidR="004E5ACC" w:rsidRPr="009916F2" w:rsidRDefault="004E5ACC">
            <w:pPr>
              <w:autoSpaceDE w:val="0"/>
              <w:adjustRightInd w:val="0"/>
              <w:jc w:val="both"/>
              <w:rPr>
                <w:rFonts w:ascii="Arial Narrow" w:hAnsi="Arial Narrow" w:cs="Arial Narrow"/>
                <w:lang w:eastAsia="en-US"/>
              </w:rPr>
            </w:pPr>
          </w:p>
        </w:tc>
      </w:tr>
      <w:tr w:rsidR="009916F2" w:rsidRPr="009916F2" w14:paraId="20C8685F"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1B386E0E"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5EE2CB54"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TOTAL V</w:t>
            </w:r>
          </w:p>
        </w:tc>
        <w:tc>
          <w:tcPr>
            <w:tcW w:w="534" w:type="dxa"/>
            <w:tcBorders>
              <w:top w:val="single" w:sz="6" w:space="0" w:color="auto"/>
              <w:left w:val="single" w:sz="6" w:space="0" w:color="auto"/>
              <w:bottom w:val="single" w:sz="6" w:space="0" w:color="auto"/>
              <w:right w:val="single" w:sz="6" w:space="0" w:color="auto"/>
            </w:tcBorders>
          </w:tcPr>
          <w:p w14:paraId="3D9F30DB"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1F220525"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772C3022"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753F846E" w14:textId="77777777" w:rsidR="004E5ACC" w:rsidRPr="009916F2" w:rsidRDefault="004E5ACC">
            <w:pPr>
              <w:autoSpaceDE w:val="0"/>
              <w:adjustRightInd w:val="0"/>
              <w:jc w:val="both"/>
              <w:rPr>
                <w:rFonts w:ascii="Arial Narrow" w:hAnsi="Arial Narrow" w:cs="Arial Narrow"/>
                <w:b/>
                <w:bCs/>
                <w:lang w:eastAsia="en-US"/>
              </w:rPr>
            </w:pPr>
          </w:p>
        </w:tc>
      </w:tr>
      <w:tr w:rsidR="009916F2" w:rsidRPr="009916F2" w14:paraId="30B4D727"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4358DA74"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42C17B18"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TOTAL HTVA</w:t>
            </w:r>
          </w:p>
        </w:tc>
        <w:tc>
          <w:tcPr>
            <w:tcW w:w="534" w:type="dxa"/>
            <w:tcBorders>
              <w:top w:val="single" w:sz="6" w:space="0" w:color="auto"/>
              <w:left w:val="single" w:sz="6" w:space="0" w:color="auto"/>
              <w:bottom w:val="single" w:sz="6" w:space="0" w:color="auto"/>
              <w:right w:val="single" w:sz="6" w:space="0" w:color="auto"/>
            </w:tcBorders>
          </w:tcPr>
          <w:p w14:paraId="139C113A"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654D98D0"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6CEC4CFC"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40524F31" w14:textId="77777777" w:rsidR="004E5ACC" w:rsidRPr="009916F2" w:rsidRDefault="004E5ACC">
            <w:pPr>
              <w:autoSpaceDE w:val="0"/>
              <w:adjustRightInd w:val="0"/>
              <w:jc w:val="both"/>
              <w:rPr>
                <w:rFonts w:ascii="Arial Narrow" w:hAnsi="Arial Narrow" w:cs="Arial Narrow"/>
                <w:b/>
                <w:bCs/>
                <w:lang w:eastAsia="en-US"/>
              </w:rPr>
            </w:pPr>
          </w:p>
        </w:tc>
      </w:tr>
      <w:tr w:rsidR="009916F2" w:rsidRPr="009916F2" w14:paraId="68965EBD"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24AED088"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6182B152"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TOTAL HTVA POUR 5 FORAGES</w:t>
            </w:r>
          </w:p>
        </w:tc>
        <w:tc>
          <w:tcPr>
            <w:tcW w:w="534" w:type="dxa"/>
            <w:tcBorders>
              <w:top w:val="single" w:sz="6" w:space="0" w:color="auto"/>
              <w:left w:val="single" w:sz="6" w:space="0" w:color="auto"/>
              <w:bottom w:val="single" w:sz="6" w:space="0" w:color="auto"/>
              <w:right w:val="single" w:sz="6" w:space="0" w:color="auto"/>
            </w:tcBorders>
          </w:tcPr>
          <w:p w14:paraId="6DD96E4E"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4969862B"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704D05BF"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55E26054" w14:textId="77777777" w:rsidR="004E5ACC" w:rsidRPr="009916F2" w:rsidRDefault="004E5ACC">
            <w:pPr>
              <w:autoSpaceDE w:val="0"/>
              <w:adjustRightInd w:val="0"/>
              <w:jc w:val="both"/>
              <w:rPr>
                <w:rFonts w:ascii="Arial Narrow" w:hAnsi="Arial Narrow" w:cs="Arial Narrow"/>
                <w:b/>
                <w:bCs/>
                <w:lang w:eastAsia="en-US"/>
              </w:rPr>
            </w:pPr>
          </w:p>
        </w:tc>
      </w:tr>
      <w:tr w:rsidR="009916F2" w:rsidRPr="009916F2" w14:paraId="63F36279"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6BBD6BE6"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5CE13E54"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 xml:space="preserve">TVA (19, 25%) </w:t>
            </w:r>
          </w:p>
        </w:tc>
        <w:tc>
          <w:tcPr>
            <w:tcW w:w="534" w:type="dxa"/>
            <w:tcBorders>
              <w:top w:val="single" w:sz="6" w:space="0" w:color="auto"/>
              <w:left w:val="single" w:sz="6" w:space="0" w:color="auto"/>
              <w:bottom w:val="single" w:sz="6" w:space="0" w:color="auto"/>
              <w:right w:val="single" w:sz="6" w:space="0" w:color="auto"/>
            </w:tcBorders>
          </w:tcPr>
          <w:p w14:paraId="48210C62"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36E4ECB6"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0759C52F"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19EE3EFE" w14:textId="77777777" w:rsidR="004E5ACC" w:rsidRPr="009916F2" w:rsidRDefault="004E5ACC">
            <w:pPr>
              <w:autoSpaceDE w:val="0"/>
              <w:adjustRightInd w:val="0"/>
              <w:jc w:val="both"/>
              <w:rPr>
                <w:rFonts w:ascii="Arial Narrow" w:hAnsi="Arial Narrow" w:cs="Arial Narrow"/>
                <w:b/>
                <w:bCs/>
                <w:lang w:eastAsia="en-US"/>
              </w:rPr>
            </w:pPr>
          </w:p>
        </w:tc>
      </w:tr>
      <w:tr w:rsidR="009916F2" w:rsidRPr="009916F2" w14:paraId="02DC62C9"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0B15B1BF"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5A50B48B"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IR (2,2% ou 5,5%)</w:t>
            </w:r>
          </w:p>
        </w:tc>
        <w:tc>
          <w:tcPr>
            <w:tcW w:w="534" w:type="dxa"/>
            <w:tcBorders>
              <w:top w:val="single" w:sz="6" w:space="0" w:color="auto"/>
              <w:left w:val="single" w:sz="6" w:space="0" w:color="auto"/>
              <w:bottom w:val="single" w:sz="6" w:space="0" w:color="auto"/>
              <w:right w:val="single" w:sz="6" w:space="0" w:color="auto"/>
            </w:tcBorders>
          </w:tcPr>
          <w:p w14:paraId="652B0F43" w14:textId="77777777" w:rsidR="004E5ACC" w:rsidRPr="009916F2" w:rsidRDefault="004E5ACC">
            <w:pPr>
              <w:autoSpaceDE w:val="0"/>
              <w:adjustRightInd w:val="0"/>
              <w:jc w:val="both"/>
              <w:rPr>
                <w:rFonts w:ascii="Arial Narrow" w:hAnsi="Arial Narrow" w:cs="Calibri"/>
                <w:lang w:eastAsia="en-US"/>
              </w:rPr>
            </w:pPr>
          </w:p>
        </w:tc>
        <w:tc>
          <w:tcPr>
            <w:tcW w:w="851" w:type="dxa"/>
            <w:tcBorders>
              <w:top w:val="single" w:sz="6" w:space="0" w:color="auto"/>
              <w:left w:val="single" w:sz="6" w:space="0" w:color="auto"/>
              <w:bottom w:val="single" w:sz="6" w:space="0" w:color="auto"/>
              <w:right w:val="single" w:sz="6" w:space="0" w:color="auto"/>
            </w:tcBorders>
          </w:tcPr>
          <w:p w14:paraId="3FF56437" w14:textId="77777777" w:rsidR="004E5ACC" w:rsidRPr="009916F2" w:rsidRDefault="004E5ACC">
            <w:pPr>
              <w:autoSpaceDE w:val="0"/>
              <w:adjustRightInd w:val="0"/>
              <w:jc w:val="both"/>
              <w:rPr>
                <w:rFonts w:ascii="Arial Narrow" w:hAnsi="Arial Narrow" w:cs="Calibri"/>
                <w:lang w:eastAsia="en-US"/>
              </w:rPr>
            </w:pPr>
          </w:p>
        </w:tc>
        <w:tc>
          <w:tcPr>
            <w:tcW w:w="1275" w:type="dxa"/>
            <w:tcBorders>
              <w:top w:val="single" w:sz="6" w:space="0" w:color="auto"/>
              <w:left w:val="single" w:sz="6" w:space="0" w:color="auto"/>
              <w:bottom w:val="single" w:sz="6" w:space="0" w:color="auto"/>
              <w:right w:val="single" w:sz="6" w:space="0" w:color="auto"/>
            </w:tcBorders>
          </w:tcPr>
          <w:p w14:paraId="44127AE1" w14:textId="77777777" w:rsidR="004E5ACC" w:rsidRPr="009916F2" w:rsidRDefault="004E5ACC">
            <w:pPr>
              <w:autoSpaceDE w:val="0"/>
              <w:adjustRightInd w:val="0"/>
              <w:jc w:val="both"/>
              <w:rPr>
                <w:rFonts w:ascii="Arial Narrow" w:hAnsi="Arial Narrow" w:cs="Calibri"/>
                <w:lang w:eastAsia="en-US"/>
              </w:rPr>
            </w:pPr>
          </w:p>
        </w:tc>
        <w:tc>
          <w:tcPr>
            <w:tcW w:w="1233" w:type="dxa"/>
            <w:tcBorders>
              <w:top w:val="single" w:sz="6" w:space="0" w:color="auto"/>
              <w:left w:val="single" w:sz="6" w:space="0" w:color="auto"/>
              <w:bottom w:val="single" w:sz="6" w:space="0" w:color="auto"/>
              <w:right w:val="single" w:sz="6" w:space="0" w:color="auto"/>
            </w:tcBorders>
          </w:tcPr>
          <w:p w14:paraId="1400EEF8" w14:textId="77777777" w:rsidR="004E5ACC" w:rsidRPr="009916F2" w:rsidRDefault="004E5ACC">
            <w:pPr>
              <w:autoSpaceDE w:val="0"/>
              <w:adjustRightInd w:val="0"/>
              <w:jc w:val="both"/>
              <w:rPr>
                <w:rFonts w:ascii="Arial Narrow" w:hAnsi="Arial Narrow" w:cs="Arial Narrow"/>
                <w:b/>
                <w:bCs/>
                <w:lang w:eastAsia="en-US"/>
              </w:rPr>
            </w:pPr>
          </w:p>
        </w:tc>
      </w:tr>
      <w:tr w:rsidR="004E5ACC" w:rsidRPr="009916F2" w14:paraId="371D7C0E" w14:textId="77777777">
        <w:trPr>
          <w:trHeight w:val="305"/>
          <w:jc w:val="center"/>
        </w:trPr>
        <w:tc>
          <w:tcPr>
            <w:tcW w:w="886" w:type="dxa"/>
            <w:tcBorders>
              <w:top w:val="single" w:sz="6" w:space="0" w:color="auto"/>
              <w:left w:val="single" w:sz="6" w:space="0" w:color="auto"/>
              <w:bottom w:val="single" w:sz="6" w:space="0" w:color="auto"/>
              <w:right w:val="single" w:sz="6" w:space="0" w:color="auto"/>
            </w:tcBorders>
          </w:tcPr>
          <w:p w14:paraId="5BC65F75" w14:textId="77777777" w:rsidR="004E5ACC" w:rsidRPr="009916F2" w:rsidRDefault="004E5ACC">
            <w:pPr>
              <w:autoSpaceDE w:val="0"/>
              <w:adjustRightInd w:val="0"/>
              <w:jc w:val="both"/>
              <w:rPr>
                <w:rFonts w:ascii="Arial Narrow" w:hAnsi="Arial Narrow" w:cs="Arial Narrow"/>
                <w:lang w:eastAsia="en-US"/>
              </w:rPr>
            </w:pPr>
          </w:p>
        </w:tc>
        <w:tc>
          <w:tcPr>
            <w:tcW w:w="6194" w:type="dxa"/>
            <w:tcBorders>
              <w:top w:val="single" w:sz="6" w:space="0" w:color="auto"/>
              <w:left w:val="single" w:sz="6" w:space="0" w:color="auto"/>
              <w:bottom w:val="single" w:sz="6" w:space="0" w:color="auto"/>
              <w:right w:val="single" w:sz="6" w:space="0" w:color="auto"/>
            </w:tcBorders>
          </w:tcPr>
          <w:p w14:paraId="6448EC50" w14:textId="77777777" w:rsidR="004E5ACC" w:rsidRPr="009916F2" w:rsidRDefault="009916F2">
            <w:pPr>
              <w:autoSpaceDE w:val="0"/>
              <w:adjustRightInd w:val="0"/>
              <w:jc w:val="both"/>
              <w:rPr>
                <w:rFonts w:ascii="Arial Narrow" w:hAnsi="Arial Narrow" w:cs="Arial Narrow"/>
                <w:b/>
                <w:bCs/>
                <w:lang w:eastAsia="en-US"/>
              </w:rPr>
            </w:pPr>
            <w:r w:rsidRPr="009916F2">
              <w:rPr>
                <w:rFonts w:ascii="Arial Narrow" w:hAnsi="Arial Narrow" w:cs="Arial Narrow"/>
                <w:b/>
                <w:bCs/>
                <w:lang w:eastAsia="en-US"/>
              </w:rPr>
              <w:t xml:space="preserve">TOTAL TTC  </w:t>
            </w:r>
          </w:p>
        </w:tc>
        <w:tc>
          <w:tcPr>
            <w:tcW w:w="534" w:type="dxa"/>
            <w:tcBorders>
              <w:top w:val="single" w:sz="6" w:space="0" w:color="auto"/>
              <w:left w:val="single" w:sz="6" w:space="0" w:color="auto"/>
              <w:bottom w:val="single" w:sz="6" w:space="0" w:color="auto"/>
              <w:right w:val="single" w:sz="6" w:space="0" w:color="auto"/>
            </w:tcBorders>
          </w:tcPr>
          <w:p w14:paraId="5C9E9D9D" w14:textId="77777777" w:rsidR="004E5ACC" w:rsidRPr="009916F2" w:rsidRDefault="004E5ACC">
            <w:pPr>
              <w:autoSpaceDE w:val="0"/>
              <w:adjustRightInd w:val="0"/>
              <w:jc w:val="both"/>
              <w:rPr>
                <w:rFonts w:ascii="Arial Narrow" w:hAnsi="Arial Narrow" w:cs="Arial Narrow"/>
                <w:b/>
                <w:bCs/>
                <w:lang w:eastAsia="en-US"/>
              </w:rPr>
            </w:pPr>
          </w:p>
        </w:tc>
        <w:tc>
          <w:tcPr>
            <w:tcW w:w="851" w:type="dxa"/>
            <w:tcBorders>
              <w:top w:val="single" w:sz="6" w:space="0" w:color="auto"/>
              <w:left w:val="single" w:sz="6" w:space="0" w:color="auto"/>
              <w:bottom w:val="single" w:sz="6" w:space="0" w:color="auto"/>
              <w:right w:val="single" w:sz="6" w:space="0" w:color="auto"/>
            </w:tcBorders>
          </w:tcPr>
          <w:p w14:paraId="4C118719" w14:textId="77777777" w:rsidR="004E5ACC" w:rsidRPr="009916F2" w:rsidRDefault="004E5ACC">
            <w:pPr>
              <w:autoSpaceDE w:val="0"/>
              <w:adjustRightInd w:val="0"/>
              <w:jc w:val="both"/>
              <w:rPr>
                <w:rFonts w:ascii="Arial Narrow" w:hAnsi="Arial Narrow" w:cs="Arial Narrow"/>
                <w:b/>
                <w:bCs/>
                <w:lang w:eastAsia="en-US"/>
              </w:rPr>
            </w:pPr>
          </w:p>
        </w:tc>
        <w:tc>
          <w:tcPr>
            <w:tcW w:w="1275" w:type="dxa"/>
            <w:tcBorders>
              <w:top w:val="single" w:sz="6" w:space="0" w:color="auto"/>
              <w:left w:val="single" w:sz="6" w:space="0" w:color="auto"/>
              <w:bottom w:val="single" w:sz="6" w:space="0" w:color="auto"/>
              <w:right w:val="single" w:sz="6" w:space="0" w:color="auto"/>
            </w:tcBorders>
          </w:tcPr>
          <w:p w14:paraId="5778959C" w14:textId="77777777" w:rsidR="004E5ACC" w:rsidRPr="009916F2" w:rsidRDefault="004E5ACC">
            <w:pPr>
              <w:autoSpaceDE w:val="0"/>
              <w:adjustRightInd w:val="0"/>
              <w:jc w:val="both"/>
              <w:rPr>
                <w:rFonts w:ascii="Arial Narrow" w:hAnsi="Arial Narrow" w:cs="Arial Narrow"/>
                <w:b/>
                <w:bCs/>
                <w:lang w:eastAsia="en-US"/>
              </w:rPr>
            </w:pPr>
          </w:p>
        </w:tc>
        <w:tc>
          <w:tcPr>
            <w:tcW w:w="1233" w:type="dxa"/>
            <w:tcBorders>
              <w:top w:val="single" w:sz="6" w:space="0" w:color="auto"/>
              <w:left w:val="single" w:sz="6" w:space="0" w:color="auto"/>
              <w:bottom w:val="single" w:sz="6" w:space="0" w:color="auto"/>
              <w:right w:val="single" w:sz="6" w:space="0" w:color="auto"/>
            </w:tcBorders>
          </w:tcPr>
          <w:p w14:paraId="48105F1B" w14:textId="77777777" w:rsidR="004E5ACC" w:rsidRPr="009916F2" w:rsidRDefault="004E5ACC">
            <w:pPr>
              <w:autoSpaceDE w:val="0"/>
              <w:adjustRightInd w:val="0"/>
              <w:jc w:val="both"/>
              <w:rPr>
                <w:rFonts w:ascii="Arial Narrow" w:hAnsi="Arial Narrow" w:cs="Arial Narrow"/>
                <w:b/>
                <w:bCs/>
                <w:lang w:eastAsia="en-US"/>
              </w:rPr>
            </w:pPr>
          </w:p>
        </w:tc>
      </w:tr>
    </w:tbl>
    <w:p w14:paraId="012CF87C" w14:textId="77777777" w:rsidR="004E5ACC" w:rsidRPr="009916F2" w:rsidRDefault="004E5ACC">
      <w:pPr>
        <w:widowControl w:val="0"/>
        <w:autoSpaceDE w:val="0"/>
        <w:spacing w:line="360" w:lineRule="auto"/>
        <w:jc w:val="both"/>
      </w:pPr>
    </w:p>
    <w:p w14:paraId="354566E4" w14:textId="77777777" w:rsidR="004E5ACC" w:rsidRPr="009916F2" w:rsidRDefault="009916F2">
      <w:pPr>
        <w:widowControl w:val="0"/>
        <w:tabs>
          <w:tab w:val="left" w:pos="10760"/>
        </w:tabs>
        <w:autoSpaceDE w:val="0"/>
        <w:spacing w:line="360" w:lineRule="auto"/>
        <w:jc w:val="both"/>
      </w:pPr>
      <w:r w:rsidRPr="009916F2">
        <w:lastRenderedPageBreak/>
        <w:t>Arrêté le présent détail quantitatif et estimatif à la somme de : (en lettre) ………………………………… …………………………</w:t>
      </w:r>
      <w:r w:rsidRPr="009916F2">
        <w:rPr>
          <w:b/>
          <w:bCs/>
        </w:rPr>
        <w:t>FCFATTC</w:t>
      </w:r>
    </w:p>
    <w:p w14:paraId="42891B5C" w14:textId="77777777" w:rsidR="004E5ACC" w:rsidRPr="009916F2" w:rsidRDefault="004E5ACC">
      <w:pPr>
        <w:widowControl w:val="0"/>
        <w:autoSpaceDE w:val="0"/>
        <w:spacing w:line="360" w:lineRule="auto"/>
        <w:jc w:val="both"/>
      </w:pPr>
    </w:p>
    <w:p w14:paraId="20EB784B" w14:textId="77777777" w:rsidR="004E5ACC" w:rsidRPr="009916F2" w:rsidRDefault="004E5ACC">
      <w:pPr>
        <w:widowControl w:val="0"/>
        <w:autoSpaceDE w:val="0"/>
        <w:spacing w:line="360" w:lineRule="auto"/>
        <w:jc w:val="both"/>
      </w:pPr>
    </w:p>
    <w:p w14:paraId="0472AB91" w14:textId="77777777" w:rsidR="004E5ACC" w:rsidRPr="009916F2" w:rsidRDefault="004E5ACC">
      <w:pPr>
        <w:widowControl w:val="0"/>
        <w:autoSpaceDE w:val="0"/>
        <w:spacing w:line="360" w:lineRule="auto"/>
        <w:jc w:val="both"/>
      </w:pPr>
    </w:p>
    <w:p w14:paraId="3E2C96BE" w14:textId="77777777" w:rsidR="004E5ACC" w:rsidRPr="009916F2" w:rsidRDefault="004E5ACC">
      <w:pPr>
        <w:widowControl w:val="0"/>
        <w:autoSpaceDE w:val="0"/>
        <w:spacing w:line="360" w:lineRule="auto"/>
        <w:jc w:val="both"/>
      </w:pPr>
    </w:p>
    <w:p w14:paraId="4F9FD249" w14:textId="77777777" w:rsidR="004E5ACC" w:rsidRPr="009916F2" w:rsidRDefault="009916F2">
      <w:pPr>
        <w:widowControl w:val="0"/>
        <w:autoSpaceDE w:val="0"/>
        <w:spacing w:line="360" w:lineRule="auto"/>
        <w:ind w:left="5040" w:firstLine="720"/>
        <w:jc w:val="both"/>
      </w:pPr>
      <w:r w:rsidRPr="009916F2">
        <w:t>Date et Signature</w:t>
      </w:r>
    </w:p>
    <w:p w14:paraId="41531D80" w14:textId="77777777" w:rsidR="004E5ACC" w:rsidRPr="009916F2" w:rsidRDefault="004E5ACC">
      <w:pPr>
        <w:widowControl w:val="0"/>
        <w:autoSpaceDE w:val="0"/>
        <w:spacing w:line="360" w:lineRule="auto"/>
        <w:jc w:val="both"/>
      </w:pPr>
    </w:p>
    <w:p w14:paraId="2C9F8F51" w14:textId="77777777" w:rsidR="004E5ACC" w:rsidRPr="009916F2" w:rsidRDefault="009916F2">
      <w:pPr>
        <w:suppressAutoHyphens w:val="0"/>
        <w:autoSpaceDN/>
        <w:textAlignment w:val="auto"/>
      </w:pPr>
      <w:r w:rsidRPr="009916F2">
        <w:br w:type="page"/>
      </w:r>
    </w:p>
    <w:p w14:paraId="0049EBC6" w14:textId="77777777" w:rsidR="004E5ACC" w:rsidRPr="009916F2" w:rsidRDefault="004E5ACC">
      <w:pPr>
        <w:widowControl w:val="0"/>
        <w:autoSpaceDE w:val="0"/>
        <w:spacing w:line="360" w:lineRule="auto"/>
        <w:jc w:val="both"/>
      </w:pPr>
    </w:p>
    <w:p w14:paraId="2EE6BA23" w14:textId="77777777" w:rsidR="004E5ACC" w:rsidRPr="009916F2" w:rsidRDefault="004E5ACC">
      <w:pPr>
        <w:widowControl w:val="0"/>
        <w:autoSpaceDE w:val="0"/>
        <w:spacing w:line="360" w:lineRule="auto"/>
        <w:jc w:val="both"/>
      </w:pPr>
    </w:p>
    <w:p w14:paraId="647F94D3" w14:textId="77777777" w:rsidR="004E5ACC" w:rsidRPr="009916F2" w:rsidRDefault="004E5ACC">
      <w:pPr>
        <w:widowControl w:val="0"/>
        <w:autoSpaceDE w:val="0"/>
        <w:spacing w:line="360" w:lineRule="auto"/>
        <w:jc w:val="both"/>
      </w:pPr>
    </w:p>
    <w:p w14:paraId="0D7D4F27" w14:textId="77777777" w:rsidR="004E5ACC" w:rsidRPr="009916F2" w:rsidRDefault="004E5ACC">
      <w:pPr>
        <w:widowControl w:val="0"/>
        <w:autoSpaceDE w:val="0"/>
        <w:spacing w:line="360" w:lineRule="auto"/>
        <w:jc w:val="both"/>
      </w:pPr>
    </w:p>
    <w:p w14:paraId="1B523F3F" w14:textId="77777777" w:rsidR="004E5ACC" w:rsidRPr="009916F2" w:rsidRDefault="004E5ACC">
      <w:pPr>
        <w:widowControl w:val="0"/>
        <w:autoSpaceDE w:val="0"/>
        <w:spacing w:line="360" w:lineRule="auto"/>
        <w:jc w:val="both"/>
      </w:pPr>
    </w:p>
    <w:p w14:paraId="3D511094" w14:textId="77777777" w:rsidR="004E5ACC" w:rsidRPr="009916F2" w:rsidRDefault="004E5ACC">
      <w:pPr>
        <w:widowControl w:val="0"/>
        <w:autoSpaceDE w:val="0"/>
        <w:spacing w:line="360" w:lineRule="auto"/>
        <w:jc w:val="both"/>
      </w:pPr>
    </w:p>
    <w:p w14:paraId="69F5DC8C" w14:textId="77777777" w:rsidR="004E5ACC" w:rsidRPr="009916F2" w:rsidRDefault="004E5ACC">
      <w:pPr>
        <w:widowControl w:val="0"/>
        <w:autoSpaceDE w:val="0"/>
        <w:spacing w:line="360" w:lineRule="auto"/>
        <w:jc w:val="both"/>
      </w:pPr>
    </w:p>
    <w:p w14:paraId="181ADE73" w14:textId="77777777" w:rsidR="004E5ACC" w:rsidRPr="009916F2" w:rsidRDefault="004E5ACC">
      <w:pPr>
        <w:widowControl w:val="0"/>
        <w:autoSpaceDE w:val="0"/>
        <w:spacing w:line="360" w:lineRule="auto"/>
        <w:jc w:val="both"/>
      </w:pPr>
    </w:p>
    <w:p w14:paraId="59D4915B" w14:textId="77777777" w:rsidR="004E5ACC" w:rsidRPr="009916F2" w:rsidRDefault="004E5ACC">
      <w:pPr>
        <w:widowControl w:val="0"/>
        <w:autoSpaceDE w:val="0"/>
        <w:spacing w:line="360" w:lineRule="auto"/>
        <w:jc w:val="both"/>
      </w:pPr>
    </w:p>
    <w:p w14:paraId="4AD93702" w14:textId="77777777" w:rsidR="004E5ACC" w:rsidRPr="009916F2" w:rsidRDefault="004E5ACC">
      <w:pPr>
        <w:widowControl w:val="0"/>
        <w:autoSpaceDE w:val="0"/>
        <w:spacing w:line="360" w:lineRule="auto"/>
        <w:jc w:val="both"/>
      </w:pPr>
    </w:p>
    <w:p w14:paraId="0A203799" w14:textId="77777777" w:rsidR="004E5ACC" w:rsidRPr="009916F2" w:rsidRDefault="004E5ACC">
      <w:pPr>
        <w:widowControl w:val="0"/>
        <w:autoSpaceDE w:val="0"/>
        <w:spacing w:line="360" w:lineRule="auto"/>
        <w:jc w:val="both"/>
      </w:pPr>
    </w:p>
    <w:p w14:paraId="1101A354" w14:textId="77777777" w:rsidR="004E5ACC" w:rsidRPr="009916F2" w:rsidRDefault="004E5ACC">
      <w:pPr>
        <w:widowControl w:val="0"/>
        <w:autoSpaceDE w:val="0"/>
        <w:spacing w:line="360" w:lineRule="auto"/>
        <w:jc w:val="both"/>
      </w:pPr>
    </w:p>
    <w:p w14:paraId="06E39095" w14:textId="77777777" w:rsidR="004E5ACC" w:rsidRPr="009916F2" w:rsidRDefault="004E5ACC">
      <w:pPr>
        <w:widowControl w:val="0"/>
        <w:autoSpaceDE w:val="0"/>
        <w:spacing w:line="360" w:lineRule="auto"/>
        <w:jc w:val="both"/>
      </w:pPr>
    </w:p>
    <w:p w14:paraId="632E470B" w14:textId="77777777" w:rsidR="004E5ACC" w:rsidRPr="009916F2" w:rsidRDefault="004E5ACC">
      <w:pPr>
        <w:widowControl w:val="0"/>
        <w:autoSpaceDE w:val="0"/>
        <w:spacing w:line="360" w:lineRule="auto"/>
        <w:jc w:val="both"/>
      </w:pPr>
    </w:p>
    <w:p w14:paraId="01686391" w14:textId="77777777" w:rsidR="004E5ACC" w:rsidRPr="009916F2" w:rsidRDefault="004E5ACC">
      <w:pPr>
        <w:widowControl w:val="0"/>
        <w:autoSpaceDE w:val="0"/>
        <w:spacing w:line="360" w:lineRule="auto"/>
        <w:jc w:val="both"/>
      </w:pPr>
    </w:p>
    <w:p w14:paraId="1CC05ABD" w14:textId="77777777" w:rsidR="004E5ACC" w:rsidRPr="009916F2" w:rsidRDefault="009916F2">
      <w:pPr>
        <w:widowControl w:val="0"/>
        <w:autoSpaceDE w:val="0"/>
        <w:spacing w:before="240" w:after="240" w:line="360" w:lineRule="auto"/>
        <w:ind w:left="851"/>
        <w:jc w:val="center"/>
        <w:outlineLvl w:val="0"/>
        <w:rPr>
          <w:rFonts w:eastAsia="Calibri"/>
          <w:b/>
          <w:caps/>
          <w:spacing w:val="45"/>
          <w:sz w:val="36"/>
          <w:szCs w:val="36"/>
          <w:lang w:eastAsia="en-US"/>
        </w:rPr>
      </w:pPr>
      <w:bookmarkStart w:id="404" w:name="_Toc97557124"/>
      <w:bookmarkStart w:id="405" w:name="_Toc157306469"/>
      <w:bookmarkStart w:id="406" w:name="_Toc97543364"/>
      <w:bookmarkStart w:id="407" w:name="_Toc390418128"/>
      <w:bookmarkStart w:id="408" w:name="_Toc390335369"/>
      <w:r w:rsidRPr="009916F2">
        <w:rPr>
          <w:rFonts w:eastAsia="Calibri"/>
          <w:b/>
          <w:caps/>
          <w:spacing w:val="45"/>
          <w:sz w:val="36"/>
          <w:szCs w:val="36"/>
          <w:lang w:eastAsia="en-US"/>
        </w:rPr>
        <w:t xml:space="preserve">piece n°8 </w:t>
      </w:r>
    </w:p>
    <w:p w14:paraId="1A65CCD2" w14:textId="77777777" w:rsidR="004E5ACC" w:rsidRPr="009916F2" w:rsidRDefault="009916F2">
      <w:pPr>
        <w:pStyle w:val="DTAOpices"/>
      </w:pPr>
      <w:r w:rsidRPr="009916F2">
        <w:t>Cadre du sous-détail des prix</w:t>
      </w:r>
      <w:bookmarkEnd w:id="404"/>
      <w:bookmarkEnd w:id="405"/>
      <w:bookmarkEnd w:id="406"/>
      <w:bookmarkEnd w:id="407"/>
      <w:bookmarkEnd w:id="408"/>
    </w:p>
    <w:p w14:paraId="4E6F5032" w14:textId="77777777" w:rsidR="004E5ACC" w:rsidRPr="009916F2" w:rsidRDefault="004E5ACC">
      <w:pPr>
        <w:widowControl w:val="0"/>
        <w:autoSpaceDE w:val="0"/>
        <w:spacing w:line="360" w:lineRule="auto"/>
        <w:jc w:val="both"/>
        <w:rPr>
          <w:spacing w:val="40"/>
        </w:rPr>
      </w:pPr>
    </w:p>
    <w:p w14:paraId="1F645D54" w14:textId="77777777" w:rsidR="004E5ACC" w:rsidRPr="009916F2" w:rsidRDefault="009916F2">
      <w:pPr>
        <w:pStyle w:val="Heading2"/>
        <w:spacing w:line="360" w:lineRule="auto"/>
        <w:rPr>
          <w:spacing w:val="40"/>
        </w:rPr>
      </w:pPr>
      <w:r w:rsidRPr="009916F2">
        <w:rPr>
          <w:rFonts w:ascii="Times New Roman" w:hAnsi="Times New Roman"/>
          <w:b w:val="0"/>
          <w:bCs w:val="0"/>
          <w:sz w:val="32"/>
        </w:rPr>
        <w:br w:type="page"/>
      </w:r>
    </w:p>
    <w:p w14:paraId="685D2280" w14:textId="77777777" w:rsidR="004E5ACC" w:rsidRPr="009916F2" w:rsidRDefault="009916F2">
      <w:pPr>
        <w:pStyle w:val="DTAOtitre"/>
      </w:pPr>
      <w:bookmarkStart w:id="409" w:name="_Toc97557126"/>
      <w:bookmarkStart w:id="410" w:name="_Toc97543365"/>
      <w:r w:rsidRPr="009916F2">
        <w:lastRenderedPageBreak/>
        <w:t>Modèle de sous-détail des prix</w:t>
      </w:r>
      <w:bookmarkEnd w:id="409"/>
      <w:bookmarkEnd w:id="410"/>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9916F2" w:rsidRPr="009916F2" w14:paraId="4A5F9BAC" w14:textId="77777777">
        <w:trPr>
          <w:trHeight w:val="315"/>
        </w:trPr>
        <w:tc>
          <w:tcPr>
            <w:tcW w:w="10315" w:type="dxa"/>
            <w:gridSpan w:val="6"/>
            <w:tcBorders>
              <w:top w:val="nil"/>
              <w:left w:val="nil"/>
              <w:bottom w:val="single" w:sz="8" w:space="0" w:color="000000"/>
              <w:right w:val="nil"/>
            </w:tcBorders>
            <w:noWrap/>
            <w:vAlign w:val="bottom"/>
          </w:tcPr>
          <w:p w14:paraId="5801712C"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CADRE DU SOUS-DETAIL DES PRIX</w:t>
            </w:r>
          </w:p>
        </w:tc>
      </w:tr>
      <w:tr w:rsidR="009916F2" w:rsidRPr="009916F2" w14:paraId="4815A306" w14:textId="77777777">
        <w:trPr>
          <w:trHeight w:val="315"/>
        </w:trPr>
        <w:tc>
          <w:tcPr>
            <w:tcW w:w="907" w:type="dxa"/>
            <w:tcBorders>
              <w:top w:val="nil"/>
              <w:left w:val="single" w:sz="8" w:space="0" w:color="000000"/>
              <w:bottom w:val="single" w:sz="8" w:space="0" w:color="000000"/>
              <w:right w:val="nil"/>
            </w:tcBorders>
            <w:noWrap/>
            <w:vAlign w:val="bottom"/>
          </w:tcPr>
          <w:p w14:paraId="50E3E488"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3322" w:type="dxa"/>
            <w:tcBorders>
              <w:top w:val="nil"/>
              <w:left w:val="nil"/>
              <w:bottom w:val="single" w:sz="8" w:space="0" w:color="000000"/>
              <w:right w:val="single" w:sz="8" w:space="0" w:color="000000"/>
            </w:tcBorders>
            <w:noWrap/>
            <w:vAlign w:val="bottom"/>
          </w:tcPr>
          <w:p w14:paraId="51C32772"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DESIGNATION</w:t>
            </w:r>
          </w:p>
        </w:tc>
        <w:tc>
          <w:tcPr>
            <w:tcW w:w="6086" w:type="dxa"/>
            <w:gridSpan w:val="4"/>
            <w:tcBorders>
              <w:top w:val="single" w:sz="8" w:space="0" w:color="000000"/>
              <w:left w:val="nil"/>
              <w:bottom w:val="single" w:sz="8" w:space="0" w:color="000000"/>
              <w:right w:val="single" w:sz="8" w:space="0" w:color="000000"/>
            </w:tcBorders>
            <w:noWrap/>
            <w:vAlign w:val="bottom"/>
          </w:tcPr>
          <w:p w14:paraId="46CD2BC9" w14:textId="77777777" w:rsidR="004E5ACC" w:rsidRPr="009916F2" w:rsidRDefault="009916F2">
            <w:pPr>
              <w:suppressAutoHyphens w:val="0"/>
              <w:autoSpaceDN/>
              <w:spacing w:line="360" w:lineRule="auto"/>
              <w:jc w:val="center"/>
              <w:textAlignment w:val="auto"/>
              <w:rPr>
                <w:b/>
                <w:bCs/>
                <w:i/>
                <w:iCs/>
                <w:sz w:val="22"/>
                <w:szCs w:val="22"/>
              </w:rPr>
            </w:pPr>
            <w:r w:rsidRPr="009916F2">
              <w:rPr>
                <w:b/>
                <w:bCs/>
                <w:i/>
                <w:iCs/>
                <w:sz w:val="22"/>
                <w:szCs w:val="22"/>
              </w:rPr>
              <w:t>Remblai des fouilles</w:t>
            </w:r>
          </w:p>
        </w:tc>
      </w:tr>
      <w:tr w:rsidR="009916F2" w:rsidRPr="009916F2" w14:paraId="38EA08F7"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011BF154"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N° prix</w:t>
            </w:r>
          </w:p>
        </w:tc>
        <w:tc>
          <w:tcPr>
            <w:tcW w:w="3322" w:type="dxa"/>
            <w:tcBorders>
              <w:top w:val="nil"/>
              <w:left w:val="nil"/>
              <w:bottom w:val="single" w:sz="8" w:space="0" w:color="000000"/>
              <w:right w:val="single" w:sz="8" w:space="0" w:color="000000"/>
            </w:tcBorders>
            <w:noWrap/>
            <w:vAlign w:val="bottom"/>
          </w:tcPr>
          <w:p w14:paraId="2805D652" w14:textId="77777777" w:rsidR="004E5ACC" w:rsidRPr="009916F2" w:rsidRDefault="009916F2">
            <w:pPr>
              <w:suppressAutoHyphens w:val="0"/>
              <w:autoSpaceDN/>
              <w:spacing w:line="360" w:lineRule="auto"/>
              <w:textAlignment w:val="auto"/>
              <w:rPr>
                <w:b/>
                <w:bCs/>
                <w:sz w:val="22"/>
                <w:szCs w:val="22"/>
              </w:rPr>
            </w:pPr>
            <w:r w:rsidRPr="009916F2">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tcPr>
          <w:p w14:paraId="02FBC11D"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Quantité totale</w:t>
            </w:r>
          </w:p>
        </w:tc>
        <w:tc>
          <w:tcPr>
            <w:tcW w:w="1834" w:type="dxa"/>
            <w:tcBorders>
              <w:top w:val="nil"/>
              <w:left w:val="nil"/>
              <w:bottom w:val="single" w:sz="8" w:space="0" w:color="000000"/>
              <w:right w:val="single" w:sz="8" w:space="0" w:color="000000"/>
            </w:tcBorders>
            <w:noWrap/>
            <w:vAlign w:val="bottom"/>
          </w:tcPr>
          <w:p w14:paraId="0F2C32CB"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Unité</w:t>
            </w:r>
          </w:p>
        </w:tc>
        <w:tc>
          <w:tcPr>
            <w:tcW w:w="2553" w:type="dxa"/>
            <w:tcBorders>
              <w:top w:val="nil"/>
              <w:left w:val="nil"/>
              <w:bottom w:val="single" w:sz="8" w:space="0" w:color="000000"/>
              <w:right w:val="single" w:sz="8" w:space="0" w:color="000000"/>
            </w:tcBorders>
            <w:noWrap/>
            <w:vAlign w:val="bottom"/>
          </w:tcPr>
          <w:p w14:paraId="2DA548E3"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Durée activité (jours)</w:t>
            </w:r>
          </w:p>
        </w:tc>
      </w:tr>
      <w:tr w:rsidR="009916F2" w:rsidRPr="009916F2" w14:paraId="5C633FA9" w14:textId="77777777">
        <w:trPr>
          <w:trHeight w:val="375"/>
        </w:trPr>
        <w:tc>
          <w:tcPr>
            <w:tcW w:w="907" w:type="dxa"/>
            <w:tcBorders>
              <w:top w:val="nil"/>
              <w:left w:val="single" w:sz="8" w:space="0" w:color="000000"/>
              <w:bottom w:val="single" w:sz="8" w:space="0" w:color="000000"/>
              <w:right w:val="single" w:sz="8" w:space="0" w:color="000000"/>
            </w:tcBorders>
            <w:noWrap/>
            <w:vAlign w:val="bottom"/>
          </w:tcPr>
          <w:p w14:paraId="0566BB6C"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1.5</w:t>
            </w:r>
          </w:p>
        </w:tc>
        <w:tc>
          <w:tcPr>
            <w:tcW w:w="3322" w:type="dxa"/>
            <w:tcBorders>
              <w:top w:val="nil"/>
              <w:left w:val="nil"/>
              <w:bottom w:val="single" w:sz="8" w:space="0" w:color="000000"/>
              <w:right w:val="single" w:sz="8" w:space="0" w:color="000000"/>
            </w:tcBorders>
            <w:noWrap/>
            <w:vAlign w:val="bottom"/>
          </w:tcPr>
          <w:p w14:paraId="5130C532" w14:textId="77777777" w:rsidR="004E5ACC" w:rsidRPr="009916F2" w:rsidRDefault="004E5ACC">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5709FA63" w14:textId="77777777" w:rsidR="004E5ACC" w:rsidRPr="009916F2" w:rsidRDefault="004E5ACC">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34D77F08" w14:textId="77777777" w:rsidR="004E5ACC" w:rsidRPr="009916F2" w:rsidRDefault="009916F2">
            <w:pPr>
              <w:suppressAutoHyphens w:val="0"/>
              <w:autoSpaceDN/>
              <w:spacing w:line="360" w:lineRule="auto"/>
              <w:jc w:val="center"/>
              <w:textAlignment w:val="auto"/>
              <w:rPr>
                <w:sz w:val="22"/>
                <w:szCs w:val="22"/>
              </w:rPr>
            </w:pPr>
            <w:proofErr w:type="gramStart"/>
            <w:r w:rsidRPr="009916F2">
              <w:rPr>
                <w:sz w:val="22"/>
                <w:szCs w:val="22"/>
              </w:rPr>
              <w:t>m</w:t>
            </w:r>
            <w:proofErr w:type="gramEnd"/>
            <w:r w:rsidRPr="009916F2">
              <w:rPr>
                <w:sz w:val="22"/>
                <w:szCs w:val="22"/>
                <w:vertAlign w:val="superscript"/>
              </w:rPr>
              <w:t>3</w:t>
            </w:r>
          </w:p>
        </w:tc>
        <w:tc>
          <w:tcPr>
            <w:tcW w:w="2553" w:type="dxa"/>
            <w:tcBorders>
              <w:top w:val="nil"/>
              <w:left w:val="nil"/>
              <w:bottom w:val="single" w:sz="8" w:space="0" w:color="000000"/>
              <w:right w:val="single" w:sz="8" w:space="0" w:color="000000"/>
            </w:tcBorders>
            <w:noWrap/>
            <w:vAlign w:val="bottom"/>
          </w:tcPr>
          <w:p w14:paraId="4A31324B"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1,0</w:t>
            </w:r>
          </w:p>
        </w:tc>
      </w:tr>
      <w:tr w:rsidR="009916F2" w:rsidRPr="009916F2" w14:paraId="7A906A59"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668E1D1F"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 </w:t>
            </w:r>
          </w:p>
        </w:tc>
        <w:tc>
          <w:tcPr>
            <w:tcW w:w="3322" w:type="dxa"/>
            <w:tcBorders>
              <w:top w:val="nil"/>
              <w:left w:val="nil"/>
              <w:bottom w:val="single" w:sz="8" w:space="0" w:color="000000"/>
              <w:right w:val="single" w:sz="8" w:space="0" w:color="000000"/>
            </w:tcBorders>
            <w:noWrap/>
            <w:vAlign w:val="bottom"/>
          </w:tcPr>
          <w:p w14:paraId="75000939"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noWrap/>
            <w:vAlign w:val="bottom"/>
          </w:tcPr>
          <w:p w14:paraId="1D6EBD2E"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Salaire journalier</w:t>
            </w:r>
          </w:p>
        </w:tc>
        <w:tc>
          <w:tcPr>
            <w:tcW w:w="1834" w:type="dxa"/>
            <w:tcBorders>
              <w:top w:val="nil"/>
              <w:left w:val="nil"/>
              <w:bottom w:val="single" w:sz="8" w:space="0" w:color="000000"/>
              <w:right w:val="single" w:sz="8" w:space="0" w:color="000000"/>
            </w:tcBorders>
            <w:noWrap/>
            <w:vAlign w:val="bottom"/>
          </w:tcPr>
          <w:p w14:paraId="3C5C4FB9" w14:textId="77777777" w:rsidR="004E5ACC" w:rsidRPr="009916F2" w:rsidRDefault="009916F2">
            <w:pPr>
              <w:suppressAutoHyphens w:val="0"/>
              <w:autoSpaceDN/>
              <w:spacing w:line="360" w:lineRule="auto"/>
              <w:jc w:val="center"/>
              <w:textAlignment w:val="auto"/>
              <w:rPr>
                <w:b/>
                <w:bCs/>
                <w:sz w:val="22"/>
                <w:szCs w:val="22"/>
              </w:rPr>
            </w:pPr>
            <w:proofErr w:type="gramStart"/>
            <w:r w:rsidRPr="009916F2">
              <w:rPr>
                <w:b/>
                <w:bCs/>
                <w:sz w:val="22"/>
                <w:szCs w:val="22"/>
              </w:rPr>
              <w:t>jours</w:t>
            </w:r>
            <w:proofErr w:type="gramEnd"/>
            <w:r w:rsidRPr="009916F2">
              <w:rPr>
                <w:b/>
                <w:bCs/>
                <w:sz w:val="22"/>
                <w:szCs w:val="22"/>
              </w:rPr>
              <w:t xml:space="preserve"> facturés</w:t>
            </w:r>
          </w:p>
        </w:tc>
        <w:tc>
          <w:tcPr>
            <w:tcW w:w="2553" w:type="dxa"/>
            <w:tcBorders>
              <w:top w:val="nil"/>
              <w:left w:val="nil"/>
              <w:bottom w:val="single" w:sz="8" w:space="0" w:color="000000"/>
              <w:right w:val="single" w:sz="8" w:space="0" w:color="000000"/>
            </w:tcBorders>
            <w:noWrap/>
            <w:vAlign w:val="bottom"/>
          </w:tcPr>
          <w:p w14:paraId="3C6B4705"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Montant</w:t>
            </w:r>
          </w:p>
        </w:tc>
      </w:tr>
      <w:tr w:rsidR="009916F2" w:rsidRPr="009916F2" w14:paraId="38681721" w14:textId="77777777">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tcPr>
          <w:p w14:paraId="114CC8E1"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MAIN D'OEUVRE</w:t>
            </w:r>
          </w:p>
        </w:tc>
        <w:tc>
          <w:tcPr>
            <w:tcW w:w="3322" w:type="dxa"/>
            <w:tcBorders>
              <w:top w:val="nil"/>
              <w:left w:val="nil"/>
              <w:bottom w:val="single" w:sz="8" w:space="0" w:color="000000"/>
              <w:right w:val="single" w:sz="8" w:space="0" w:color="000000"/>
            </w:tcBorders>
            <w:noWrap/>
            <w:vAlign w:val="bottom"/>
          </w:tcPr>
          <w:p w14:paraId="49C30C9F"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5AC80208" w14:textId="77777777" w:rsidR="004E5ACC" w:rsidRPr="009916F2" w:rsidRDefault="004E5ACC">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4602D7AE" w14:textId="77777777" w:rsidR="004E5ACC" w:rsidRPr="009916F2" w:rsidRDefault="004E5ACC">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761901D4"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514B0BC3" w14:textId="77777777">
        <w:trPr>
          <w:trHeight w:val="315"/>
        </w:trPr>
        <w:tc>
          <w:tcPr>
            <w:tcW w:w="907" w:type="dxa"/>
            <w:vMerge/>
            <w:tcBorders>
              <w:top w:val="nil"/>
              <w:left w:val="single" w:sz="8" w:space="0" w:color="000000"/>
              <w:bottom w:val="single" w:sz="8" w:space="0" w:color="000000"/>
              <w:right w:val="single" w:sz="8" w:space="0" w:color="000000"/>
            </w:tcBorders>
            <w:vAlign w:val="center"/>
          </w:tcPr>
          <w:p w14:paraId="0C4C233C" w14:textId="77777777" w:rsidR="004E5ACC" w:rsidRPr="009916F2" w:rsidRDefault="004E5ACC">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5FF06AE5"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2541B294" w14:textId="77777777" w:rsidR="004E5ACC" w:rsidRPr="009916F2" w:rsidRDefault="004E5ACC">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646C9402" w14:textId="77777777" w:rsidR="004E5ACC" w:rsidRPr="009916F2" w:rsidRDefault="004E5ACC">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3476EC11"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38CDACC3" w14:textId="77777777">
        <w:trPr>
          <w:trHeight w:val="315"/>
        </w:trPr>
        <w:tc>
          <w:tcPr>
            <w:tcW w:w="907" w:type="dxa"/>
            <w:vMerge/>
            <w:tcBorders>
              <w:top w:val="nil"/>
              <w:left w:val="single" w:sz="8" w:space="0" w:color="000000"/>
              <w:bottom w:val="single" w:sz="8" w:space="0" w:color="000000"/>
              <w:right w:val="single" w:sz="8" w:space="0" w:color="000000"/>
            </w:tcBorders>
            <w:vAlign w:val="center"/>
          </w:tcPr>
          <w:p w14:paraId="470F0B89" w14:textId="77777777" w:rsidR="004E5ACC" w:rsidRPr="009916F2" w:rsidRDefault="004E5ACC">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273A5C7D"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04FAF976" w14:textId="77777777" w:rsidR="004E5ACC" w:rsidRPr="009916F2" w:rsidRDefault="004E5ACC">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2B40D360" w14:textId="77777777" w:rsidR="004E5ACC" w:rsidRPr="009916F2" w:rsidRDefault="004E5ACC">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70F9C37E"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40274960" w14:textId="77777777">
        <w:trPr>
          <w:trHeight w:val="315"/>
        </w:trPr>
        <w:tc>
          <w:tcPr>
            <w:tcW w:w="907" w:type="dxa"/>
            <w:vMerge/>
            <w:tcBorders>
              <w:top w:val="nil"/>
              <w:left w:val="single" w:sz="8" w:space="0" w:color="000000"/>
              <w:bottom w:val="single" w:sz="8" w:space="0" w:color="000000"/>
              <w:right w:val="single" w:sz="8" w:space="0" w:color="000000"/>
            </w:tcBorders>
            <w:vAlign w:val="center"/>
          </w:tcPr>
          <w:p w14:paraId="45699592" w14:textId="77777777" w:rsidR="004E5ACC" w:rsidRPr="009916F2" w:rsidRDefault="004E5ACC">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7E9BEEFB"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3F2C176F" w14:textId="77777777" w:rsidR="004E5ACC" w:rsidRPr="009916F2" w:rsidRDefault="004E5ACC">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198BC7BB" w14:textId="77777777" w:rsidR="004E5ACC" w:rsidRPr="009916F2" w:rsidRDefault="004E5ACC">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227A1293"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45619BA3" w14:textId="77777777">
        <w:trPr>
          <w:trHeight w:val="315"/>
        </w:trPr>
        <w:tc>
          <w:tcPr>
            <w:tcW w:w="907" w:type="dxa"/>
            <w:vMerge/>
            <w:tcBorders>
              <w:top w:val="nil"/>
              <w:left w:val="single" w:sz="8" w:space="0" w:color="000000"/>
              <w:bottom w:val="single" w:sz="8" w:space="0" w:color="000000"/>
              <w:right w:val="single" w:sz="8" w:space="0" w:color="000000"/>
            </w:tcBorders>
            <w:vAlign w:val="center"/>
          </w:tcPr>
          <w:p w14:paraId="3E36B5A7" w14:textId="77777777" w:rsidR="004E5ACC" w:rsidRPr="009916F2" w:rsidRDefault="004E5ACC">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53E38FF9"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5C172829"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 </w:t>
            </w:r>
          </w:p>
        </w:tc>
        <w:tc>
          <w:tcPr>
            <w:tcW w:w="1834" w:type="dxa"/>
            <w:tcBorders>
              <w:top w:val="nil"/>
              <w:left w:val="nil"/>
              <w:bottom w:val="single" w:sz="8" w:space="0" w:color="000000"/>
              <w:right w:val="single" w:sz="8" w:space="0" w:color="000000"/>
            </w:tcBorders>
            <w:noWrap/>
            <w:vAlign w:val="bottom"/>
          </w:tcPr>
          <w:p w14:paraId="7F6C8B87"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 </w:t>
            </w:r>
          </w:p>
        </w:tc>
        <w:tc>
          <w:tcPr>
            <w:tcW w:w="2553" w:type="dxa"/>
            <w:tcBorders>
              <w:top w:val="nil"/>
              <w:left w:val="nil"/>
              <w:bottom w:val="single" w:sz="8" w:space="0" w:color="000000"/>
              <w:right w:val="single" w:sz="8" w:space="0" w:color="000000"/>
            </w:tcBorders>
            <w:noWrap/>
            <w:vAlign w:val="bottom"/>
          </w:tcPr>
          <w:p w14:paraId="0231A3B2"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 </w:t>
            </w:r>
          </w:p>
        </w:tc>
      </w:tr>
      <w:tr w:rsidR="009916F2" w:rsidRPr="009916F2" w14:paraId="3EA11A0D" w14:textId="77777777">
        <w:trPr>
          <w:trHeight w:val="315"/>
        </w:trPr>
        <w:tc>
          <w:tcPr>
            <w:tcW w:w="907" w:type="dxa"/>
            <w:vMerge/>
            <w:tcBorders>
              <w:top w:val="nil"/>
              <w:left w:val="single" w:sz="8" w:space="0" w:color="000000"/>
              <w:bottom w:val="single" w:sz="8" w:space="0" w:color="000000"/>
              <w:right w:val="single" w:sz="8" w:space="0" w:color="000000"/>
            </w:tcBorders>
            <w:vAlign w:val="center"/>
          </w:tcPr>
          <w:p w14:paraId="4C9C89FE" w14:textId="77777777" w:rsidR="004E5ACC" w:rsidRPr="009916F2" w:rsidRDefault="004E5ACC">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2C66B495"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tcPr>
          <w:p w14:paraId="7B2A93C3"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1834" w:type="dxa"/>
            <w:tcBorders>
              <w:top w:val="nil"/>
              <w:left w:val="nil"/>
              <w:bottom w:val="single" w:sz="8" w:space="0" w:color="000000"/>
              <w:right w:val="single" w:sz="8" w:space="0" w:color="000000"/>
            </w:tcBorders>
            <w:noWrap/>
            <w:vAlign w:val="bottom"/>
          </w:tcPr>
          <w:p w14:paraId="2B73A5AA" w14:textId="77777777" w:rsidR="004E5ACC" w:rsidRPr="009916F2" w:rsidRDefault="009916F2">
            <w:pPr>
              <w:suppressAutoHyphens w:val="0"/>
              <w:autoSpaceDN/>
              <w:spacing w:line="360" w:lineRule="auto"/>
              <w:textAlignment w:val="auto"/>
              <w:rPr>
                <w:b/>
                <w:bCs/>
                <w:sz w:val="22"/>
                <w:szCs w:val="22"/>
              </w:rPr>
            </w:pPr>
            <w:proofErr w:type="gramStart"/>
            <w:r w:rsidRPr="009916F2">
              <w:rPr>
                <w:b/>
                <w:bCs/>
                <w:sz w:val="22"/>
                <w:szCs w:val="22"/>
              </w:rPr>
              <w:t>TOTAL  A</w:t>
            </w:r>
            <w:proofErr w:type="gramEnd"/>
          </w:p>
        </w:tc>
        <w:tc>
          <w:tcPr>
            <w:tcW w:w="2553" w:type="dxa"/>
            <w:tcBorders>
              <w:top w:val="nil"/>
              <w:left w:val="nil"/>
              <w:bottom w:val="single" w:sz="8" w:space="0" w:color="000000"/>
              <w:right w:val="single" w:sz="8" w:space="0" w:color="000000"/>
            </w:tcBorders>
            <w:noWrap/>
            <w:vAlign w:val="bottom"/>
          </w:tcPr>
          <w:p w14:paraId="0EA72E1F" w14:textId="77777777" w:rsidR="004E5ACC" w:rsidRPr="009916F2" w:rsidRDefault="004E5ACC">
            <w:pPr>
              <w:suppressAutoHyphens w:val="0"/>
              <w:autoSpaceDN/>
              <w:spacing w:line="360" w:lineRule="auto"/>
              <w:jc w:val="center"/>
              <w:textAlignment w:val="auto"/>
              <w:rPr>
                <w:b/>
                <w:bCs/>
                <w:sz w:val="22"/>
                <w:szCs w:val="22"/>
              </w:rPr>
            </w:pPr>
          </w:p>
        </w:tc>
      </w:tr>
      <w:tr w:rsidR="009916F2" w:rsidRPr="009916F2" w14:paraId="02F56008"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457146CE"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 </w:t>
            </w:r>
          </w:p>
        </w:tc>
        <w:tc>
          <w:tcPr>
            <w:tcW w:w="3322" w:type="dxa"/>
            <w:tcBorders>
              <w:top w:val="nil"/>
              <w:left w:val="nil"/>
              <w:bottom w:val="single" w:sz="8" w:space="0" w:color="000000"/>
              <w:right w:val="single" w:sz="8" w:space="0" w:color="000000"/>
            </w:tcBorders>
            <w:noWrap/>
            <w:vAlign w:val="bottom"/>
          </w:tcPr>
          <w:p w14:paraId="25B61DC3"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tcPr>
          <w:p w14:paraId="56A07BE9"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Taux journalier</w:t>
            </w:r>
          </w:p>
        </w:tc>
        <w:tc>
          <w:tcPr>
            <w:tcW w:w="1834" w:type="dxa"/>
            <w:tcBorders>
              <w:top w:val="nil"/>
              <w:left w:val="nil"/>
              <w:bottom w:val="single" w:sz="8" w:space="0" w:color="000000"/>
              <w:right w:val="single" w:sz="8" w:space="0" w:color="000000"/>
            </w:tcBorders>
            <w:noWrap/>
            <w:vAlign w:val="bottom"/>
          </w:tcPr>
          <w:p w14:paraId="65BE6AB7"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Jours facturés</w:t>
            </w:r>
          </w:p>
        </w:tc>
        <w:tc>
          <w:tcPr>
            <w:tcW w:w="2553" w:type="dxa"/>
            <w:tcBorders>
              <w:top w:val="nil"/>
              <w:left w:val="nil"/>
              <w:bottom w:val="single" w:sz="8" w:space="0" w:color="000000"/>
              <w:right w:val="single" w:sz="8" w:space="0" w:color="000000"/>
            </w:tcBorders>
            <w:noWrap/>
            <w:vAlign w:val="bottom"/>
          </w:tcPr>
          <w:p w14:paraId="5510DCD9"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Montant</w:t>
            </w:r>
          </w:p>
        </w:tc>
      </w:tr>
      <w:tr w:rsidR="009916F2" w:rsidRPr="009916F2" w14:paraId="186D2D77" w14:textId="77777777">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tcPr>
          <w:p w14:paraId="1A71B54D"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MATERIEL ET ENGINS</w:t>
            </w:r>
          </w:p>
        </w:tc>
        <w:tc>
          <w:tcPr>
            <w:tcW w:w="3322" w:type="dxa"/>
            <w:tcBorders>
              <w:top w:val="nil"/>
              <w:left w:val="nil"/>
              <w:bottom w:val="single" w:sz="8" w:space="0" w:color="000000"/>
              <w:right w:val="single" w:sz="8" w:space="0" w:color="000000"/>
            </w:tcBorders>
            <w:noWrap/>
            <w:vAlign w:val="bottom"/>
          </w:tcPr>
          <w:p w14:paraId="17450CC4"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4F0771C0"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 </w:t>
            </w:r>
          </w:p>
        </w:tc>
        <w:tc>
          <w:tcPr>
            <w:tcW w:w="1834" w:type="dxa"/>
            <w:tcBorders>
              <w:top w:val="nil"/>
              <w:left w:val="nil"/>
              <w:bottom w:val="single" w:sz="8" w:space="0" w:color="000000"/>
              <w:right w:val="single" w:sz="8" w:space="0" w:color="000000"/>
            </w:tcBorders>
            <w:noWrap/>
            <w:vAlign w:val="bottom"/>
          </w:tcPr>
          <w:p w14:paraId="6BA3B594"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 </w:t>
            </w:r>
          </w:p>
        </w:tc>
        <w:tc>
          <w:tcPr>
            <w:tcW w:w="2553" w:type="dxa"/>
            <w:tcBorders>
              <w:top w:val="nil"/>
              <w:left w:val="nil"/>
              <w:bottom w:val="single" w:sz="8" w:space="0" w:color="000000"/>
              <w:right w:val="single" w:sz="8" w:space="0" w:color="000000"/>
            </w:tcBorders>
            <w:noWrap/>
            <w:vAlign w:val="bottom"/>
          </w:tcPr>
          <w:p w14:paraId="0279DF03"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 </w:t>
            </w:r>
          </w:p>
        </w:tc>
      </w:tr>
      <w:tr w:rsidR="009916F2" w:rsidRPr="009916F2" w14:paraId="57B035B8" w14:textId="77777777">
        <w:trPr>
          <w:trHeight w:val="315"/>
        </w:trPr>
        <w:tc>
          <w:tcPr>
            <w:tcW w:w="907" w:type="dxa"/>
            <w:vMerge/>
            <w:tcBorders>
              <w:top w:val="nil"/>
              <w:left w:val="single" w:sz="8" w:space="0" w:color="000000"/>
              <w:bottom w:val="single" w:sz="8" w:space="0" w:color="000000"/>
              <w:right w:val="single" w:sz="8" w:space="0" w:color="000000"/>
            </w:tcBorders>
            <w:vAlign w:val="center"/>
          </w:tcPr>
          <w:p w14:paraId="2F75EAA0" w14:textId="77777777" w:rsidR="004E5ACC" w:rsidRPr="009916F2" w:rsidRDefault="004E5ACC">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59B6D60A"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563E1646" w14:textId="77777777" w:rsidR="004E5ACC" w:rsidRPr="009916F2" w:rsidRDefault="004E5ACC">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26E950B3" w14:textId="77777777" w:rsidR="004E5ACC" w:rsidRPr="009916F2" w:rsidRDefault="004E5ACC">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FC9B1A0"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66DF24EA" w14:textId="77777777">
        <w:trPr>
          <w:trHeight w:val="315"/>
        </w:trPr>
        <w:tc>
          <w:tcPr>
            <w:tcW w:w="907" w:type="dxa"/>
            <w:vMerge/>
            <w:tcBorders>
              <w:top w:val="nil"/>
              <w:left w:val="single" w:sz="8" w:space="0" w:color="000000"/>
              <w:bottom w:val="single" w:sz="8" w:space="0" w:color="000000"/>
              <w:right w:val="single" w:sz="8" w:space="0" w:color="000000"/>
            </w:tcBorders>
            <w:vAlign w:val="center"/>
          </w:tcPr>
          <w:p w14:paraId="1E09B195" w14:textId="77777777" w:rsidR="004E5ACC" w:rsidRPr="009916F2" w:rsidRDefault="004E5ACC">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74EE5D85"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7786A096" w14:textId="77777777" w:rsidR="004E5ACC" w:rsidRPr="009916F2" w:rsidRDefault="004E5ACC">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02CBA2A4" w14:textId="77777777" w:rsidR="004E5ACC" w:rsidRPr="009916F2" w:rsidRDefault="004E5ACC">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92B22B3"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04A84E25" w14:textId="77777777">
        <w:trPr>
          <w:trHeight w:val="315"/>
        </w:trPr>
        <w:tc>
          <w:tcPr>
            <w:tcW w:w="907" w:type="dxa"/>
            <w:tcBorders>
              <w:top w:val="nil"/>
              <w:left w:val="single" w:sz="8" w:space="0" w:color="000000"/>
              <w:bottom w:val="nil"/>
              <w:right w:val="single" w:sz="8" w:space="0" w:color="000000"/>
            </w:tcBorders>
            <w:noWrap/>
            <w:textDirection w:val="btLr"/>
            <w:vAlign w:val="bottom"/>
          </w:tcPr>
          <w:p w14:paraId="19980777"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 </w:t>
            </w:r>
          </w:p>
        </w:tc>
        <w:tc>
          <w:tcPr>
            <w:tcW w:w="3322" w:type="dxa"/>
            <w:tcBorders>
              <w:top w:val="nil"/>
              <w:left w:val="nil"/>
              <w:bottom w:val="single" w:sz="8" w:space="0" w:color="000000"/>
              <w:right w:val="single" w:sz="8" w:space="0" w:color="000000"/>
            </w:tcBorders>
            <w:noWrap/>
            <w:vAlign w:val="bottom"/>
          </w:tcPr>
          <w:p w14:paraId="78632DA1"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tcPr>
          <w:p w14:paraId="0FDA6BAF"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1834" w:type="dxa"/>
            <w:tcBorders>
              <w:top w:val="nil"/>
              <w:left w:val="nil"/>
              <w:bottom w:val="single" w:sz="8" w:space="0" w:color="000000"/>
              <w:right w:val="single" w:sz="8" w:space="0" w:color="000000"/>
            </w:tcBorders>
            <w:noWrap/>
            <w:vAlign w:val="bottom"/>
          </w:tcPr>
          <w:p w14:paraId="4961C528" w14:textId="77777777" w:rsidR="004E5ACC" w:rsidRPr="009916F2" w:rsidRDefault="009916F2">
            <w:pPr>
              <w:suppressAutoHyphens w:val="0"/>
              <w:autoSpaceDN/>
              <w:spacing w:line="360" w:lineRule="auto"/>
              <w:textAlignment w:val="auto"/>
              <w:rPr>
                <w:b/>
                <w:bCs/>
                <w:sz w:val="22"/>
                <w:szCs w:val="22"/>
              </w:rPr>
            </w:pPr>
            <w:r w:rsidRPr="009916F2">
              <w:rPr>
                <w:b/>
                <w:bCs/>
                <w:sz w:val="22"/>
                <w:szCs w:val="22"/>
              </w:rPr>
              <w:t>TOTAL B</w:t>
            </w:r>
          </w:p>
        </w:tc>
        <w:tc>
          <w:tcPr>
            <w:tcW w:w="2553" w:type="dxa"/>
            <w:tcBorders>
              <w:top w:val="nil"/>
              <w:left w:val="nil"/>
              <w:bottom w:val="single" w:sz="8" w:space="0" w:color="000000"/>
              <w:right w:val="single" w:sz="8" w:space="0" w:color="000000"/>
            </w:tcBorders>
            <w:noWrap/>
            <w:vAlign w:val="bottom"/>
          </w:tcPr>
          <w:p w14:paraId="46D56C4B" w14:textId="77777777" w:rsidR="004E5ACC" w:rsidRPr="009916F2" w:rsidRDefault="004E5ACC">
            <w:pPr>
              <w:suppressAutoHyphens w:val="0"/>
              <w:autoSpaceDN/>
              <w:spacing w:line="360" w:lineRule="auto"/>
              <w:jc w:val="center"/>
              <w:textAlignment w:val="auto"/>
              <w:rPr>
                <w:b/>
                <w:bCs/>
                <w:sz w:val="22"/>
                <w:szCs w:val="22"/>
              </w:rPr>
            </w:pPr>
          </w:p>
        </w:tc>
      </w:tr>
      <w:tr w:rsidR="009916F2" w:rsidRPr="009916F2" w14:paraId="5AD97B33" w14:textId="77777777">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tcPr>
          <w:p w14:paraId="47CA8D33"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3322" w:type="dxa"/>
            <w:tcBorders>
              <w:top w:val="nil"/>
              <w:left w:val="nil"/>
              <w:bottom w:val="single" w:sz="8" w:space="0" w:color="000000"/>
              <w:right w:val="single" w:sz="8" w:space="0" w:color="000000"/>
            </w:tcBorders>
            <w:noWrap/>
            <w:vAlign w:val="bottom"/>
          </w:tcPr>
          <w:p w14:paraId="4097BA5D"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tcPr>
          <w:p w14:paraId="17D55DA6"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Prix unitaire</w:t>
            </w:r>
          </w:p>
        </w:tc>
        <w:tc>
          <w:tcPr>
            <w:tcW w:w="1834" w:type="dxa"/>
            <w:tcBorders>
              <w:top w:val="nil"/>
              <w:left w:val="nil"/>
              <w:bottom w:val="single" w:sz="8" w:space="0" w:color="000000"/>
              <w:right w:val="single" w:sz="8" w:space="0" w:color="000000"/>
            </w:tcBorders>
            <w:noWrap/>
            <w:vAlign w:val="bottom"/>
          </w:tcPr>
          <w:p w14:paraId="6F76774D"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Consommation</w:t>
            </w:r>
          </w:p>
        </w:tc>
        <w:tc>
          <w:tcPr>
            <w:tcW w:w="2553" w:type="dxa"/>
            <w:tcBorders>
              <w:top w:val="nil"/>
              <w:left w:val="nil"/>
              <w:bottom w:val="single" w:sz="8" w:space="0" w:color="000000"/>
              <w:right w:val="single" w:sz="8" w:space="0" w:color="000000"/>
            </w:tcBorders>
            <w:noWrap/>
            <w:vAlign w:val="bottom"/>
          </w:tcPr>
          <w:p w14:paraId="2ECBC88C" w14:textId="77777777" w:rsidR="004E5ACC" w:rsidRPr="009916F2" w:rsidRDefault="009916F2">
            <w:pPr>
              <w:suppressAutoHyphens w:val="0"/>
              <w:autoSpaceDN/>
              <w:spacing w:line="360" w:lineRule="auto"/>
              <w:jc w:val="center"/>
              <w:textAlignment w:val="auto"/>
              <w:rPr>
                <w:b/>
                <w:bCs/>
                <w:sz w:val="22"/>
                <w:szCs w:val="22"/>
              </w:rPr>
            </w:pPr>
            <w:r w:rsidRPr="009916F2">
              <w:rPr>
                <w:b/>
                <w:bCs/>
                <w:sz w:val="22"/>
                <w:szCs w:val="22"/>
              </w:rPr>
              <w:t>Montant</w:t>
            </w:r>
          </w:p>
        </w:tc>
      </w:tr>
      <w:tr w:rsidR="009916F2" w:rsidRPr="009916F2" w14:paraId="0FC48283" w14:textId="77777777">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tcPr>
          <w:p w14:paraId="64583349"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MATERIAUX</w:t>
            </w:r>
          </w:p>
        </w:tc>
        <w:tc>
          <w:tcPr>
            <w:tcW w:w="3322" w:type="dxa"/>
            <w:tcBorders>
              <w:top w:val="nil"/>
              <w:left w:val="nil"/>
              <w:bottom w:val="single" w:sz="8" w:space="0" w:color="000000"/>
              <w:right w:val="single" w:sz="8" w:space="0" w:color="000000"/>
            </w:tcBorders>
            <w:noWrap/>
            <w:vAlign w:val="bottom"/>
          </w:tcPr>
          <w:p w14:paraId="26B4569B"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6F6B3F0A" w14:textId="77777777" w:rsidR="004E5ACC" w:rsidRPr="009916F2" w:rsidRDefault="004E5ACC">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005E4E75" w14:textId="77777777" w:rsidR="004E5ACC" w:rsidRPr="009916F2" w:rsidRDefault="004E5ACC">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3CF4A0AB"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3054783C" w14:textId="77777777">
        <w:trPr>
          <w:trHeight w:val="315"/>
        </w:trPr>
        <w:tc>
          <w:tcPr>
            <w:tcW w:w="907" w:type="dxa"/>
            <w:vMerge/>
            <w:tcBorders>
              <w:top w:val="nil"/>
              <w:left w:val="single" w:sz="8" w:space="0" w:color="000000"/>
              <w:bottom w:val="single" w:sz="8" w:space="0" w:color="000000"/>
              <w:right w:val="single" w:sz="8" w:space="0" w:color="000000"/>
            </w:tcBorders>
            <w:vAlign w:val="center"/>
          </w:tcPr>
          <w:p w14:paraId="00CF9AE9" w14:textId="77777777" w:rsidR="004E5ACC" w:rsidRPr="009916F2" w:rsidRDefault="004E5ACC">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37767C6A" w14:textId="77777777" w:rsidR="004E5ACC" w:rsidRPr="009916F2" w:rsidRDefault="004E5ACC">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578FC8F2" w14:textId="77777777" w:rsidR="004E5ACC" w:rsidRPr="009916F2" w:rsidRDefault="004E5ACC">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421CDA6F" w14:textId="77777777" w:rsidR="004E5ACC" w:rsidRPr="009916F2" w:rsidRDefault="004E5ACC">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67F4AB17"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7D98EF20" w14:textId="77777777">
        <w:trPr>
          <w:trHeight w:val="315"/>
        </w:trPr>
        <w:tc>
          <w:tcPr>
            <w:tcW w:w="907" w:type="dxa"/>
            <w:vMerge/>
            <w:tcBorders>
              <w:top w:val="nil"/>
              <w:left w:val="single" w:sz="8" w:space="0" w:color="000000"/>
              <w:bottom w:val="single" w:sz="8" w:space="0" w:color="000000"/>
              <w:right w:val="single" w:sz="8" w:space="0" w:color="000000"/>
            </w:tcBorders>
            <w:vAlign w:val="center"/>
          </w:tcPr>
          <w:p w14:paraId="33955856" w14:textId="77777777" w:rsidR="004E5ACC" w:rsidRPr="009916F2" w:rsidRDefault="004E5ACC">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036A9A1C" w14:textId="77777777" w:rsidR="004E5ACC" w:rsidRPr="009916F2" w:rsidRDefault="004E5ACC">
            <w:pPr>
              <w:suppressAutoHyphens w:val="0"/>
              <w:autoSpaceDN/>
              <w:spacing w:line="360" w:lineRule="auto"/>
              <w:textAlignment w:val="auto"/>
              <w:rPr>
                <w:sz w:val="22"/>
                <w:szCs w:val="22"/>
              </w:rPr>
            </w:pPr>
          </w:p>
        </w:tc>
        <w:tc>
          <w:tcPr>
            <w:tcW w:w="201" w:type="dxa"/>
            <w:tcBorders>
              <w:top w:val="nil"/>
              <w:left w:val="nil"/>
              <w:bottom w:val="nil"/>
              <w:right w:val="nil"/>
            </w:tcBorders>
            <w:noWrap/>
            <w:vAlign w:val="bottom"/>
          </w:tcPr>
          <w:p w14:paraId="2BA6E6DC" w14:textId="77777777" w:rsidR="004E5ACC" w:rsidRPr="009916F2" w:rsidRDefault="004E5ACC">
            <w:pPr>
              <w:suppressAutoHyphens w:val="0"/>
              <w:autoSpaceDN/>
              <w:spacing w:line="360" w:lineRule="auto"/>
              <w:textAlignment w:val="auto"/>
              <w:rPr>
                <w:sz w:val="22"/>
                <w:szCs w:val="22"/>
              </w:rPr>
            </w:pPr>
          </w:p>
        </w:tc>
        <w:tc>
          <w:tcPr>
            <w:tcW w:w="1498" w:type="dxa"/>
            <w:tcBorders>
              <w:top w:val="nil"/>
              <w:left w:val="nil"/>
              <w:bottom w:val="nil"/>
              <w:right w:val="nil"/>
            </w:tcBorders>
            <w:noWrap/>
            <w:vAlign w:val="bottom"/>
          </w:tcPr>
          <w:p w14:paraId="3CF352B9" w14:textId="77777777" w:rsidR="004E5ACC" w:rsidRPr="009916F2" w:rsidRDefault="004E5ACC">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noWrap/>
            <w:vAlign w:val="bottom"/>
          </w:tcPr>
          <w:p w14:paraId="5DB96403" w14:textId="77777777" w:rsidR="004E5ACC" w:rsidRPr="009916F2" w:rsidRDefault="004E5ACC">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2C3EBB01"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76F90BD0"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6F1A8FB0"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3322" w:type="dxa"/>
            <w:tcBorders>
              <w:top w:val="nil"/>
              <w:left w:val="nil"/>
              <w:bottom w:val="single" w:sz="8" w:space="0" w:color="000000"/>
              <w:right w:val="single" w:sz="8" w:space="0" w:color="000000"/>
            </w:tcBorders>
            <w:noWrap/>
            <w:vAlign w:val="bottom"/>
          </w:tcPr>
          <w:p w14:paraId="690756E2"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tcPr>
          <w:p w14:paraId="599D175B"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1834" w:type="dxa"/>
            <w:tcBorders>
              <w:top w:val="nil"/>
              <w:left w:val="nil"/>
              <w:bottom w:val="single" w:sz="8" w:space="0" w:color="000000"/>
              <w:right w:val="single" w:sz="8" w:space="0" w:color="000000"/>
            </w:tcBorders>
            <w:noWrap/>
            <w:vAlign w:val="bottom"/>
          </w:tcPr>
          <w:p w14:paraId="7A95F68A" w14:textId="77777777" w:rsidR="004E5ACC" w:rsidRPr="009916F2" w:rsidRDefault="009916F2">
            <w:pPr>
              <w:suppressAutoHyphens w:val="0"/>
              <w:autoSpaceDN/>
              <w:spacing w:line="360" w:lineRule="auto"/>
              <w:textAlignment w:val="auto"/>
              <w:rPr>
                <w:b/>
                <w:bCs/>
                <w:sz w:val="22"/>
                <w:szCs w:val="22"/>
              </w:rPr>
            </w:pPr>
            <w:r w:rsidRPr="009916F2">
              <w:rPr>
                <w:b/>
                <w:bCs/>
                <w:sz w:val="22"/>
                <w:szCs w:val="22"/>
              </w:rPr>
              <w:t>TOTAL C</w:t>
            </w:r>
          </w:p>
        </w:tc>
        <w:tc>
          <w:tcPr>
            <w:tcW w:w="2553" w:type="dxa"/>
            <w:tcBorders>
              <w:top w:val="nil"/>
              <w:left w:val="nil"/>
              <w:bottom w:val="single" w:sz="8" w:space="0" w:color="000000"/>
              <w:right w:val="single" w:sz="8" w:space="0" w:color="000000"/>
            </w:tcBorders>
            <w:noWrap/>
            <w:vAlign w:val="bottom"/>
          </w:tcPr>
          <w:p w14:paraId="66200F55" w14:textId="77777777" w:rsidR="004E5ACC" w:rsidRPr="009916F2" w:rsidRDefault="004E5ACC">
            <w:pPr>
              <w:suppressAutoHyphens w:val="0"/>
              <w:autoSpaceDN/>
              <w:spacing w:line="360" w:lineRule="auto"/>
              <w:jc w:val="center"/>
              <w:textAlignment w:val="auto"/>
              <w:rPr>
                <w:b/>
                <w:bCs/>
                <w:sz w:val="22"/>
                <w:szCs w:val="22"/>
              </w:rPr>
            </w:pPr>
          </w:p>
        </w:tc>
      </w:tr>
      <w:tr w:rsidR="009916F2" w:rsidRPr="009916F2" w14:paraId="10E1312A" w14:textId="77777777">
        <w:trPr>
          <w:trHeight w:val="390"/>
        </w:trPr>
        <w:tc>
          <w:tcPr>
            <w:tcW w:w="907" w:type="dxa"/>
            <w:tcBorders>
              <w:top w:val="nil"/>
              <w:left w:val="single" w:sz="8" w:space="0" w:color="000000"/>
              <w:bottom w:val="single" w:sz="8" w:space="0" w:color="000000"/>
              <w:right w:val="single" w:sz="8" w:space="0" w:color="000000"/>
            </w:tcBorders>
            <w:noWrap/>
            <w:vAlign w:val="bottom"/>
          </w:tcPr>
          <w:p w14:paraId="4B4725E5"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D</w:t>
            </w:r>
          </w:p>
        </w:tc>
        <w:tc>
          <w:tcPr>
            <w:tcW w:w="3322" w:type="dxa"/>
            <w:tcBorders>
              <w:top w:val="nil"/>
              <w:left w:val="nil"/>
              <w:bottom w:val="single" w:sz="8" w:space="0" w:color="000000"/>
              <w:right w:val="single" w:sz="8" w:space="0" w:color="000000"/>
            </w:tcBorders>
            <w:noWrap/>
            <w:vAlign w:val="bottom"/>
          </w:tcPr>
          <w:p w14:paraId="03859B6F" w14:textId="77777777" w:rsidR="004E5ACC" w:rsidRPr="009916F2" w:rsidRDefault="009916F2">
            <w:pPr>
              <w:suppressAutoHyphens w:val="0"/>
              <w:autoSpaceDN/>
              <w:spacing w:line="360" w:lineRule="auto"/>
              <w:textAlignment w:val="auto"/>
              <w:rPr>
                <w:b/>
                <w:bCs/>
                <w:sz w:val="22"/>
                <w:szCs w:val="22"/>
              </w:rPr>
            </w:pPr>
            <w:r w:rsidRPr="009916F2">
              <w:rPr>
                <w:b/>
                <w:bCs/>
                <w:sz w:val="22"/>
                <w:szCs w:val="22"/>
              </w:rPr>
              <w:t>TOTAL COUTS DIRECTS</w:t>
            </w:r>
          </w:p>
        </w:tc>
        <w:tc>
          <w:tcPr>
            <w:tcW w:w="201" w:type="dxa"/>
            <w:tcBorders>
              <w:top w:val="nil"/>
              <w:left w:val="nil"/>
              <w:bottom w:val="single" w:sz="8" w:space="0" w:color="000000"/>
              <w:right w:val="nil"/>
            </w:tcBorders>
            <w:noWrap/>
            <w:vAlign w:val="bottom"/>
          </w:tcPr>
          <w:p w14:paraId="37A8B19D"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1498" w:type="dxa"/>
            <w:tcBorders>
              <w:top w:val="nil"/>
              <w:left w:val="nil"/>
              <w:bottom w:val="single" w:sz="8" w:space="0" w:color="000000"/>
              <w:right w:val="single" w:sz="8" w:space="0" w:color="000000"/>
            </w:tcBorders>
            <w:noWrap/>
            <w:vAlign w:val="bottom"/>
          </w:tcPr>
          <w:p w14:paraId="5DB2A807"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1834" w:type="dxa"/>
            <w:tcBorders>
              <w:top w:val="nil"/>
              <w:left w:val="nil"/>
              <w:bottom w:val="single" w:sz="8" w:space="0" w:color="000000"/>
              <w:right w:val="single" w:sz="8" w:space="0" w:color="000000"/>
            </w:tcBorders>
            <w:noWrap/>
            <w:vAlign w:val="bottom"/>
          </w:tcPr>
          <w:p w14:paraId="29E50623" w14:textId="77777777" w:rsidR="004E5ACC" w:rsidRPr="009916F2" w:rsidRDefault="009916F2">
            <w:pPr>
              <w:suppressAutoHyphens w:val="0"/>
              <w:autoSpaceDN/>
              <w:spacing w:line="360" w:lineRule="auto"/>
              <w:jc w:val="center"/>
              <w:textAlignment w:val="auto"/>
              <w:rPr>
                <w:b/>
                <w:bCs/>
                <w:sz w:val="28"/>
                <w:szCs w:val="28"/>
              </w:rPr>
            </w:pPr>
            <w:r w:rsidRPr="009916F2">
              <w:rPr>
                <w:b/>
                <w:bCs/>
                <w:sz w:val="28"/>
                <w:szCs w:val="28"/>
              </w:rPr>
              <w:t>A+B+C</w:t>
            </w:r>
          </w:p>
        </w:tc>
        <w:tc>
          <w:tcPr>
            <w:tcW w:w="2553" w:type="dxa"/>
            <w:tcBorders>
              <w:top w:val="nil"/>
              <w:left w:val="nil"/>
              <w:bottom w:val="single" w:sz="8" w:space="0" w:color="000000"/>
              <w:right w:val="single" w:sz="8" w:space="0" w:color="000000"/>
            </w:tcBorders>
            <w:noWrap/>
            <w:vAlign w:val="bottom"/>
          </w:tcPr>
          <w:p w14:paraId="52292E47" w14:textId="77777777" w:rsidR="004E5ACC" w:rsidRPr="009916F2" w:rsidRDefault="004E5ACC">
            <w:pPr>
              <w:suppressAutoHyphens w:val="0"/>
              <w:autoSpaceDN/>
              <w:spacing w:line="360" w:lineRule="auto"/>
              <w:jc w:val="center"/>
              <w:textAlignment w:val="auto"/>
              <w:rPr>
                <w:b/>
                <w:bCs/>
                <w:sz w:val="28"/>
                <w:szCs w:val="28"/>
              </w:rPr>
            </w:pPr>
          </w:p>
        </w:tc>
      </w:tr>
      <w:tr w:rsidR="009916F2" w:rsidRPr="009916F2" w14:paraId="44B11A12"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2A27C3CB"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E</w:t>
            </w:r>
          </w:p>
        </w:tc>
        <w:tc>
          <w:tcPr>
            <w:tcW w:w="5021" w:type="dxa"/>
            <w:gridSpan w:val="3"/>
            <w:tcBorders>
              <w:top w:val="single" w:sz="8" w:space="0" w:color="000000"/>
              <w:left w:val="nil"/>
              <w:bottom w:val="single" w:sz="8" w:space="0" w:color="000000"/>
              <w:right w:val="nil"/>
            </w:tcBorders>
            <w:noWrap/>
            <w:vAlign w:val="bottom"/>
          </w:tcPr>
          <w:p w14:paraId="528F0AAD" w14:textId="77777777" w:rsidR="004E5ACC" w:rsidRPr="009916F2" w:rsidRDefault="009916F2">
            <w:pPr>
              <w:suppressAutoHyphens w:val="0"/>
              <w:autoSpaceDN/>
              <w:spacing w:line="360" w:lineRule="auto"/>
              <w:textAlignment w:val="auto"/>
              <w:rPr>
                <w:sz w:val="22"/>
                <w:szCs w:val="22"/>
              </w:rPr>
            </w:pPr>
            <w:r w:rsidRPr="009916F2">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noWrap/>
            <w:vAlign w:val="bottom"/>
          </w:tcPr>
          <w:p w14:paraId="54997712"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 </w:t>
            </w:r>
          </w:p>
        </w:tc>
        <w:tc>
          <w:tcPr>
            <w:tcW w:w="2553" w:type="dxa"/>
            <w:tcBorders>
              <w:top w:val="nil"/>
              <w:left w:val="nil"/>
              <w:bottom w:val="single" w:sz="8" w:space="0" w:color="000000"/>
              <w:right w:val="single" w:sz="8" w:space="0" w:color="000000"/>
            </w:tcBorders>
            <w:noWrap/>
            <w:vAlign w:val="bottom"/>
          </w:tcPr>
          <w:p w14:paraId="1E79E0C8"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7595C527"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5941EDF8"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F</w:t>
            </w:r>
          </w:p>
        </w:tc>
        <w:tc>
          <w:tcPr>
            <w:tcW w:w="5021" w:type="dxa"/>
            <w:gridSpan w:val="3"/>
            <w:tcBorders>
              <w:top w:val="single" w:sz="8" w:space="0" w:color="000000"/>
              <w:left w:val="nil"/>
              <w:bottom w:val="single" w:sz="8" w:space="0" w:color="000000"/>
              <w:right w:val="nil"/>
            </w:tcBorders>
            <w:noWrap/>
            <w:vAlign w:val="bottom"/>
          </w:tcPr>
          <w:p w14:paraId="51531D3B" w14:textId="77777777" w:rsidR="004E5ACC" w:rsidRPr="009916F2" w:rsidRDefault="009916F2">
            <w:pPr>
              <w:suppressAutoHyphens w:val="0"/>
              <w:autoSpaceDN/>
              <w:spacing w:line="360" w:lineRule="auto"/>
              <w:textAlignment w:val="auto"/>
              <w:rPr>
                <w:sz w:val="22"/>
                <w:szCs w:val="22"/>
              </w:rPr>
            </w:pPr>
            <w:r w:rsidRPr="009916F2">
              <w:rPr>
                <w:sz w:val="22"/>
                <w:szCs w:val="22"/>
              </w:rPr>
              <w:t>Frais généraux de siège (Y%*D)</w:t>
            </w:r>
          </w:p>
        </w:tc>
        <w:tc>
          <w:tcPr>
            <w:tcW w:w="1834" w:type="dxa"/>
            <w:tcBorders>
              <w:top w:val="nil"/>
              <w:left w:val="single" w:sz="8" w:space="0" w:color="000000"/>
              <w:bottom w:val="single" w:sz="8" w:space="0" w:color="000000"/>
              <w:right w:val="single" w:sz="8" w:space="0" w:color="000000"/>
            </w:tcBorders>
            <w:noWrap/>
            <w:vAlign w:val="bottom"/>
          </w:tcPr>
          <w:p w14:paraId="7C954DFA"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 </w:t>
            </w:r>
          </w:p>
        </w:tc>
        <w:tc>
          <w:tcPr>
            <w:tcW w:w="2553" w:type="dxa"/>
            <w:tcBorders>
              <w:top w:val="nil"/>
              <w:left w:val="nil"/>
              <w:bottom w:val="single" w:sz="8" w:space="0" w:color="000000"/>
              <w:right w:val="single" w:sz="8" w:space="0" w:color="000000"/>
            </w:tcBorders>
            <w:noWrap/>
            <w:vAlign w:val="bottom"/>
          </w:tcPr>
          <w:p w14:paraId="06DD5F18"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5DAA78D4"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0DB9542B"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G</w:t>
            </w:r>
          </w:p>
        </w:tc>
        <w:tc>
          <w:tcPr>
            <w:tcW w:w="5021" w:type="dxa"/>
            <w:gridSpan w:val="3"/>
            <w:tcBorders>
              <w:top w:val="single" w:sz="8" w:space="0" w:color="000000"/>
              <w:left w:val="nil"/>
              <w:bottom w:val="single" w:sz="8" w:space="0" w:color="000000"/>
              <w:right w:val="nil"/>
            </w:tcBorders>
            <w:noWrap/>
            <w:vAlign w:val="bottom"/>
          </w:tcPr>
          <w:p w14:paraId="19DEB7C9" w14:textId="77777777" w:rsidR="004E5ACC" w:rsidRPr="009916F2" w:rsidRDefault="009916F2">
            <w:pPr>
              <w:suppressAutoHyphens w:val="0"/>
              <w:autoSpaceDN/>
              <w:spacing w:line="360" w:lineRule="auto"/>
              <w:textAlignment w:val="auto"/>
              <w:rPr>
                <w:sz w:val="22"/>
                <w:szCs w:val="22"/>
              </w:rPr>
            </w:pPr>
            <w:r w:rsidRPr="009916F2">
              <w:rPr>
                <w:sz w:val="22"/>
                <w:szCs w:val="22"/>
              </w:rPr>
              <w:t>Coût de revient</w:t>
            </w:r>
          </w:p>
        </w:tc>
        <w:tc>
          <w:tcPr>
            <w:tcW w:w="1834" w:type="dxa"/>
            <w:tcBorders>
              <w:top w:val="nil"/>
              <w:left w:val="single" w:sz="8" w:space="0" w:color="000000"/>
              <w:bottom w:val="single" w:sz="8" w:space="0" w:color="000000"/>
              <w:right w:val="single" w:sz="8" w:space="0" w:color="000000"/>
            </w:tcBorders>
            <w:noWrap/>
            <w:vAlign w:val="bottom"/>
          </w:tcPr>
          <w:p w14:paraId="103D5C69"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D+E+F</w:t>
            </w:r>
          </w:p>
        </w:tc>
        <w:tc>
          <w:tcPr>
            <w:tcW w:w="2553" w:type="dxa"/>
            <w:tcBorders>
              <w:top w:val="nil"/>
              <w:left w:val="nil"/>
              <w:bottom w:val="single" w:sz="8" w:space="0" w:color="000000"/>
              <w:right w:val="single" w:sz="8" w:space="0" w:color="000000"/>
            </w:tcBorders>
            <w:noWrap/>
            <w:vAlign w:val="bottom"/>
          </w:tcPr>
          <w:p w14:paraId="1D0ED913"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661DF94D"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6FEA4F6E"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H</w:t>
            </w:r>
          </w:p>
        </w:tc>
        <w:tc>
          <w:tcPr>
            <w:tcW w:w="5021" w:type="dxa"/>
            <w:gridSpan w:val="3"/>
            <w:tcBorders>
              <w:top w:val="single" w:sz="8" w:space="0" w:color="000000"/>
              <w:left w:val="nil"/>
              <w:bottom w:val="single" w:sz="8" w:space="0" w:color="000000"/>
              <w:right w:val="nil"/>
            </w:tcBorders>
            <w:noWrap/>
            <w:vAlign w:val="bottom"/>
          </w:tcPr>
          <w:p w14:paraId="0AF616D1" w14:textId="77777777" w:rsidR="004E5ACC" w:rsidRPr="009916F2" w:rsidRDefault="009916F2">
            <w:pPr>
              <w:suppressAutoHyphens w:val="0"/>
              <w:autoSpaceDN/>
              <w:spacing w:line="360" w:lineRule="auto"/>
              <w:textAlignment w:val="auto"/>
              <w:rPr>
                <w:sz w:val="22"/>
                <w:szCs w:val="22"/>
              </w:rPr>
            </w:pPr>
            <w:r w:rsidRPr="009916F2">
              <w:rPr>
                <w:sz w:val="22"/>
                <w:szCs w:val="22"/>
              </w:rPr>
              <w:t>Risque + Bénéfice (Z%*G)</w:t>
            </w:r>
          </w:p>
        </w:tc>
        <w:tc>
          <w:tcPr>
            <w:tcW w:w="1834" w:type="dxa"/>
            <w:tcBorders>
              <w:top w:val="nil"/>
              <w:left w:val="single" w:sz="8" w:space="0" w:color="000000"/>
              <w:bottom w:val="single" w:sz="8" w:space="0" w:color="000000"/>
              <w:right w:val="single" w:sz="8" w:space="0" w:color="000000"/>
            </w:tcBorders>
            <w:noWrap/>
            <w:vAlign w:val="bottom"/>
          </w:tcPr>
          <w:p w14:paraId="1DD5FA1D" w14:textId="77777777" w:rsidR="004E5ACC" w:rsidRPr="009916F2" w:rsidRDefault="009916F2">
            <w:pPr>
              <w:suppressAutoHyphens w:val="0"/>
              <w:autoSpaceDN/>
              <w:spacing w:line="360" w:lineRule="auto"/>
              <w:textAlignment w:val="auto"/>
              <w:rPr>
                <w:sz w:val="22"/>
                <w:szCs w:val="22"/>
              </w:rPr>
            </w:pPr>
            <w:r w:rsidRPr="009916F2">
              <w:rPr>
                <w:sz w:val="22"/>
                <w:szCs w:val="22"/>
              </w:rPr>
              <w:t> </w:t>
            </w:r>
          </w:p>
        </w:tc>
        <w:tc>
          <w:tcPr>
            <w:tcW w:w="2553" w:type="dxa"/>
            <w:tcBorders>
              <w:top w:val="nil"/>
              <w:left w:val="nil"/>
              <w:bottom w:val="single" w:sz="8" w:space="0" w:color="000000"/>
              <w:right w:val="single" w:sz="8" w:space="0" w:color="000000"/>
            </w:tcBorders>
            <w:noWrap/>
            <w:vAlign w:val="bottom"/>
          </w:tcPr>
          <w:p w14:paraId="34E8E821" w14:textId="77777777" w:rsidR="004E5ACC" w:rsidRPr="009916F2" w:rsidRDefault="004E5ACC">
            <w:pPr>
              <w:suppressAutoHyphens w:val="0"/>
              <w:autoSpaceDN/>
              <w:spacing w:line="360" w:lineRule="auto"/>
              <w:jc w:val="center"/>
              <w:textAlignment w:val="auto"/>
              <w:rPr>
                <w:sz w:val="22"/>
                <w:szCs w:val="22"/>
              </w:rPr>
            </w:pPr>
          </w:p>
        </w:tc>
      </w:tr>
      <w:tr w:rsidR="009916F2" w:rsidRPr="009916F2" w14:paraId="2E737B64"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26F1EB78"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I</w:t>
            </w:r>
          </w:p>
        </w:tc>
        <w:tc>
          <w:tcPr>
            <w:tcW w:w="5021" w:type="dxa"/>
            <w:gridSpan w:val="3"/>
            <w:tcBorders>
              <w:top w:val="single" w:sz="8" w:space="0" w:color="000000"/>
              <w:left w:val="nil"/>
              <w:bottom w:val="single" w:sz="8" w:space="0" w:color="000000"/>
              <w:right w:val="nil"/>
            </w:tcBorders>
            <w:noWrap/>
            <w:vAlign w:val="bottom"/>
          </w:tcPr>
          <w:p w14:paraId="29E33509" w14:textId="77777777" w:rsidR="004E5ACC" w:rsidRPr="009916F2" w:rsidRDefault="009916F2">
            <w:pPr>
              <w:suppressAutoHyphens w:val="0"/>
              <w:autoSpaceDN/>
              <w:spacing w:line="360" w:lineRule="auto"/>
              <w:textAlignment w:val="auto"/>
              <w:rPr>
                <w:sz w:val="22"/>
                <w:szCs w:val="22"/>
              </w:rPr>
            </w:pPr>
            <w:r w:rsidRPr="009916F2">
              <w:rPr>
                <w:sz w:val="22"/>
                <w:szCs w:val="22"/>
              </w:rPr>
              <w:t>PRIX DE VENTE TOTAL HORS TAXES</w:t>
            </w:r>
          </w:p>
        </w:tc>
        <w:tc>
          <w:tcPr>
            <w:tcW w:w="1834" w:type="dxa"/>
            <w:tcBorders>
              <w:top w:val="nil"/>
              <w:left w:val="single" w:sz="8" w:space="0" w:color="000000"/>
              <w:bottom w:val="single" w:sz="8" w:space="0" w:color="000000"/>
              <w:right w:val="single" w:sz="8" w:space="0" w:color="000000"/>
            </w:tcBorders>
            <w:noWrap/>
            <w:vAlign w:val="bottom"/>
          </w:tcPr>
          <w:p w14:paraId="0C7656F7"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G+H</w:t>
            </w:r>
          </w:p>
        </w:tc>
        <w:tc>
          <w:tcPr>
            <w:tcW w:w="2553" w:type="dxa"/>
            <w:tcBorders>
              <w:top w:val="nil"/>
              <w:left w:val="nil"/>
              <w:bottom w:val="single" w:sz="8" w:space="0" w:color="000000"/>
              <w:right w:val="single" w:sz="8" w:space="0" w:color="000000"/>
            </w:tcBorders>
            <w:noWrap/>
            <w:vAlign w:val="bottom"/>
          </w:tcPr>
          <w:p w14:paraId="32F2FA27" w14:textId="77777777" w:rsidR="004E5ACC" w:rsidRPr="009916F2" w:rsidRDefault="004E5ACC">
            <w:pPr>
              <w:suppressAutoHyphens w:val="0"/>
              <w:autoSpaceDN/>
              <w:spacing w:line="360" w:lineRule="auto"/>
              <w:jc w:val="center"/>
              <w:textAlignment w:val="auto"/>
              <w:rPr>
                <w:sz w:val="22"/>
                <w:szCs w:val="22"/>
              </w:rPr>
            </w:pPr>
          </w:p>
        </w:tc>
      </w:tr>
      <w:tr w:rsidR="004E5ACC" w:rsidRPr="009916F2" w14:paraId="68AA949D" w14:textId="77777777">
        <w:trPr>
          <w:trHeight w:val="315"/>
        </w:trPr>
        <w:tc>
          <w:tcPr>
            <w:tcW w:w="907" w:type="dxa"/>
            <w:tcBorders>
              <w:top w:val="nil"/>
              <w:left w:val="single" w:sz="8" w:space="0" w:color="000000"/>
              <w:bottom w:val="single" w:sz="8" w:space="0" w:color="000000"/>
              <w:right w:val="single" w:sz="8" w:space="0" w:color="000000"/>
            </w:tcBorders>
            <w:noWrap/>
            <w:vAlign w:val="bottom"/>
          </w:tcPr>
          <w:p w14:paraId="1F518146"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J</w:t>
            </w:r>
          </w:p>
        </w:tc>
        <w:tc>
          <w:tcPr>
            <w:tcW w:w="5021" w:type="dxa"/>
            <w:gridSpan w:val="3"/>
            <w:tcBorders>
              <w:top w:val="single" w:sz="8" w:space="0" w:color="000000"/>
              <w:left w:val="nil"/>
              <w:bottom w:val="single" w:sz="8" w:space="0" w:color="000000"/>
              <w:right w:val="nil"/>
            </w:tcBorders>
            <w:noWrap/>
            <w:vAlign w:val="bottom"/>
          </w:tcPr>
          <w:p w14:paraId="14D91B05" w14:textId="77777777" w:rsidR="004E5ACC" w:rsidRPr="009916F2" w:rsidRDefault="009916F2">
            <w:pPr>
              <w:suppressAutoHyphens w:val="0"/>
              <w:autoSpaceDN/>
              <w:spacing w:line="360" w:lineRule="auto"/>
              <w:textAlignment w:val="auto"/>
              <w:rPr>
                <w:sz w:val="22"/>
                <w:szCs w:val="22"/>
              </w:rPr>
            </w:pPr>
            <w:r w:rsidRPr="009916F2">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tcPr>
          <w:p w14:paraId="67EE5852" w14:textId="77777777" w:rsidR="004E5ACC" w:rsidRPr="009916F2" w:rsidRDefault="009916F2">
            <w:pPr>
              <w:suppressAutoHyphens w:val="0"/>
              <w:autoSpaceDN/>
              <w:spacing w:line="360" w:lineRule="auto"/>
              <w:jc w:val="center"/>
              <w:textAlignment w:val="auto"/>
              <w:rPr>
                <w:sz w:val="22"/>
                <w:szCs w:val="22"/>
              </w:rPr>
            </w:pPr>
            <w:r w:rsidRPr="009916F2">
              <w:rPr>
                <w:sz w:val="22"/>
                <w:szCs w:val="22"/>
              </w:rPr>
              <w:t>I/Qté</w:t>
            </w:r>
          </w:p>
        </w:tc>
        <w:tc>
          <w:tcPr>
            <w:tcW w:w="2553" w:type="dxa"/>
            <w:tcBorders>
              <w:top w:val="nil"/>
              <w:left w:val="nil"/>
              <w:bottom w:val="single" w:sz="8" w:space="0" w:color="000000"/>
              <w:right w:val="single" w:sz="8" w:space="0" w:color="000000"/>
            </w:tcBorders>
            <w:noWrap/>
            <w:vAlign w:val="bottom"/>
          </w:tcPr>
          <w:p w14:paraId="3DBF22E6" w14:textId="77777777" w:rsidR="004E5ACC" w:rsidRPr="009916F2" w:rsidRDefault="004E5ACC">
            <w:pPr>
              <w:suppressAutoHyphens w:val="0"/>
              <w:autoSpaceDN/>
              <w:spacing w:line="360" w:lineRule="auto"/>
              <w:jc w:val="center"/>
              <w:textAlignment w:val="auto"/>
              <w:rPr>
                <w:b/>
                <w:bCs/>
                <w:sz w:val="22"/>
                <w:szCs w:val="22"/>
              </w:rPr>
            </w:pPr>
          </w:p>
        </w:tc>
      </w:tr>
    </w:tbl>
    <w:p w14:paraId="73143AAD" w14:textId="77777777" w:rsidR="004E5ACC" w:rsidRPr="009916F2" w:rsidRDefault="004E5ACC">
      <w:pPr>
        <w:widowControl w:val="0"/>
        <w:autoSpaceDE w:val="0"/>
        <w:spacing w:line="360" w:lineRule="auto"/>
        <w:jc w:val="both"/>
      </w:pPr>
    </w:p>
    <w:p w14:paraId="6A1BF169" w14:textId="77777777" w:rsidR="004E5ACC" w:rsidRPr="009916F2" w:rsidRDefault="009916F2">
      <w:pPr>
        <w:suppressAutoHyphens w:val="0"/>
        <w:autoSpaceDN/>
        <w:textAlignment w:val="auto"/>
      </w:pPr>
      <w:r w:rsidRPr="009916F2">
        <w:br w:type="page"/>
      </w:r>
    </w:p>
    <w:p w14:paraId="4D093F02" w14:textId="77777777" w:rsidR="004E5ACC" w:rsidRPr="009916F2" w:rsidRDefault="004E5ACC">
      <w:pPr>
        <w:widowControl w:val="0"/>
        <w:autoSpaceDE w:val="0"/>
        <w:spacing w:line="360" w:lineRule="auto"/>
        <w:jc w:val="both"/>
      </w:pPr>
    </w:p>
    <w:p w14:paraId="76C2FED9" w14:textId="77777777" w:rsidR="004E5ACC" w:rsidRPr="009916F2" w:rsidRDefault="004E5ACC">
      <w:pPr>
        <w:widowControl w:val="0"/>
        <w:autoSpaceDE w:val="0"/>
        <w:spacing w:line="360" w:lineRule="auto"/>
        <w:jc w:val="both"/>
      </w:pPr>
    </w:p>
    <w:p w14:paraId="31B7C3D8" w14:textId="77777777" w:rsidR="004E5ACC" w:rsidRPr="009916F2" w:rsidRDefault="004E5ACC">
      <w:pPr>
        <w:widowControl w:val="0"/>
        <w:autoSpaceDE w:val="0"/>
        <w:spacing w:line="360" w:lineRule="auto"/>
        <w:jc w:val="both"/>
      </w:pPr>
    </w:p>
    <w:p w14:paraId="71E0F66E" w14:textId="77777777" w:rsidR="004E5ACC" w:rsidRPr="009916F2" w:rsidRDefault="004E5ACC">
      <w:pPr>
        <w:widowControl w:val="0"/>
        <w:autoSpaceDE w:val="0"/>
        <w:spacing w:line="360" w:lineRule="auto"/>
        <w:jc w:val="both"/>
      </w:pPr>
    </w:p>
    <w:p w14:paraId="5E5AC64E" w14:textId="77777777" w:rsidR="004E5ACC" w:rsidRPr="009916F2" w:rsidRDefault="004E5ACC">
      <w:pPr>
        <w:widowControl w:val="0"/>
        <w:autoSpaceDE w:val="0"/>
        <w:spacing w:line="360" w:lineRule="auto"/>
        <w:jc w:val="both"/>
      </w:pPr>
    </w:p>
    <w:p w14:paraId="5B769159" w14:textId="77777777" w:rsidR="004E5ACC" w:rsidRPr="009916F2" w:rsidRDefault="004E5ACC">
      <w:pPr>
        <w:widowControl w:val="0"/>
        <w:autoSpaceDE w:val="0"/>
        <w:spacing w:line="360" w:lineRule="auto"/>
        <w:jc w:val="both"/>
      </w:pPr>
    </w:p>
    <w:p w14:paraId="6EB2FC90" w14:textId="77777777" w:rsidR="004E5ACC" w:rsidRPr="009916F2" w:rsidRDefault="004E5ACC">
      <w:pPr>
        <w:widowControl w:val="0"/>
        <w:autoSpaceDE w:val="0"/>
        <w:spacing w:line="360" w:lineRule="auto"/>
        <w:jc w:val="both"/>
      </w:pPr>
    </w:p>
    <w:p w14:paraId="63901C78" w14:textId="77777777" w:rsidR="004E5ACC" w:rsidRPr="009916F2" w:rsidRDefault="004E5ACC">
      <w:pPr>
        <w:widowControl w:val="0"/>
        <w:autoSpaceDE w:val="0"/>
        <w:spacing w:line="360" w:lineRule="auto"/>
        <w:jc w:val="both"/>
      </w:pPr>
    </w:p>
    <w:p w14:paraId="2AA100AF" w14:textId="77777777" w:rsidR="004E5ACC" w:rsidRPr="009916F2" w:rsidRDefault="004E5ACC">
      <w:pPr>
        <w:widowControl w:val="0"/>
        <w:autoSpaceDE w:val="0"/>
        <w:spacing w:line="360" w:lineRule="auto"/>
        <w:jc w:val="both"/>
      </w:pPr>
    </w:p>
    <w:p w14:paraId="7DA41249" w14:textId="77777777" w:rsidR="004E5ACC" w:rsidRPr="009916F2" w:rsidRDefault="009916F2">
      <w:pPr>
        <w:widowControl w:val="0"/>
        <w:autoSpaceDE w:val="0"/>
        <w:spacing w:before="240" w:after="240" w:line="360" w:lineRule="auto"/>
        <w:ind w:left="851"/>
        <w:jc w:val="center"/>
        <w:outlineLvl w:val="0"/>
        <w:rPr>
          <w:rFonts w:eastAsia="Calibri"/>
          <w:b/>
          <w:caps/>
          <w:spacing w:val="45"/>
          <w:sz w:val="36"/>
          <w:szCs w:val="36"/>
          <w:lang w:eastAsia="en-US"/>
        </w:rPr>
      </w:pPr>
      <w:bookmarkStart w:id="411" w:name="_Toc390418129"/>
      <w:bookmarkStart w:id="412" w:name="_Toc390335370"/>
      <w:bookmarkStart w:id="413" w:name="_Toc97557127"/>
      <w:bookmarkStart w:id="414" w:name="_Toc157306470"/>
      <w:bookmarkStart w:id="415" w:name="_Toc97543366"/>
      <w:r w:rsidRPr="009916F2">
        <w:rPr>
          <w:rFonts w:eastAsia="Calibri"/>
          <w:b/>
          <w:caps/>
          <w:spacing w:val="45"/>
          <w:sz w:val="36"/>
          <w:szCs w:val="36"/>
          <w:lang w:eastAsia="en-US"/>
        </w:rPr>
        <w:t xml:space="preserve">piece n°9 </w:t>
      </w:r>
    </w:p>
    <w:p w14:paraId="1A5E7D1F" w14:textId="77777777" w:rsidR="004E5ACC" w:rsidRPr="009916F2" w:rsidRDefault="009916F2">
      <w:pPr>
        <w:pStyle w:val="DTAOpices"/>
      </w:pPr>
      <w:r w:rsidRPr="009916F2">
        <w:t>Modèle de marché</w:t>
      </w:r>
      <w:bookmarkEnd w:id="411"/>
      <w:bookmarkEnd w:id="412"/>
      <w:bookmarkEnd w:id="413"/>
      <w:bookmarkEnd w:id="414"/>
      <w:bookmarkEnd w:id="415"/>
    </w:p>
    <w:p w14:paraId="35F2D8D1" w14:textId="77777777" w:rsidR="004E5ACC" w:rsidRPr="009916F2" w:rsidRDefault="004E5ACC">
      <w:pPr>
        <w:widowControl w:val="0"/>
        <w:autoSpaceDE w:val="0"/>
        <w:spacing w:line="360" w:lineRule="auto"/>
        <w:jc w:val="both"/>
        <w:rPr>
          <w:spacing w:val="39"/>
        </w:rPr>
      </w:pPr>
    </w:p>
    <w:p w14:paraId="40749980" w14:textId="77777777" w:rsidR="004E5ACC" w:rsidRPr="009916F2" w:rsidRDefault="009916F2">
      <w:pPr>
        <w:suppressAutoHyphens w:val="0"/>
        <w:autoSpaceDN/>
        <w:textAlignment w:val="auto"/>
        <w:rPr>
          <w:spacing w:val="39"/>
        </w:rPr>
      </w:pPr>
      <w:r w:rsidRPr="009916F2">
        <w:rPr>
          <w:spacing w:val="39"/>
        </w:rPr>
        <w:br w:type="page"/>
      </w:r>
    </w:p>
    <w:p w14:paraId="54319997" w14:textId="77777777" w:rsidR="004E5ACC" w:rsidRPr="009916F2" w:rsidRDefault="009916F2">
      <w:pPr>
        <w:pageBreakBefore/>
        <w:widowControl w:val="0"/>
        <w:tabs>
          <w:tab w:val="left" w:pos="5954"/>
        </w:tabs>
        <w:autoSpaceDE w:val="0"/>
        <w:spacing w:line="360" w:lineRule="auto"/>
        <w:jc w:val="both"/>
        <w:rPr>
          <w:lang w:val="en-US"/>
        </w:rPr>
      </w:pPr>
      <w:r w:rsidRPr="009916F2">
        <w:rPr>
          <w:sz w:val="22"/>
          <w:szCs w:val="22"/>
          <w:lang w:val="en-US"/>
        </w:rPr>
        <w:lastRenderedPageBreak/>
        <w:t>REPUBLIQUE DU CAMEROUN</w:t>
      </w:r>
      <w:r w:rsidRPr="009916F2">
        <w:rPr>
          <w:sz w:val="22"/>
          <w:szCs w:val="22"/>
          <w:lang w:val="en-US"/>
        </w:rPr>
        <w:tab/>
        <w:t>REPUBLIC OF CAMEROON</w:t>
      </w:r>
    </w:p>
    <w:p w14:paraId="0DDE2ABF" w14:textId="77777777" w:rsidR="004E5ACC" w:rsidRPr="009916F2" w:rsidRDefault="009916F2">
      <w:pPr>
        <w:widowControl w:val="0"/>
        <w:tabs>
          <w:tab w:val="left" w:pos="5954"/>
          <w:tab w:val="left" w:pos="7020"/>
        </w:tabs>
        <w:autoSpaceDE w:val="0"/>
        <w:spacing w:line="360" w:lineRule="auto"/>
        <w:jc w:val="both"/>
        <w:rPr>
          <w:lang w:val="en-US"/>
        </w:rPr>
      </w:pPr>
      <w:r w:rsidRPr="009916F2">
        <w:rPr>
          <w:sz w:val="22"/>
          <w:szCs w:val="22"/>
          <w:lang w:val="en-US"/>
        </w:rPr>
        <w:t>Paix -Travail - Patrie</w:t>
      </w:r>
      <w:r w:rsidRPr="009916F2">
        <w:rPr>
          <w:sz w:val="22"/>
          <w:szCs w:val="22"/>
          <w:lang w:val="en-US"/>
        </w:rPr>
        <w:tab/>
        <w:t>Peace – Work - Fatherland</w:t>
      </w:r>
    </w:p>
    <w:p w14:paraId="1F1AA2A7" w14:textId="77777777" w:rsidR="004E5ACC" w:rsidRPr="009916F2" w:rsidRDefault="009916F2">
      <w:pPr>
        <w:widowControl w:val="0"/>
        <w:tabs>
          <w:tab w:val="left" w:pos="5954"/>
          <w:tab w:val="left" w:pos="7740"/>
        </w:tabs>
        <w:autoSpaceDE w:val="0"/>
        <w:spacing w:line="360" w:lineRule="auto"/>
        <w:jc w:val="both"/>
      </w:pPr>
      <w:r w:rsidRPr="009916F2">
        <w:rPr>
          <w:sz w:val="22"/>
          <w:szCs w:val="22"/>
        </w:rPr>
        <w:t>---------</w:t>
      </w:r>
      <w:r w:rsidRPr="009916F2">
        <w:rPr>
          <w:sz w:val="22"/>
          <w:szCs w:val="22"/>
        </w:rPr>
        <w:tab/>
        <w:t xml:space="preserve">                ----------</w:t>
      </w:r>
    </w:p>
    <w:p w14:paraId="5BDE9C29" w14:textId="77777777" w:rsidR="004E5ACC" w:rsidRPr="009916F2" w:rsidRDefault="009916F2">
      <w:pPr>
        <w:widowControl w:val="0"/>
        <w:tabs>
          <w:tab w:val="left" w:pos="5954"/>
          <w:tab w:val="left" w:pos="7740"/>
        </w:tabs>
        <w:autoSpaceDE w:val="0"/>
        <w:spacing w:line="360" w:lineRule="auto"/>
        <w:jc w:val="center"/>
        <w:rPr>
          <w:b/>
          <w:sz w:val="34"/>
          <w:szCs w:val="34"/>
        </w:rPr>
      </w:pPr>
      <w:r w:rsidRPr="009916F2">
        <w:rPr>
          <w:b/>
          <w:iCs/>
          <w:sz w:val="34"/>
          <w:szCs w:val="34"/>
        </w:rPr>
        <w:t>MISSION D’ETUDE POUR L’AMENAGEMENT DE L’OCEAN</w:t>
      </w:r>
    </w:p>
    <w:p w14:paraId="0619B347" w14:textId="77777777" w:rsidR="004E5ACC" w:rsidRPr="009916F2" w:rsidRDefault="009916F2">
      <w:pPr>
        <w:widowControl w:val="0"/>
        <w:autoSpaceDE w:val="0"/>
        <w:spacing w:line="360" w:lineRule="auto"/>
        <w:jc w:val="both"/>
      </w:pPr>
      <w:r w:rsidRPr="009916F2">
        <w:rPr>
          <w:b/>
          <w:bCs/>
        </w:rPr>
        <w:t xml:space="preserve">LETTRE-COMMANDE N°001/ LC/MEAO/DG/CIPM/2026 </w:t>
      </w:r>
    </w:p>
    <w:p w14:paraId="22FF713A" w14:textId="77777777" w:rsidR="004E5ACC" w:rsidRPr="009916F2" w:rsidRDefault="009916F2">
      <w:pPr>
        <w:widowControl w:val="0"/>
        <w:tabs>
          <w:tab w:val="left" w:pos="6480"/>
        </w:tabs>
        <w:autoSpaceDE w:val="0"/>
        <w:spacing w:line="360" w:lineRule="auto"/>
        <w:jc w:val="both"/>
      </w:pPr>
      <w:r w:rsidRPr="009916F2">
        <w:t>Passé après Appel d’Offres National Ouvert n°001/AONO/MEAO/DG/CIPM/2026 du 03 février 2026</w:t>
      </w:r>
    </w:p>
    <w:p w14:paraId="3CA78E05" w14:textId="77777777" w:rsidR="004E5ACC" w:rsidRPr="009916F2" w:rsidRDefault="009916F2">
      <w:pPr>
        <w:widowControl w:val="0"/>
        <w:tabs>
          <w:tab w:val="left" w:pos="2760"/>
        </w:tabs>
        <w:autoSpaceDE w:val="0"/>
        <w:spacing w:line="360" w:lineRule="auto"/>
        <w:jc w:val="both"/>
        <w:rPr>
          <w:iCs/>
        </w:rPr>
      </w:pPr>
      <w:r w:rsidRPr="009916F2">
        <w:t xml:space="preserve">Maître </w:t>
      </w:r>
      <w:proofErr w:type="gramStart"/>
      <w:r w:rsidRPr="009916F2">
        <w:t>d’Ouvrage:</w:t>
      </w:r>
      <w:proofErr w:type="gramEnd"/>
      <w:r w:rsidRPr="009916F2">
        <w:rPr>
          <w:iCs/>
        </w:rPr>
        <w:t xml:space="preserve"> LE DIRECTEUR GENERAL DE LA MEAO</w:t>
      </w:r>
    </w:p>
    <w:p w14:paraId="03002864" w14:textId="77777777" w:rsidR="004E5ACC" w:rsidRPr="009916F2" w:rsidRDefault="009916F2">
      <w:pPr>
        <w:widowControl w:val="0"/>
        <w:tabs>
          <w:tab w:val="left" w:pos="2760"/>
        </w:tabs>
        <w:autoSpaceDE w:val="0"/>
        <w:spacing w:line="360" w:lineRule="auto"/>
        <w:jc w:val="both"/>
      </w:pPr>
      <w:r w:rsidRPr="009916F2">
        <w:rPr>
          <w:iCs/>
        </w:rPr>
        <w:t>BP 74 KRIBI      TEL : 222 46 15 10</w:t>
      </w:r>
    </w:p>
    <w:p w14:paraId="381A3E40" w14:textId="77777777" w:rsidR="004E5ACC" w:rsidRPr="009916F2" w:rsidRDefault="009916F2">
      <w:pPr>
        <w:widowControl w:val="0"/>
        <w:tabs>
          <w:tab w:val="left" w:pos="2760"/>
        </w:tabs>
        <w:autoSpaceDE w:val="0"/>
        <w:spacing w:line="360" w:lineRule="auto"/>
        <w:jc w:val="both"/>
      </w:pPr>
      <w:r w:rsidRPr="009916F2">
        <w:rPr>
          <w:b/>
          <w:bCs/>
        </w:rPr>
        <w:t>TITULAIRE</w:t>
      </w:r>
      <w:r w:rsidRPr="009916F2">
        <w:rPr>
          <w:b/>
          <w:bCs/>
        </w:rPr>
        <w:tab/>
      </w:r>
      <w:r w:rsidRPr="009916F2">
        <w:t>:</w:t>
      </w:r>
      <w:r w:rsidRPr="009916F2">
        <w:rPr>
          <w:iCs/>
        </w:rPr>
        <w:t xml:space="preserve"> [indiquer le titulaire et son adresse complète]</w:t>
      </w:r>
    </w:p>
    <w:p w14:paraId="61D2E063" w14:textId="77777777" w:rsidR="004E5ACC" w:rsidRPr="009916F2" w:rsidRDefault="009916F2">
      <w:pPr>
        <w:widowControl w:val="0"/>
        <w:tabs>
          <w:tab w:val="left" w:pos="3119"/>
          <w:tab w:val="left" w:pos="5954"/>
          <w:tab w:val="left" w:pos="9214"/>
        </w:tabs>
        <w:autoSpaceDE w:val="0"/>
        <w:spacing w:line="360" w:lineRule="auto"/>
        <w:ind w:left="567"/>
        <w:jc w:val="both"/>
        <w:rPr>
          <w:lang w:val="pt-PT"/>
        </w:rPr>
      </w:pPr>
      <w:r w:rsidRPr="009916F2">
        <w:rPr>
          <w:lang w:val="pt-PT"/>
        </w:rPr>
        <w:t>B.P:</w:t>
      </w:r>
      <w:r w:rsidRPr="009916F2">
        <w:rPr>
          <w:u w:val="single"/>
          <w:lang w:val="pt-PT"/>
        </w:rPr>
        <w:tab/>
      </w:r>
      <w:r w:rsidRPr="009916F2">
        <w:rPr>
          <w:lang w:val="pt-PT"/>
        </w:rPr>
        <w:t>,Tel</w:t>
      </w:r>
      <w:r w:rsidRPr="009916F2">
        <w:rPr>
          <w:u w:val="single"/>
          <w:lang w:val="pt-PT"/>
        </w:rPr>
        <w:tab/>
      </w:r>
      <w:r w:rsidRPr="009916F2">
        <w:rPr>
          <w:lang w:val="pt-PT"/>
        </w:rPr>
        <w:t xml:space="preserve"> Fax:</w:t>
      </w:r>
      <w:r w:rsidRPr="009916F2">
        <w:rPr>
          <w:u w:val="single"/>
          <w:lang w:val="pt-PT"/>
        </w:rPr>
        <w:tab/>
      </w:r>
    </w:p>
    <w:p w14:paraId="71F71D37" w14:textId="77777777" w:rsidR="004E5ACC" w:rsidRPr="009916F2" w:rsidRDefault="009916F2">
      <w:pPr>
        <w:widowControl w:val="0"/>
        <w:tabs>
          <w:tab w:val="left" w:pos="2680"/>
          <w:tab w:val="left" w:pos="5954"/>
        </w:tabs>
        <w:autoSpaceDE w:val="0"/>
        <w:spacing w:line="360" w:lineRule="auto"/>
        <w:ind w:left="567"/>
        <w:jc w:val="both"/>
        <w:rPr>
          <w:lang w:val="pt-PT"/>
        </w:rPr>
      </w:pPr>
      <w:r w:rsidRPr="009916F2">
        <w:rPr>
          <w:lang w:val="pt-PT"/>
        </w:rPr>
        <w:t>N° R.C:</w:t>
      </w:r>
      <w:r w:rsidRPr="009916F2">
        <w:rPr>
          <w:u w:val="single"/>
          <w:lang w:val="pt-PT"/>
        </w:rPr>
        <w:tab/>
      </w:r>
      <w:r w:rsidRPr="009916F2">
        <w:rPr>
          <w:lang w:val="pt-PT"/>
        </w:rPr>
        <w:t xml:space="preserve">N° Contribuable: </w:t>
      </w:r>
      <w:r w:rsidRPr="009916F2">
        <w:rPr>
          <w:u w:val="single"/>
          <w:lang w:val="pt-PT"/>
        </w:rPr>
        <w:tab/>
      </w:r>
      <w:r w:rsidRPr="009916F2">
        <w:rPr>
          <w:lang w:val="pt-PT"/>
        </w:rPr>
        <w:t xml:space="preserve"> RIB :_</w:t>
      </w:r>
      <w:r w:rsidRPr="009916F2">
        <w:rPr>
          <w:u w:val="single"/>
          <w:lang w:val="pt-PT"/>
        </w:rPr>
        <w:t>_____________</w:t>
      </w:r>
    </w:p>
    <w:p w14:paraId="3028AC5C" w14:textId="77777777" w:rsidR="004E5ACC" w:rsidRPr="009916F2" w:rsidRDefault="009916F2">
      <w:pPr>
        <w:widowControl w:val="0"/>
        <w:autoSpaceDE w:val="0"/>
        <w:spacing w:after="120" w:line="360" w:lineRule="auto"/>
        <w:jc w:val="both"/>
      </w:pPr>
      <w:r w:rsidRPr="009916F2">
        <w:rPr>
          <w:b/>
          <w:bCs/>
        </w:rPr>
        <w:t>OBJET</w:t>
      </w:r>
      <w:r w:rsidRPr="009916F2">
        <w:rPr>
          <w:b/>
          <w:bCs/>
        </w:rPr>
        <w:tab/>
      </w:r>
      <w:r w:rsidRPr="009916F2">
        <w:rPr>
          <w:iCs/>
        </w:rPr>
        <w:t xml:space="preserve">: </w:t>
      </w:r>
      <w:r w:rsidRPr="009916F2">
        <w:t>travaux de construction de cinq (05) forages équipés de pompes à motricité humaine dans certains arrondissements du Département de l’Océan</w:t>
      </w:r>
    </w:p>
    <w:p w14:paraId="2369161F" w14:textId="77777777" w:rsidR="004E5ACC" w:rsidRPr="009916F2" w:rsidRDefault="009916F2">
      <w:pPr>
        <w:widowControl w:val="0"/>
        <w:tabs>
          <w:tab w:val="left" w:pos="2760"/>
        </w:tabs>
        <w:autoSpaceDE w:val="0"/>
        <w:spacing w:line="360" w:lineRule="auto"/>
        <w:jc w:val="both"/>
      </w:pPr>
      <w:r w:rsidRPr="009916F2">
        <w:rPr>
          <w:b/>
          <w:bCs/>
        </w:rPr>
        <w:t>LIEU</w:t>
      </w:r>
      <w:r w:rsidRPr="009916F2">
        <w:rPr>
          <w:b/>
          <w:bCs/>
        </w:rPr>
        <w:tab/>
      </w:r>
      <w:r w:rsidRPr="009916F2">
        <w:t xml:space="preserve">: </w:t>
      </w:r>
    </w:p>
    <w:p w14:paraId="11826ECB"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Bipindi</w:t>
      </w:r>
      <w:proofErr w:type="spellEnd"/>
      <w:r w:rsidRPr="009916F2">
        <w:rPr>
          <w:rFonts w:ascii="Times New Roman" w:hAnsi="Times New Roman"/>
          <w:sz w:val="24"/>
        </w:rPr>
        <w:t xml:space="preserve"> (Grand </w:t>
      </w:r>
      <w:proofErr w:type="spellStart"/>
      <w:r w:rsidRPr="009916F2">
        <w:rPr>
          <w:rFonts w:ascii="Times New Roman" w:hAnsi="Times New Roman"/>
          <w:sz w:val="24"/>
        </w:rPr>
        <w:t>zambi</w:t>
      </w:r>
      <w:proofErr w:type="spellEnd"/>
      <w:r w:rsidRPr="009916F2">
        <w:rPr>
          <w:rFonts w:ascii="Times New Roman" w:hAnsi="Times New Roman"/>
          <w:sz w:val="24"/>
        </w:rPr>
        <w:t xml:space="preserve">, </w:t>
      </w:r>
      <w:proofErr w:type="spellStart"/>
      <w:r w:rsidRPr="009916F2">
        <w:rPr>
          <w:rFonts w:ascii="Times New Roman" w:hAnsi="Times New Roman"/>
          <w:sz w:val="24"/>
        </w:rPr>
        <w:t>Kouambo</w:t>
      </w:r>
      <w:proofErr w:type="spellEnd"/>
      <w:r w:rsidRPr="009916F2">
        <w:rPr>
          <w:rFonts w:ascii="Times New Roman" w:hAnsi="Times New Roman"/>
          <w:sz w:val="24"/>
        </w:rPr>
        <w:t>) : 02 forages</w:t>
      </w:r>
    </w:p>
    <w:p w14:paraId="53E118D1" w14:textId="77777777" w:rsidR="004E5ACC" w:rsidRPr="009916F2" w:rsidRDefault="009916F2">
      <w:pPr>
        <w:pStyle w:val="ListParagraph"/>
        <w:widowControl w:val="0"/>
        <w:numPr>
          <w:ilvl w:val="0"/>
          <w:numId w:val="12"/>
        </w:numPr>
        <w:suppressAutoHyphens w:val="0"/>
        <w:autoSpaceDE w:val="0"/>
        <w:adjustRightInd w:val="0"/>
        <w:spacing w:after="240" w:line="240" w:lineRule="auto"/>
        <w:ind w:right="-16"/>
        <w:contextualSpacing/>
        <w:jc w:val="both"/>
        <w:textAlignment w:val="auto"/>
        <w:rPr>
          <w:rFonts w:ascii="Times New Roman" w:hAnsi="Times New Roman"/>
          <w:sz w:val="24"/>
        </w:rPr>
      </w:pPr>
      <w:r w:rsidRPr="009916F2">
        <w:rPr>
          <w:rFonts w:ascii="Times New Roman" w:hAnsi="Times New Roman"/>
          <w:sz w:val="24"/>
        </w:rPr>
        <w:t xml:space="preserve">Arrondissement de </w:t>
      </w:r>
      <w:proofErr w:type="spellStart"/>
      <w:r w:rsidRPr="009916F2">
        <w:rPr>
          <w:rFonts w:ascii="Times New Roman" w:hAnsi="Times New Roman"/>
          <w:sz w:val="24"/>
        </w:rPr>
        <w:t>Lolodorf</w:t>
      </w:r>
      <w:proofErr w:type="spellEnd"/>
      <w:r w:rsidRPr="009916F2">
        <w:rPr>
          <w:rFonts w:ascii="Times New Roman" w:hAnsi="Times New Roman"/>
          <w:sz w:val="24"/>
        </w:rPr>
        <w:t xml:space="preserve"> (</w:t>
      </w:r>
      <w:proofErr w:type="spellStart"/>
      <w:r w:rsidRPr="009916F2">
        <w:rPr>
          <w:rFonts w:ascii="Times New Roman" w:hAnsi="Times New Roman"/>
          <w:sz w:val="24"/>
        </w:rPr>
        <w:t>Ngovayang</w:t>
      </w:r>
      <w:proofErr w:type="spellEnd"/>
      <w:r w:rsidRPr="009916F2">
        <w:rPr>
          <w:rFonts w:ascii="Times New Roman" w:hAnsi="Times New Roman"/>
          <w:sz w:val="24"/>
        </w:rPr>
        <w:t xml:space="preserve"> I et II, </w:t>
      </w:r>
      <w:proofErr w:type="spellStart"/>
      <w:r w:rsidRPr="009916F2">
        <w:rPr>
          <w:rFonts w:ascii="Times New Roman" w:hAnsi="Times New Roman"/>
          <w:sz w:val="24"/>
        </w:rPr>
        <w:t>Mvile</w:t>
      </w:r>
      <w:proofErr w:type="spellEnd"/>
      <w:r w:rsidRPr="009916F2">
        <w:rPr>
          <w:rFonts w:ascii="Times New Roman" w:hAnsi="Times New Roman"/>
          <w:sz w:val="24"/>
        </w:rPr>
        <w:t>) : 03 forages</w:t>
      </w:r>
    </w:p>
    <w:p w14:paraId="7D81F72B" w14:textId="77777777" w:rsidR="004E5ACC" w:rsidRPr="009916F2" w:rsidRDefault="009916F2">
      <w:pPr>
        <w:widowControl w:val="0"/>
        <w:tabs>
          <w:tab w:val="left" w:pos="2760"/>
        </w:tabs>
        <w:autoSpaceDE w:val="0"/>
        <w:spacing w:line="360" w:lineRule="auto"/>
        <w:jc w:val="both"/>
      </w:pPr>
      <w:r w:rsidRPr="009916F2">
        <w:rPr>
          <w:b/>
          <w:bCs/>
        </w:rPr>
        <w:t>DELAI D’EXECUTION</w:t>
      </w:r>
      <w:r w:rsidRPr="009916F2">
        <w:rPr>
          <w:b/>
          <w:bCs/>
        </w:rPr>
        <w:tab/>
      </w:r>
      <w:r w:rsidRPr="009916F2">
        <w:t>: quatre (04) mois</w:t>
      </w:r>
    </w:p>
    <w:p w14:paraId="7DF42660" w14:textId="77777777" w:rsidR="004E5ACC" w:rsidRPr="009916F2" w:rsidRDefault="009916F2">
      <w:pPr>
        <w:widowControl w:val="0"/>
        <w:tabs>
          <w:tab w:val="left" w:pos="2760"/>
        </w:tabs>
        <w:autoSpaceDE w:val="0"/>
        <w:spacing w:line="360" w:lineRule="auto"/>
        <w:jc w:val="both"/>
      </w:pPr>
      <w:r w:rsidRPr="009916F2">
        <w:rPr>
          <w:b/>
          <w:bCs/>
        </w:rPr>
        <w:t>MONTANT EN FCFA</w:t>
      </w:r>
      <w:r w:rsidRPr="009916F2">
        <w:rPr>
          <w:b/>
          <w:bCs/>
        </w:rPr>
        <w:tab/>
      </w:r>
      <w:r w:rsidRPr="009916F2">
        <w:t>:</w:t>
      </w:r>
    </w:p>
    <w:tbl>
      <w:tblPr>
        <w:tblW w:w="5630" w:type="dxa"/>
        <w:tblInd w:w="2663" w:type="dxa"/>
        <w:tblLayout w:type="fixed"/>
        <w:tblCellMar>
          <w:left w:w="10" w:type="dxa"/>
          <w:right w:w="10" w:type="dxa"/>
        </w:tblCellMar>
        <w:tblLook w:val="04A0" w:firstRow="1" w:lastRow="0" w:firstColumn="1" w:lastColumn="0" w:noHBand="0" w:noVBand="1"/>
      </w:tblPr>
      <w:tblGrid>
        <w:gridCol w:w="2370"/>
        <w:gridCol w:w="3260"/>
      </w:tblGrid>
      <w:tr w:rsidR="009916F2" w:rsidRPr="009916F2" w14:paraId="37864C0C" w14:textId="77777777">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A713786" w14:textId="77777777" w:rsidR="004E5ACC" w:rsidRPr="009916F2" w:rsidRDefault="009916F2">
            <w:pPr>
              <w:widowControl w:val="0"/>
              <w:autoSpaceDE w:val="0"/>
              <w:spacing w:line="360" w:lineRule="auto"/>
              <w:jc w:val="both"/>
            </w:pPr>
            <w:r w:rsidRPr="009916F2">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46BD2E5" w14:textId="77777777" w:rsidR="004E5ACC" w:rsidRPr="009916F2" w:rsidRDefault="004E5ACC">
            <w:pPr>
              <w:widowControl w:val="0"/>
              <w:autoSpaceDE w:val="0"/>
              <w:spacing w:line="360" w:lineRule="auto"/>
              <w:jc w:val="both"/>
            </w:pPr>
          </w:p>
        </w:tc>
      </w:tr>
      <w:tr w:rsidR="009916F2" w:rsidRPr="009916F2" w14:paraId="40C465D8"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6202C52" w14:textId="77777777" w:rsidR="004E5ACC" w:rsidRPr="009916F2" w:rsidRDefault="009916F2">
            <w:pPr>
              <w:widowControl w:val="0"/>
              <w:autoSpaceDE w:val="0"/>
              <w:spacing w:line="360" w:lineRule="auto"/>
              <w:jc w:val="both"/>
            </w:pPr>
            <w:r w:rsidRPr="009916F2">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B5115F7" w14:textId="77777777" w:rsidR="004E5ACC" w:rsidRPr="009916F2" w:rsidRDefault="004E5ACC">
            <w:pPr>
              <w:widowControl w:val="0"/>
              <w:autoSpaceDE w:val="0"/>
              <w:spacing w:line="360" w:lineRule="auto"/>
              <w:jc w:val="both"/>
            </w:pPr>
          </w:p>
        </w:tc>
      </w:tr>
      <w:tr w:rsidR="009916F2" w:rsidRPr="009916F2" w14:paraId="06DC618B"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983E363" w14:textId="77777777" w:rsidR="004E5ACC" w:rsidRPr="009916F2" w:rsidRDefault="009916F2">
            <w:pPr>
              <w:widowControl w:val="0"/>
              <w:autoSpaceDE w:val="0"/>
              <w:spacing w:line="360" w:lineRule="auto"/>
              <w:jc w:val="both"/>
            </w:pPr>
            <w:r w:rsidRPr="009916F2">
              <w:t>TVA (19,25%)</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3B73796" w14:textId="77777777" w:rsidR="004E5ACC" w:rsidRPr="009916F2" w:rsidRDefault="004E5ACC">
            <w:pPr>
              <w:widowControl w:val="0"/>
              <w:autoSpaceDE w:val="0"/>
              <w:spacing w:line="360" w:lineRule="auto"/>
              <w:jc w:val="both"/>
            </w:pPr>
          </w:p>
        </w:tc>
      </w:tr>
      <w:tr w:rsidR="009916F2" w:rsidRPr="009916F2" w14:paraId="16F45189"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F96C220" w14:textId="77777777" w:rsidR="004E5ACC" w:rsidRPr="009916F2" w:rsidRDefault="009916F2">
            <w:pPr>
              <w:widowControl w:val="0"/>
              <w:autoSpaceDE w:val="0"/>
              <w:spacing w:line="360" w:lineRule="auto"/>
              <w:jc w:val="both"/>
            </w:pPr>
            <w:r w:rsidRPr="009916F2">
              <w:t>AIR (2,2% ou 5,5%)</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5A21B0B" w14:textId="77777777" w:rsidR="004E5ACC" w:rsidRPr="009916F2" w:rsidRDefault="004E5ACC">
            <w:pPr>
              <w:widowControl w:val="0"/>
              <w:autoSpaceDE w:val="0"/>
              <w:spacing w:line="360" w:lineRule="auto"/>
              <w:jc w:val="both"/>
            </w:pPr>
          </w:p>
        </w:tc>
      </w:tr>
      <w:tr w:rsidR="004E5ACC" w:rsidRPr="009916F2" w14:paraId="1FA73D15" w14:textId="77777777">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5E8B4C2" w14:textId="77777777" w:rsidR="004E5ACC" w:rsidRPr="009916F2" w:rsidRDefault="009916F2">
            <w:pPr>
              <w:widowControl w:val="0"/>
              <w:autoSpaceDE w:val="0"/>
              <w:spacing w:line="360" w:lineRule="auto"/>
              <w:jc w:val="both"/>
            </w:pPr>
            <w:r w:rsidRPr="009916F2">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B6B54F6" w14:textId="77777777" w:rsidR="004E5ACC" w:rsidRPr="009916F2" w:rsidRDefault="004E5ACC">
            <w:pPr>
              <w:widowControl w:val="0"/>
              <w:autoSpaceDE w:val="0"/>
              <w:spacing w:line="360" w:lineRule="auto"/>
              <w:jc w:val="both"/>
            </w:pPr>
          </w:p>
        </w:tc>
      </w:tr>
    </w:tbl>
    <w:p w14:paraId="6DDF0EB1" w14:textId="77777777" w:rsidR="004E5ACC" w:rsidRPr="009916F2" w:rsidRDefault="004E5ACC">
      <w:pPr>
        <w:widowControl w:val="0"/>
        <w:autoSpaceDE w:val="0"/>
        <w:spacing w:line="360" w:lineRule="auto"/>
        <w:jc w:val="both"/>
      </w:pPr>
    </w:p>
    <w:p w14:paraId="214381C2" w14:textId="77777777" w:rsidR="004E5ACC" w:rsidRPr="009916F2" w:rsidRDefault="009916F2">
      <w:pPr>
        <w:widowControl w:val="0"/>
        <w:tabs>
          <w:tab w:val="left" w:pos="2760"/>
        </w:tabs>
        <w:autoSpaceDE w:val="0"/>
        <w:spacing w:line="360" w:lineRule="auto"/>
        <w:jc w:val="both"/>
      </w:pPr>
      <w:r w:rsidRPr="009916F2">
        <w:rPr>
          <w:b/>
          <w:bCs/>
        </w:rPr>
        <w:t>FINANCEMENT</w:t>
      </w:r>
      <w:r w:rsidRPr="009916F2">
        <w:rPr>
          <w:b/>
          <w:bCs/>
        </w:rPr>
        <w:tab/>
      </w:r>
      <w:r w:rsidRPr="009916F2">
        <w:t xml:space="preserve">: </w:t>
      </w:r>
      <w:r w:rsidRPr="009916F2">
        <w:rPr>
          <w:iCs/>
        </w:rPr>
        <w:t>BIP MEAO / 2026</w:t>
      </w:r>
    </w:p>
    <w:p w14:paraId="35D5A0DB" w14:textId="77777777" w:rsidR="004E5ACC" w:rsidRPr="009916F2" w:rsidRDefault="009916F2">
      <w:pPr>
        <w:widowControl w:val="0"/>
        <w:tabs>
          <w:tab w:val="left" w:pos="2760"/>
        </w:tabs>
        <w:autoSpaceDE w:val="0"/>
        <w:spacing w:line="360" w:lineRule="auto"/>
        <w:jc w:val="both"/>
      </w:pPr>
      <w:r w:rsidRPr="009916F2">
        <w:rPr>
          <w:b/>
          <w:bCs/>
        </w:rPr>
        <w:t>IMPUTATION</w:t>
      </w:r>
      <w:r w:rsidRPr="009916F2">
        <w:rPr>
          <w:b/>
          <w:bCs/>
        </w:rPr>
        <w:tab/>
      </w:r>
      <w:r w:rsidRPr="009916F2">
        <w:t xml:space="preserve">: </w:t>
      </w:r>
      <w:r w:rsidRPr="009916F2">
        <w:rPr>
          <w:iCs/>
        </w:rPr>
        <w:t>[A compléter]</w:t>
      </w:r>
    </w:p>
    <w:p w14:paraId="5F88BFEF" w14:textId="77777777" w:rsidR="004E5ACC" w:rsidRPr="009916F2" w:rsidRDefault="004E5ACC">
      <w:pPr>
        <w:widowControl w:val="0"/>
        <w:autoSpaceDE w:val="0"/>
        <w:spacing w:line="360" w:lineRule="auto"/>
        <w:jc w:val="both"/>
        <w:rPr>
          <w:sz w:val="16"/>
          <w:szCs w:val="16"/>
        </w:rPr>
      </w:pPr>
    </w:p>
    <w:p w14:paraId="1C380D84" w14:textId="77777777" w:rsidR="004E5ACC" w:rsidRPr="009916F2" w:rsidRDefault="00000000">
      <w:pPr>
        <w:widowControl w:val="0"/>
        <w:tabs>
          <w:tab w:val="left" w:pos="5860"/>
        </w:tabs>
        <w:autoSpaceDE w:val="0"/>
        <w:spacing w:line="360" w:lineRule="auto"/>
        <w:ind w:left="3969"/>
        <w:jc w:val="both"/>
      </w:pPr>
      <w:r>
        <w:rPr>
          <w:noProof/>
          <w:lang w:val="en-US" w:eastAsia="en-US"/>
        </w:rPr>
        <w:pict w14:anchorId="36E16803">
          <v:shape id="Freeform 493" o:spid="_x0000_s2061" style="position:absolute;left:0;text-align:left;margin-left:353.35pt;margin-top:11.25pt;width:106.75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916F2" w:rsidRPr="009916F2">
        <w:rPr>
          <w:sz w:val="22"/>
          <w:szCs w:val="22"/>
        </w:rPr>
        <w:t>SOUSCRIT,</w:t>
      </w:r>
      <w:r w:rsidR="009916F2" w:rsidRPr="009916F2">
        <w:rPr>
          <w:sz w:val="22"/>
          <w:szCs w:val="22"/>
        </w:rPr>
        <w:tab/>
        <w:t>LE</w:t>
      </w:r>
    </w:p>
    <w:p w14:paraId="2D6B44B1" w14:textId="77777777" w:rsidR="004E5ACC" w:rsidRPr="009916F2" w:rsidRDefault="00000000">
      <w:pPr>
        <w:widowControl w:val="0"/>
        <w:tabs>
          <w:tab w:val="left" w:pos="5860"/>
        </w:tabs>
        <w:autoSpaceDE w:val="0"/>
        <w:spacing w:line="360" w:lineRule="auto"/>
        <w:ind w:left="3969"/>
        <w:jc w:val="both"/>
      </w:pPr>
      <w:r>
        <w:rPr>
          <w:noProof/>
          <w:lang w:val="en-US" w:eastAsia="en-US"/>
        </w:rPr>
        <w:pict w14:anchorId="00601A41">
          <v:shape id="Freeform 494" o:spid="_x0000_s2060" style="position:absolute;left:0;text-align:left;margin-left:353.35pt;margin-top:9.35pt;width:106.75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916F2" w:rsidRPr="009916F2">
        <w:rPr>
          <w:sz w:val="22"/>
          <w:szCs w:val="22"/>
        </w:rPr>
        <w:t>SIGNE,</w:t>
      </w:r>
      <w:r w:rsidR="009916F2" w:rsidRPr="009916F2">
        <w:rPr>
          <w:sz w:val="22"/>
          <w:szCs w:val="22"/>
        </w:rPr>
        <w:tab/>
        <w:t>LE</w:t>
      </w:r>
    </w:p>
    <w:p w14:paraId="0736F593" w14:textId="77777777" w:rsidR="004E5ACC" w:rsidRPr="009916F2" w:rsidRDefault="00000000">
      <w:pPr>
        <w:widowControl w:val="0"/>
        <w:tabs>
          <w:tab w:val="left" w:pos="5860"/>
        </w:tabs>
        <w:autoSpaceDE w:val="0"/>
        <w:spacing w:line="360" w:lineRule="auto"/>
        <w:ind w:left="3969"/>
        <w:jc w:val="both"/>
      </w:pPr>
      <w:r>
        <w:rPr>
          <w:noProof/>
          <w:lang w:val="en-US" w:eastAsia="en-US"/>
        </w:rPr>
        <w:pict w14:anchorId="01DBD6F4">
          <v:shape id="Freeform 495" o:spid="_x0000_s2059" style="position:absolute;left:0;text-align:left;margin-left:353.35pt;margin-top:9.35pt;width:106.75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916F2" w:rsidRPr="009916F2">
        <w:rPr>
          <w:sz w:val="22"/>
          <w:szCs w:val="22"/>
        </w:rPr>
        <w:t>NOTIFIE,</w:t>
      </w:r>
      <w:r w:rsidR="009916F2" w:rsidRPr="009916F2">
        <w:rPr>
          <w:sz w:val="22"/>
          <w:szCs w:val="22"/>
        </w:rPr>
        <w:tab/>
        <w:t>LE</w:t>
      </w:r>
    </w:p>
    <w:p w14:paraId="6277AF83" w14:textId="77777777" w:rsidR="004E5ACC" w:rsidRPr="009916F2" w:rsidRDefault="00000000">
      <w:pPr>
        <w:widowControl w:val="0"/>
        <w:tabs>
          <w:tab w:val="left" w:pos="5860"/>
        </w:tabs>
        <w:autoSpaceDE w:val="0"/>
        <w:spacing w:line="360" w:lineRule="auto"/>
        <w:ind w:left="3969"/>
        <w:jc w:val="both"/>
        <w:rPr>
          <w:sz w:val="22"/>
          <w:szCs w:val="22"/>
        </w:rPr>
      </w:pPr>
      <w:r>
        <w:rPr>
          <w:noProof/>
          <w:lang w:val="en-US" w:eastAsia="en-US"/>
        </w:rPr>
        <w:pict w14:anchorId="69D20FFA">
          <v:shape id="Freeform 496" o:spid="_x0000_s2058" style="position:absolute;left:0;text-align:left;margin-left:353.3pt;margin-top:9.35pt;width:106.75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9916F2" w:rsidRPr="009916F2">
        <w:rPr>
          <w:sz w:val="22"/>
          <w:szCs w:val="22"/>
        </w:rPr>
        <w:t>ENREGISTRE,</w:t>
      </w:r>
      <w:r w:rsidR="009916F2" w:rsidRPr="009916F2">
        <w:rPr>
          <w:sz w:val="22"/>
          <w:szCs w:val="22"/>
        </w:rPr>
        <w:tab/>
        <w:t>LE</w:t>
      </w:r>
    </w:p>
    <w:p w14:paraId="24952DC0" w14:textId="77777777" w:rsidR="004E5ACC" w:rsidRPr="009916F2" w:rsidRDefault="009916F2">
      <w:pPr>
        <w:suppressAutoHyphens w:val="0"/>
        <w:autoSpaceDN/>
        <w:textAlignment w:val="auto"/>
        <w:rPr>
          <w:sz w:val="22"/>
          <w:szCs w:val="22"/>
        </w:rPr>
      </w:pPr>
      <w:r w:rsidRPr="009916F2">
        <w:rPr>
          <w:sz w:val="22"/>
          <w:szCs w:val="22"/>
        </w:rPr>
        <w:br w:type="page"/>
      </w:r>
    </w:p>
    <w:p w14:paraId="0A08ED94" w14:textId="77777777" w:rsidR="004E5ACC" w:rsidRPr="009916F2" w:rsidRDefault="009916F2">
      <w:pPr>
        <w:pageBreakBefore/>
        <w:widowControl w:val="0"/>
        <w:autoSpaceDE w:val="0"/>
        <w:spacing w:line="360" w:lineRule="auto"/>
        <w:jc w:val="both"/>
      </w:pPr>
      <w:proofErr w:type="gramStart"/>
      <w:r w:rsidRPr="009916F2">
        <w:rPr>
          <w:b/>
          <w:bCs/>
        </w:rPr>
        <w:lastRenderedPageBreak/>
        <w:t>Entre</w:t>
      </w:r>
      <w:r w:rsidRPr="009916F2">
        <w:t>:</w:t>
      </w:r>
      <w:proofErr w:type="gramEnd"/>
    </w:p>
    <w:p w14:paraId="138EFD8B" w14:textId="77777777" w:rsidR="004E5ACC" w:rsidRPr="009916F2" w:rsidRDefault="009916F2">
      <w:pPr>
        <w:widowControl w:val="0"/>
        <w:tabs>
          <w:tab w:val="left" w:pos="10820"/>
        </w:tabs>
        <w:autoSpaceDE w:val="0"/>
        <w:spacing w:line="360" w:lineRule="auto"/>
        <w:jc w:val="both"/>
        <w:rPr>
          <w:sz w:val="28"/>
        </w:rPr>
      </w:pPr>
      <w:r w:rsidRPr="009916F2">
        <w:t xml:space="preserve">L’administration camerounaise, représentée par le Directeur Général de la MEAO, dénommée ci-après </w:t>
      </w:r>
      <w:r w:rsidRPr="009916F2">
        <w:rPr>
          <w:sz w:val="28"/>
        </w:rPr>
        <w:t xml:space="preserve">« Le Maître d’Ouvrage ou </w:t>
      </w:r>
      <w:r w:rsidRPr="009916F2">
        <w:rPr>
          <w:bCs/>
          <w:sz w:val="28"/>
        </w:rPr>
        <w:t>Autorité contractante</w:t>
      </w:r>
      <w:r w:rsidRPr="009916F2">
        <w:rPr>
          <w:sz w:val="28"/>
        </w:rPr>
        <w:t xml:space="preserve"> »</w:t>
      </w:r>
    </w:p>
    <w:p w14:paraId="6FA16881" w14:textId="77777777" w:rsidR="004E5ACC" w:rsidRPr="009916F2" w:rsidRDefault="009916F2">
      <w:pPr>
        <w:widowControl w:val="0"/>
        <w:autoSpaceDE w:val="0"/>
        <w:spacing w:line="360" w:lineRule="auto"/>
        <w:jc w:val="both"/>
      </w:pPr>
      <w:r w:rsidRPr="009916F2">
        <w:rPr>
          <w:b/>
          <w:bCs/>
        </w:rPr>
        <w:t>D'une part</w:t>
      </w:r>
      <w:r w:rsidRPr="009916F2">
        <w:t>,</w:t>
      </w:r>
    </w:p>
    <w:p w14:paraId="1E3300BF" w14:textId="77777777" w:rsidR="004E5ACC" w:rsidRPr="009916F2" w:rsidRDefault="009916F2">
      <w:pPr>
        <w:widowControl w:val="0"/>
        <w:autoSpaceDE w:val="0"/>
        <w:spacing w:line="360" w:lineRule="auto"/>
        <w:jc w:val="both"/>
      </w:pPr>
      <w:r w:rsidRPr="009916F2">
        <w:rPr>
          <w:b/>
          <w:bCs/>
        </w:rPr>
        <w:t>Et</w:t>
      </w:r>
    </w:p>
    <w:p w14:paraId="25B057CF" w14:textId="77777777" w:rsidR="004E5ACC" w:rsidRPr="009916F2" w:rsidRDefault="009916F2">
      <w:pPr>
        <w:widowControl w:val="0"/>
        <w:tabs>
          <w:tab w:val="left" w:pos="5700"/>
        </w:tabs>
        <w:autoSpaceDE w:val="0"/>
        <w:spacing w:line="360" w:lineRule="auto"/>
        <w:jc w:val="both"/>
      </w:pPr>
      <w:r w:rsidRPr="009916F2">
        <w:rPr>
          <w:b/>
          <w:bCs/>
        </w:rPr>
        <w:t>La société</w:t>
      </w:r>
      <w:r w:rsidRPr="009916F2">
        <w:t>…………………………………………………………</w:t>
      </w:r>
    </w:p>
    <w:p w14:paraId="7925716B" w14:textId="77777777" w:rsidR="004E5ACC" w:rsidRPr="009916F2" w:rsidRDefault="009916F2">
      <w:pPr>
        <w:widowControl w:val="0"/>
        <w:tabs>
          <w:tab w:val="left" w:pos="2260"/>
          <w:tab w:val="left" w:pos="6280"/>
        </w:tabs>
        <w:autoSpaceDE w:val="0"/>
        <w:spacing w:line="360" w:lineRule="auto"/>
        <w:jc w:val="both"/>
        <w:rPr>
          <w:lang w:val="pt-PT"/>
        </w:rPr>
      </w:pPr>
      <w:r w:rsidRPr="009916F2">
        <w:rPr>
          <w:lang w:val="pt-PT"/>
        </w:rPr>
        <w:t>B.P:</w:t>
      </w:r>
      <w:r w:rsidRPr="009916F2">
        <w:rPr>
          <w:spacing w:val="8"/>
          <w:lang w:val="pt-PT"/>
        </w:rPr>
        <w:t xml:space="preserve"> ___________________</w:t>
      </w:r>
      <w:r w:rsidRPr="009916F2">
        <w:rPr>
          <w:lang w:val="pt-PT"/>
        </w:rPr>
        <w:t>Tel_____________ Fax: ___________________</w:t>
      </w:r>
    </w:p>
    <w:p w14:paraId="2C7D122E" w14:textId="77777777" w:rsidR="004E5ACC" w:rsidRPr="009916F2" w:rsidRDefault="009916F2">
      <w:pPr>
        <w:widowControl w:val="0"/>
        <w:tabs>
          <w:tab w:val="left" w:pos="1860"/>
        </w:tabs>
        <w:autoSpaceDE w:val="0"/>
        <w:spacing w:line="360" w:lineRule="auto"/>
        <w:jc w:val="both"/>
        <w:rPr>
          <w:lang w:val="pt-PT"/>
        </w:rPr>
      </w:pPr>
      <w:r w:rsidRPr="009916F2">
        <w:rPr>
          <w:lang w:val="pt-PT"/>
        </w:rPr>
        <w:t>N°R.C:____________________N°Contribuable:________________________</w:t>
      </w:r>
    </w:p>
    <w:p w14:paraId="552F2F60" w14:textId="77777777" w:rsidR="004E5ACC" w:rsidRPr="009916F2" w:rsidRDefault="009916F2">
      <w:pPr>
        <w:widowControl w:val="0"/>
        <w:autoSpaceDE w:val="0"/>
        <w:spacing w:line="360" w:lineRule="auto"/>
        <w:jc w:val="both"/>
      </w:pPr>
      <w:r w:rsidRPr="009916F2">
        <w:t xml:space="preserve">Représenté par Monsieur / Madame ___________________, son Directeur Général ou son représentant, </w:t>
      </w:r>
    </w:p>
    <w:p w14:paraId="0E39465A" w14:textId="77777777" w:rsidR="004E5ACC" w:rsidRPr="009916F2" w:rsidRDefault="009916F2">
      <w:pPr>
        <w:widowControl w:val="0"/>
        <w:autoSpaceDE w:val="0"/>
        <w:spacing w:line="360" w:lineRule="auto"/>
        <w:jc w:val="both"/>
      </w:pPr>
      <w:r w:rsidRPr="009916F2">
        <w:t xml:space="preserve">Ci-après désigné </w:t>
      </w:r>
    </w:p>
    <w:p w14:paraId="464CA151" w14:textId="77777777" w:rsidR="004E5ACC" w:rsidRPr="009916F2" w:rsidRDefault="009916F2">
      <w:pPr>
        <w:widowControl w:val="0"/>
        <w:autoSpaceDE w:val="0"/>
        <w:spacing w:line="360" w:lineRule="auto"/>
        <w:jc w:val="both"/>
        <w:rPr>
          <w:b/>
          <w:sz w:val="28"/>
        </w:rPr>
      </w:pPr>
      <w:proofErr w:type="gramStart"/>
      <w:r w:rsidRPr="009916F2">
        <w:rPr>
          <w:b/>
          <w:sz w:val="28"/>
        </w:rPr>
        <w:t>«</w:t>
      </w:r>
      <w:r w:rsidRPr="009916F2">
        <w:rPr>
          <w:b/>
          <w:spacing w:val="8"/>
          <w:sz w:val="28"/>
        </w:rPr>
        <w:t>le</w:t>
      </w:r>
      <w:proofErr w:type="gramEnd"/>
      <w:r w:rsidRPr="009916F2">
        <w:rPr>
          <w:b/>
          <w:spacing w:val="8"/>
          <w:sz w:val="28"/>
        </w:rPr>
        <w:t xml:space="preserve"> Cocontractant</w:t>
      </w:r>
      <w:r w:rsidRPr="009916F2">
        <w:rPr>
          <w:b/>
          <w:sz w:val="28"/>
        </w:rPr>
        <w:t xml:space="preserve"> »</w:t>
      </w:r>
    </w:p>
    <w:p w14:paraId="04D58A3A" w14:textId="77777777" w:rsidR="004E5ACC" w:rsidRPr="009916F2" w:rsidRDefault="009916F2">
      <w:pPr>
        <w:widowControl w:val="0"/>
        <w:autoSpaceDE w:val="0"/>
        <w:spacing w:line="360" w:lineRule="auto"/>
        <w:jc w:val="both"/>
      </w:pPr>
      <w:r w:rsidRPr="009916F2">
        <w:rPr>
          <w:b/>
          <w:bCs/>
        </w:rPr>
        <w:t>D'autre part</w:t>
      </w:r>
      <w:r w:rsidRPr="009916F2">
        <w:t>,</w:t>
      </w:r>
    </w:p>
    <w:p w14:paraId="0F2498D5" w14:textId="77777777" w:rsidR="004E5ACC" w:rsidRPr="009916F2" w:rsidRDefault="009916F2">
      <w:pPr>
        <w:widowControl w:val="0"/>
        <w:autoSpaceDE w:val="0"/>
        <w:spacing w:line="360" w:lineRule="auto"/>
        <w:jc w:val="center"/>
      </w:pPr>
      <w:r w:rsidRPr="009916F2">
        <w:t>Il a été convenu et arrêté ce qui suit :</w:t>
      </w:r>
    </w:p>
    <w:p w14:paraId="0A07DAFB" w14:textId="77777777" w:rsidR="004E5ACC" w:rsidRPr="009916F2" w:rsidRDefault="009916F2">
      <w:pPr>
        <w:suppressAutoHyphens w:val="0"/>
        <w:autoSpaceDN/>
        <w:textAlignment w:val="auto"/>
      </w:pPr>
      <w:r w:rsidRPr="009916F2">
        <w:br w:type="page"/>
      </w:r>
    </w:p>
    <w:p w14:paraId="6A687A1E" w14:textId="77777777" w:rsidR="004E5ACC" w:rsidRPr="009916F2" w:rsidRDefault="009916F2">
      <w:pPr>
        <w:pStyle w:val="DTAOtitre"/>
      </w:pPr>
      <w:r w:rsidRPr="009916F2">
        <w:lastRenderedPageBreak/>
        <w:t>Sommaire</w:t>
      </w:r>
    </w:p>
    <w:p w14:paraId="4521ADCF" w14:textId="77777777" w:rsidR="004E5ACC" w:rsidRPr="009916F2" w:rsidRDefault="009916F2">
      <w:pPr>
        <w:widowControl w:val="0"/>
        <w:tabs>
          <w:tab w:val="left" w:pos="1080"/>
        </w:tabs>
        <w:autoSpaceDE w:val="0"/>
        <w:spacing w:line="360" w:lineRule="auto"/>
        <w:jc w:val="both"/>
      </w:pPr>
      <w:r w:rsidRPr="009916F2">
        <w:rPr>
          <w:spacing w:val="27"/>
          <w:w w:val="95"/>
        </w:rPr>
        <w:t xml:space="preserve">Titre </w:t>
      </w:r>
      <w:r w:rsidRPr="009916F2">
        <w:rPr>
          <w:w w:val="95"/>
        </w:rPr>
        <w:t>I</w:t>
      </w:r>
      <w:r w:rsidRPr="009916F2">
        <w:tab/>
        <w:t>: C</w:t>
      </w:r>
      <w:r w:rsidRPr="009916F2">
        <w:rPr>
          <w:w w:val="95"/>
        </w:rPr>
        <w:t>ahier des Clauses Administratives Particulières (CCAP)</w:t>
      </w:r>
    </w:p>
    <w:p w14:paraId="3815C108" w14:textId="77777777" w:rsidR="004E5ACC" w:rsidRPr="009916F2" w:rsidRDefault="009916F2">
      <w:pPr>
        <w:widowControl w:val="0"/>
        <w:tabs>
          <w:tab w:val="left" w:pos="1080"/>
        </w:tabs>
        <w:autoSpaceDE w:val="0"/>
        <w:spacing w:line="360" w:lineRule="auto"/>
        <w:jc w:val="both"/>
      </w:pPr>
      <w:r w:rsidRPr="009916F2">
        <w:rPr>
          <w:w w:val="95"/>
        </w:rPr>
        <w:t>Titre II</w:t>
      </w:r>
      <w:r w:rsidRPr="009916F2">
        <w:tab/>
      </w:r>
      <w:r w:rsidRPr="009916F2">
        <w:rPr>
          <w:w w:val="95"/>
        </w:rPr>
        <w:t>: Cahier des Clauses Techniques Particulières (CCTP)</w:t>
      </w:r>
    </w:p>
    <w:p w14:paraId="359B19C9" w14:textId="77777777" w:rsidR="004E5ACC" w:rsidRPr="009916F2" w:rsidRDefault="009916F2">
      <w:pPr>
        <w:widowControl w:val="0"/>
        <w:tabs>
          <w:tab w:val="left" w:pos="1080"/>
        </w:tabs>
        <w:autoSpaceDE w:val="0"/>
        <w:spacing w:line="360" w:lineRule="auto"/>
        <w:jc w:val="both"/>
      </w:pPr>
      <w:r w:rsidRPr="009916F2">
        <w:rPr>
          <w:w w:val="95"/>
        </w:rPr>
        <w:t>Titre III</w:t>
      </w:r>
      <w:r w:rsidRPr="009916F2">
        <w:tab/>
      </w:r>
      <w:r w:rsidRPr="009916F2">
        <w:rPr>
          <w:w w:val="95"/>
        </w:rPr>
        <w:t xml:space="preserve">: Bordereau des Prix </w:t>
      </w:r>
      <w:proofErr w:type="gramStart"/>
      <w:r w:rsidRPr="009916F2">
        <w:rPr>
          <w:w w:val="95"/>
        </w:rPr>
        <w:t>Unitaires(</w:t>
      </w:r>
      <w:proofErr w:type="gramEnd"/>
      <w:r w:rsidRPr="009916F2">
        <w:rPr>
          <w:w w:val="95"/>
        </w:rPr>
        <w:t>BPU)</w:t>
      </w:r>
    </w:p>
    <w:p w14:paraId="1A39119C" w14:textId="77777777" w:rsidR="004E5ACC" w:rsidRPr="009916F2" w:rsidRDefault="009916F2">
      <w:pPr>
        <w:widowControl w:val="0"/>
        <w:tabs>
          <w:tab w:val="left" w:pos="1080"/>
        </w:tabs>
        <w:autoSpaceDE w:val="0"/>
        <w:spacing w:line="360" w:lineRule="auto"/>
        <w:jc w:val="both"/>
      </w:pPr>
      <w:r w:rsidRPr="009916F2">
        <w:rPr>
          <w:w w:val="95"/>
        </w:rPr>
        <w:t>Titre IV</w:t>
      </w:r>
      <w:r w:rsidRPr="009916F2">
        <w:tab/>
      </w:r>
      <w:r w:rsidRPr="009916F2">
        <w:rPr>
          <w:w w:val="95"/>
        </w:rPr>
        <w:t>: Détail Quantitatif et Estimatif (DQE)</w:t>
      </w:r>
    </w:p>
    <w:p w14:paraId="1A653C21" w14:textId="77777777" w:rsidR="004E5ACC" w:rsidRPr="009916F2" w:rsidRDefault="004E5ACC">
      <w:pPr>
        <w:widowControl w:val="0"/>
        <w:autoSpaceDE w:val="0"/>
        <w:spacing w:line="360" w:lineRule="auto"/>
        <w:jc w:val="both"/>
      </w:pPr>
    </w:p>
    <w:p w14:paraId="38C08924" w14:textId="77777777" w:rsidR="004E5ACC" w:rsidRPr="009916F2" w:rsidRDefault="004E5ACC">
      <w:pPr>
        <w:widowControl w:val="0"/>
        <w:autoSpaceDE w:val="0"/>
        <w:spacing w:line="360" w:lineRule="auto"/>
        <w:jc w:val="both"/>
      </w:pPr>
    </w:p>
    <w:p w14:paraId="4D5A0B09" w14:textId="77777777" w:rsidR="004E5ACC" w:rsidRPr="009916F2" w:rsidRDefault="009916F2">
      <w:pPr>
        <w:suppressAutoHyphens w:val="0"/>
        <w:autoSpaceDN/>
        <w:textAlignment w:val="auto"/>
      </w:pPr>
      <w:r w:rsidRPr="009916F2">
        <w:br w:type="page"/>
      </w:r>
    </w:p>
    <w:p w14:paraId="126633C3" w14:textId="77777777" w:rsidR="004E5ACC" w:rsidRPr="009916F2" w:rsidRDefault="004E5ACC">
      <w:pPr>
        <w:widowControl w:val="0"/>
        <w:autoSpaceDE w:val="0"/>
        <w:spacing w:line="360" w:lineRule="auto"/>
        <w:jc w:val="both"/>
      </w:pPr>
    </w:p>
    <w:p w14:paraId="75DC6AFF" w14:textId="77777777" w:rsidR="004E5ACC" w:rsidRPr="009916F2" w:rsidRDefault="004E5ACC">
      <w:pPr>
        <w:widowControl w:val="0"/>
        <w:autoSpaceDE w:val="0"/>
        <w:spacing w:line="360" w:lineRule="auto"/>
        <w:jc w:val="both"/>
      </w:pPr>
    </w:p>
    <w:p w14:paraId="2401AA74" w14:textId="77777777" w:rsidR="004E5ACC" w:rsidRPr="009916F2" w:rsidRDefault="009916F2">
      <w:pPr>
        <w:jc w:val="center"/>
        <w:rPr>
          <w:rFonts w:ascii="Arial Narrow" w:hAnsi="Arial Narrow" w:cs="Arial"/>
          <w:b/>
          <w:bCs/>
        </w:rPr>
      </w:pPr>
      <w:r w:rsidRPr="009916F2">
        <w:t xml:space="preserve">Page........................ et Dernière de </w:t>
      </w:r>
      <w:proofErr w:type="spellStart"/>
      <w:r w:rsidRPr="009916F2">
        <w:t>la</w:t>
      </w:r>
      <w:r w:rsidRPr="009916F2">
        <w:rPr>
          <w:rFonts w:ascii="Arial Narrow" w:hAnsi="Arial Narrow" w:cs="Arial"/>
          <w:b/>
          <w:bCs/>
        </w:rPr>
        <w:t>LETTRE</w:t>
      </w:r>
      <w:proofErr w:type="spellEnd"/>
      <w:r w:rsidRPr="009916F2">
        <w:rPr>
          <w:rFonts w:ascii="Arial Narrow" w:hAnsi="Arial Narrow" w:cs="Arial"/>
          <w:b/>
          <w:bCs/>
        </w:rPr>
        <w:t xml:space="preserve"> COMMANDE N° 00</w:t>
      </w:r>
      <w:r w:rsidR="00762D5D" w:rsidRPr="009916F2">
        <w:rPr>
          <w:rFonts w:ascii="Arial Narrow" w:hAnsi="Arial Narrow" w:cs="Arial"/>
          <w:b/>
          <w:bCs/>
        </w:rPr>
        <w:t>2</w:t>
      </w:r>
      <w:r w:rsidRPr="009916F2">
        <w:rPr>
          <w:rFonts w:ascii="Arial Narrow" w:hAnsi="Arial Narrow" w:cs="Arial"/>
          <w:b/>
          <w:bCs/>
        </w:rPr>
        <w:t>/LC/MEAO/DG/CIPM/2026</w:t>
      </w:r>
    </w:p>
    <w:p w14:paraId="6EF4FAAE" w14:textId="77777777" w:rsidR="004E5ACC" w:rsidRPr="009916F2" w:rsidRDefault="009916F2">
      <w:pPr>
        <w:jc w:val="center"/>
        <w:rPr>
          <w:rFonts w:ascii="Arial Narrow" w:hAnsi="Arial Narrow"/>
        </w:rPr>
      </w:pPr>
      <w:r w:rsidRPr="009916F2">
        <w:rPr>
          <w:rFonts w:ascii="Arial Narrow" w:hAnsi="Arial Narrow" w:cs="Arial"/>
          <w:b/>
          <w:bCs/>
        </w:rPr>
        <w:t>Passe après Avis d’Appel d’Offres National Ouvert N°</w:t>
      </w:r>
      <w:r w:rsidRPr="009916F2">
        <w:rPr>
          <w:rFonts w:ascii="Arial Narrow" w:hAnsi="Arial Narrow" w:cs="Arial"/>
          <w:b/>
        </w:rPr>
        <w:t>01</w:t>
      </w:r>
      <w:r w:rsidRPr="009916F2">
        <w:rPr>
          <w:rFonts w:ascii="Arial Narrow" w:hAnsi="Arial Narrow" w:cs="Arial"/>
          <w:b/>
          <w:bCs/>
        </w:rPr>
        <w:t>/</w:t>
      </w:r>
      <w:r w:rsidRPr="009916F2">
        <w:rPr>
          <w:rFonts w:ascii="Arial Narrow" w:hAnsi="Arial Narrow" w:cs="Arial"/>
          <w:b/>
          <w:iCs/>
        </w:rPr>
        <w:t>AONO/MEAO/DG/CIPM</w:t>
      </w:r>
      <w:r w:rsidRPr="009916F2">
        <w:rPr>
          <w:rFonts w:ascii="Arial Narrow" w:hAnsi="Arial Narrow" w:cs="Arial"/>
          <w:b/>
          <w:bCs/>
        </w:rPr>
        <w:t>/2026du</w:t>
      </w:r>
      <w:r w:rsidR="00762D5D" w:rsidRPr="009916F2">
        <w:rPr>
          <w:rFonts w:ascii="Arial Narrow" w:hAnsi="Arial Narrow" w:cs="Arial"/>
          <w:b/>
          <w:bCs/>
          <w:spacing w:val="6"/>
        </w:rPr>
        <w:t>2</w:t>
      </w:r>
      <w:r w:rsidRPr="009916F2">
        <w:rPr>
          <w:rFonts w:ascii="Arial Narrow" w:hAnsi="Arial Narrow" w:cs="Arial"/>
          <w:b/>
          <w:bCs/>
          <w:spacing w:val="6"/>
        </w:rPr>
        <w:t>3 février 2026</w:t>
      </w:r>
    </w:p>
    <w:p w14:paraId="4741DD8C" w14:textId="77777777" w:rsidR="004E5ACC" w:rsidRPr="009916F2" w:rsidRDefault="009916F2">
      <w:pPr>
        <w:widowControl w:val="0"/>
        <w:autoSpaceDE w:val="0"/>
        <w:jc w:val="center"/>
        <w:rPr>
          <w:rFonts w:ascii="Arial Narrow" w:hAnsi="Arial Narrow"/>
        </w:rPr>
      </w:pPr>
      <w:proofErr w:type="spellStart"/>
      <w:proofErr w:type="gramStart"/>
      <w:r w:rsidRPr="009916F2">
        <w:rPr>
          <w:rFonts w:ascii="Arial Narrow" w:hAnsi="Arial Narrow" w:cs="Arial"/>
          <w:b/>
          <w:bCs/>
        </w:rPr>
        <w:t>pour</w:t>
      </w:r>
      <w:r w:rsidRPr="009916F2">
        <w:rPr>
          <w:rFonts w:ascii="Arial Narrow" w:hAnsi="Arial Narrow" w:cs="Arial"/>
          <w:b/>
        </w:rPr>
        <w:t>les</w:t>
      </w:r>
      <w:proofErr w:type="spellEnd"/>
      <w:proofErr w:type="gramEnd"/>
      <w:r w:rsidRPr="009916F2">
        <w:rPr>
          <w:rFonts w:ascii="Arial Narrow" w:hAnsi="Arial Narrow" w:cs="Arial"/>
          <w:b/>
        </w:rPr>
        <w:t xml:space="preserve"> travaux de construction de cinq (05) forages équipés de Pompe à Motricité Humaine dans certains Arrondissements du Département de l’Océan  </w:t>
      </w:r>
    </w:p>
    <w:p w14:paraId="44DD12E9" w14:textId="77777777" w:rsidR="004E5ACC" w:rsidRPr="009916F2" w:rsidRDefault="004E5ACC">
      <w:pPr>
        <w:jc w:val="center"/>
        <w:rPr>
          <w:rFonts w:ascii="Arial Narrow" w:hAnsi="Arial Narrow" w:cs="Arial"/>
          <w:sz w:val="28"/>
          <w:szCs w:val="28"/>
        </w:rPr>
      </w:pPr>
    </w:p>
    <w:p w14:paraId="702B4052" w14:textId="77777777" w:rsidR="004E5ACC" w:rsidRPr="009916F2" w:rsidRDefault="009916F2">
      <w:pPr>
        <w:rPr>
          <w:rFonts w:ascii="Arial Narrow" w:hAnsi="Arial Narrow" w:cs="Arial"/>
          <w:sz w:val="28"/>
          <w:szCs w:val="28"/>
        </w:rPr>
      </w:pPr>
      <w:r w:rsidRPr="009916F2">
        <w:rPr>
          <w:rFonts w:ascii="Arial Narrow" w:hAnsi="Arial Narrow" w:cs="Arial"/>
          <w:sz w:val="28"/>
          <w:szCs w:val="28"/>
        </w:rPr>
        <w:t>MONTANT</w:t>
      </w:r>
      <w:proofErr w:type="gramStart"/>
      <w:r w:rsidRPr="009916F2">
        <w:rPr>
          <w:rFonts w:ascii="Arial Narrow" w:hAnsi="Arial Narrow" w:cs="Arial"/>
          <w:sz w:val="28"/>
          <w:szCs w:val="28"/>
        </w:rPr>
        <w:tab/>
      </w:r>
      <w:r w:rsidR="00762D5D" w:rsidRPr="009916F2">
        <w:rPr>
          <w:rFonts w:ascii="Arial Narrow" w:hAnsi="Arial Narrow" w:cs="Arial"/>
          <w:sz w:val="28"/>
          <w:szCs w:val="28"/>
        </w:rPr>
        <w:t>:</w:t>
      </w:r>
      <w:r w:rsidR="00654C63" w:rsidRPr="009916F2">
        <w:rPr>
          <w:rFonts w:ascii="Arial Narrow" w:hAnsi="Arial Narrow" w:cs="Arial"/>
          <w:sz w:val="28"/>
          <w:szCs w:val="28"/>
        </w:rPr>
        <w:t>…</w:t>
      </w:r>
      <w:proofErr w:type="gramEnd"/>
      <w:r w:rsidR="00654C63" w:rsidRPr="009916F2">
        <w:rPr>
          <w:rFonts w:ascii="Arial Narrow" w:hAnsi="Arial Narrow" w:cs="Arial"/>
          <w:sz w:val="28"/>
          <w:szCs w:val="28"/>
        </w:rPr>
        <w:t>………….</w:t>
      </w:r>
    </w:p>
    <w:p w14:paraId="464F7529" w14:textId="77777777" w:rsidR="004E5ACC" w:rsidRPr="009916F2" w:rsidRDefault="004E5ACC">
      <w:pPr>
        <w:widowControl w:val="0"/>
        <w:autoSpaceDE w:val="0"/>
        <w:adjustRightInd w:val="0"/>
        <w:spacing w:before="15" w:line="280" w:lineRule="exact"/>
        <w:rPr>
          <w:rFonts w:ascii="Arial Narrow" w:hAnsi="Arial Narrow" w:cs="Arial"/>
          <w:sz w:val="28"/>
          <w:szCs w:val="28"/>
        </w:rPr>
      </w:pPr>
    </w:p>
    <w:p w14:paraId="714E8AF8" w14:textId="77777777" w:rsidR="004E5ACC" w:rsidRPr="009916F2" w:rsidRDefault="009916F2">
      <w:pPr>
        <w:widowControl w:val="0"/>
        <w:autoSpaceDE w:val="0"/>
        <w:adjustRightInd w:val="0"/>
        <w:ind w:right="-20"/>
        <w:rPr>
          <w:rFonts w:ascii="Arial Narrow" w:hAnsi="Arial Narrow" w:cs="Arial"/>
          <w:sz w:val="28"/>
          <w:szCs w:val="28"/>
        </w:rPr>
      </w:pPr>
      <w:r w:rsidRPr="009916F2">
        <w:rPr>
          <w:rFonts w:ascii="Arial Narrow" w:hAnsi="Arial Narrow" w:cs="Arial"/>
          <w:sz w:val="28"/>
          <w:szCs w:val="28"/>
        </w:rPr>
        <w:t>TITULAIRE</w:t>
      </w:r>
      <w:r w:rsidRPr="009916F2">
        <w:rPr>
          <w:rFonts w:ascii="Arial Narrow" w:hAnsi="Arial Narrow" w:cs="Arial"/>
          <w:sz w:val="28"/>
          <w:szCs w:val="28"/>
        </w:rPr>
        <w:tab/>
      </w:r>
      <w:proofErr w:type="gramStart"/>
      <w:r w:rsidRPr="009916F2">
        <w:rPr>
          <w:rFonts w:ascii="Arial Narrow" w:hAnsi="Arial Narrow" w:cs="Arial"/>
          <w:sz w:val="28"/>
          <w:szCs w:val="28"/>
        </w:rPr>
        <w:t xml:space="preserve"> :</w:t>
      </w:r>
      <w:r w:rsidR="00654C63" w:rsidRPr="009916F2">
        <w:rPr>
          <w:rFonts w:ascii="Arial Narrow" w:hAnsi="Arial Narrow" w:cs="Arial"/>
          <w:sz w:val="28"/>
          <w:szCs w:val="28"/>
        </w:rPr>
        <w:t>…</w:t>
      </w:r>
      <w:proofErr w:type="gramEnd"/>
      <w:r w:rsidR="00654C63" w:rsidRPr="009916F2">
        <w:rPr>
          <w:rFonts w:ascii="Arial Narrow" w:hAnsi="Arial Narrow" w:cs="Arial"/>
          <w:sz w:val="28"/>
          <w:szCs w:val="28"/>
        </w:rPr>
        <w:t>……</w:t>
      </w:r>
      <w:proofErr w:type="gramStart"/>
      <w:r w:rsidR="00654C63" w:rsidRPr="009916F2">
        <w:rPr>
          <w:rFonts w:ascii="Arial Narrow" w:hAnsi="Arial Narrow" w:cs="Arial"/>
          <w:sz w:val="28"/>
          <w:szCs w:val="28"/>
        </w:rPr>
        <w:t>…….</w:t>
      </w:r>
      <w:proofErr w:type="gramEnd"/>
      <w:r w:rsidR="00654C63" w:rsidRPr="009916F2">
        <w:rPr>
          <w:rFonts w:ascii="Arial Narrow" w:hAnsi="Arial Narrow" w:cs="Arial"/>
          <w:sz w:val="28"/>
          <w:szCs w:val="28"/>
        </w:rPr>
        <w:t>.</w:t>
      </w:r>
    </w:p>
    <w:p w14:paraId="6D364D91" w14:textId="77777777" w:rsidR="004E5ACC" w:rsidRPr="009916F2" w:rsidRDefault="004E5ACC">
      <w:pPr>
        <w:widowControl w:val="0"/>
        <w:autoSpaceDE w:val="0"/>
        <w:adjustRightInd w:val="0"/>
        <w:ind w:right="-20"/>
        <w:rPr>
          <w:rFonts w:ascii="Arial Narrow" w:hAnsi="Arial Narrow" w:cs="Arial"/>
          <w:sz w:val="28"/>
          <w:szCs w:val="28"/>
        </w:rPr>
      </w:pPr>
    </w:p>
    <w:p w14:paraId="574AAF15" w14:textId="77777777" w:rsidR="004E5ACC" w:rsidRPr="009916F2" w:rsidRDefault="009916F2">
      <w:pPr>
        <w:widowControl w:val="0"/>
        <w:autoSpaceDE w:val="0"/>
        <w:adjustRightInd w:val="0"/>
        <w:ind w:left="107" w:right="-20"/>
        <w:rPr>
          <w:rFonts w:ascii="Arial Narrow" w:hAnsi="Arial Narrow" w:cs="Arial"/>
          <w:iCs/>
        </w:rPr>
      </w:pPr>
      <w:r w:rsidRPr="009916F2">
        <w:rPr>
          <w:rFonts w:ascii="Arial Narrow" w:hAnsi="Arial Narrow" w:cs="Arial"/>
          <w:sz w:val="28"/>
          <w:szCs w:val="28"/>
        </w:rPr>
        <w:t xml:space="preserve">DELAI           </w:t>
      </w:r>
      <w:proofErr w:type="gramStart"/>
      <w:r w:rsidRPr="009916F2">
        <w:rPr>
          <w:rFonts w:ascii="Arial Narrow" w:hAnsi="Arial Narrow" w:cs="Arial"/>
          <w:sz w:val="28"/>
          <w:szCs w:val="28"/>
        </w:rPr>
        <w:t xml:space="preserve"> :</w:t>
      </w:r>
      <w:r w:rsidR="00654C63" w:rsidRPr="009916F2">
        <w:rPr>
          <w:rFonts w:ascii="Arial Narrow" w:hAnsi="Arial Narrow" w:cs="Arial"/>
          <w:iCs/>
        </w:rPr>
        <w:t>…</w:t>
      </w:r>
      <w:proofErr w:type="gramEnd"/>
      <w:r w:rsidR="00654C63" w:rsidRPr="009916F2">
        <w:rPr>
          <w:rFonts w:ascii="Arial Narrow" w:hAnsi="Arial Narrow" w:cs="Arial"/>
          <w:iCs/>
        </w:rPr>
        <w:t>………</w:t>
      </w:r>
      <w:r w:rsidRPr="009916F2">
        <w:rPr>
          <w:rFonts w:ascii="Arial Narrow" w:hAnsi="Arial Narrow" w:cs="Arial"/>
          <w:iCs/>
        </w:rPr>
        <w:t>.</w:t>
      </w:r>
    </w:p>
    <w:p w14:paraId="672B98C3" w14:textId="77777777" w:rsidR="004E5ACC" w:rsidRPr="009916F2" w:rsidRDefault="004E5ACC">
      <w:pPr>
        <w:widowControl w:val="0"/>
        <w:autoSpaceDE w:val="0"/>
        <w:adjustRightInd w:val="0"/>
        <w:ind w:left="107" w:right="-20"/>
        <w:jc w:val="center"/>
        <w:rPr>
          <w:rFonts w:ascii="Arial Narrow" w:hAnsi="Arial Narrow" w:cs="Arial"/>
          <w:iCs/>
        </w:rPr>
      </w:pPr>
    </w:p>
    <w:p w14:paraId="0E904C68" w14:textId="77777777" w:rsidR="004E5ACC" w:rsidRPr="009916F2" w:rsidRDefault="004E5ACC">
      <w:pPr>
        <w:widowControl w:val="0"/>
        <w:autoSpaceDE w:val="0"/>
        <w:adjustRightInd w:val="0"/>
        <w:ind w:left="107" w:right="-20"/>
        <w:jc w:val="center"/>
        <w:rPr>
          <w:rFonts w:ascii="Arial Narrow" w:hAnsi="Arial Narrow" w:cs="Arial"/>
          <w:iCs/>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9916F2" w:rsidRPr="009916F2" w14:paraId="0BA21559" w14:textId="77777777">
        <w:trPr>
          <w:trHeight w:val="1745"/>
          <w:jc w:val="center"/>
        </w:trPr>
        <w:tc>
          <w:tcPr>
            <w:tcW w:w="9447" w:type="dxa"/>
            <w:tcBorders>
              <w:top w:val="single" w:sz="4" w:space="0" w:color="000000"/>
              <w:left w:val="single" w:sz="4" w:space="0" w:color="000000"/>
              <w:bottom w:val="single" w:sz="4" w:space="0" w:color="000000"/>
              <w:right w:val="single" w:sz="4" w:space="0" w:color="000000"/>
            </w:tcBorders>
          </w:tcPr>
          <w:p w14:paraId="50CFE3E8" w14:textId="77777777" w:rsidR="004E5ACC" w:rsidRPr="009916F2" w:rsidRDefault="004E5ACC">
            <w:pPr>
              <w:widowControl w:val="0"/>
              <w:tabs>
                <w:tab w:val="left" w:pos="7000"/>
              </w:tabs>
              <w:autoSpaceDE w:val="0"/>
              <w:adjustRightInd w:val="0"/>
              <w:spacing w:before="22"/>
              <w:ind w:left="623" w:right="-20"/>
              <w:jc w:val="center"/>
              <w:rPr>
                <w:rFonts w:ascii="Arial Narrow" w:hAnsi="Arial Narrow" w:cs="Arial"/>
              </w:rPr>
            </w:pPr>
          </w:p>
          <w:p w14:paraId="526728FA" w14:textId="77777777" w:rsidR="004E5ACC" w:rsidRPr="009916F2" w:rsidRDefault="004E5ACC">
            <w:pPr>
              <w:widowControl w:val="0"/>
              <w:tabs>
                <w:tab w:val="left" w:pos="7000"/>
              </w:tabs>
              <w:autoSpaceDE w:val="0"/>
              <w:adjustRightInd w:val="0"/>
              <w:spacing w:before="22"/>
              <w:ind w:left="623" w:right="-20"/>
              <w:jc w:val="center"/>
              <w:rPr>
                <w:rFonts w:ascii="Arial Narrow" w:hAnsi="Arial Narrow" w:cs="Arial"/>
              </w:rPr>
            </w:pPr>
          </w:p>
          <w:p w14:paraId="5A9BD5A9" w14:textId="77777777" w:rsidR="004E5ACC" w:rsidRPr="009916F2" w:rsidRDefault="009916F2">
            <w:pPr>
              <w:widowControl w:val="0"/>
              <w:tabs>
                <w:tab w:val="left" w:pos="7000"/>
              </w:tabs>
              <w:autoSpaceDE w:val="0"/>
              <w:adjustRightInd w:val="0"/>
              <w:spacing w:before="22"/>
              <w:ind w:left="623" w:right="-20"/>
              <w:jc w:val="center"/>
              <w:rPr>
                <w:rFonts w:ascii="Arial Narrow" w:hAnsi="Arial Narrow" w:cs="Arial"/>
              </w:rPr>
            </w:pPr>
            <w:r w:rsidRPr="009916F2">
              <w:rPr>
                <w:rFonts w:ascii="Arial Narrow" w:hAnsi="Arial Narrow" w:cs="Arial"/>
              </w:rPr>
              <w:t>Lu</w:t>
            </w:r>
            <w:r w:rsidR="00C90CF8" w:rsidRPr="009916F2">
              <w:rPr>
                <w:rFonts w:ascii="Arial Narrow" w:hAnsi="Arial Narrow" w:cs="Arial"/>
              </w:rPr>
              <w:t>e</w:t>
            </w:r>
            <w:r w:rsidRPr="009916F2">
              <w:rPr>
                <w:rFonts w:ascii="Arial Narrow" w:hAnsi="Arial Narrow" w:cs="Arial"/>
              </w:rPr>
              <w:t xml:space="preserve"> et accepté</w:t>
            </w:r>
            <w:r w:rsidR="00C90CF8" w:rsidRPr="009916F2">
              <w:rPr>
                <w:rFonts w:ascii="Arial Narrow" w:hAnsi="Arial Narrow" w:cs="Arial"/>
              </w:rPr>
              <w:t>e</w:t>
            </w:r>
            <w:r w:rsidRPr="009916F2">
              <w:rPr>
                <w:rFonts w:ascii="Arial Narrow" w:hAnsi="Arial Narrow" w:cs="Arial"/>
              </w:rPr>
              <w:t xml:space="preserve"> par le cocontractant</w:t>
            </w:r>
          </w:p>
          <w:p w14:paraId="2760A23E" w14:textId="77777777" w:rsidR="004E5ACC" w:rsidRPr="009916F2" w:rsidRDefault="004E5ACC">
            <w:pPr>
              <w:widowControl w:val="0"/>
              <w:autoSpaceDE w:val="0"/>
              <w:adjustRightInd w:val="0"/>
              <w:ind w:left="3559" w:right="-20"/>
              <w:jc w:val="center"/>
              <w:rPr>
                <w:rFonts w:ascii="Arial Narrow" w:hAnsi="Arial Narrow" w:cs="Arial"/>
                <w:i/>
                <w:iCs/>
                <w:position w:val="-4"/>
              </w:rPr>
            </w:pPr>
          </w:p>
          <w:p w14:paraId="413CE2F0" w14:textId="77777777" w:rsidR="004E5ACC" w:rsidRPr="009916F2" w:rsidRDefault="004E5ACC">
            <w:pPr>
              <w:widowControl w:val="0"/>
              <w:autoSpaceDE w:val="0"/>
              <w:adjustRightInd w:val="0"/>
              <w:ind w:left="3559" w:right="-20"/>
              <w:jc w:val="center"/>
              <w:rPr>
                <w:rFonts w:ascii="Arial Narrow" w:hAnsi="Arial Narrow" w:cs="Arial"/>
                <w:i/>
                <w:iCs/>
                <w:position w:val="-4"/>
              </w:rPr>
            </w:pPr>
          </w:p>
          <w:p w14:paraId="57DAF6CA" w14:textId="77777777" w:rsidR="004E5ACC" w:rsidRPr="009916F2" w:rsidRDefault="004E5ACC">
            <w:pPr>
              <w:widowControl w:val="0"/>
              <w:autoSpaceDE w:val="0"/>
              <w:adjustRightInd w:val="0"/>
              <w:ind w:left="3559" w:right="-20"/>
              <w:jc w:val="center"/>
              <w:rPr>
                <w:rFonts w:ascii="Arial Narrow" w:hAnsi="Arial Narrow" w:cs="Arial"/>
                <w:i/>
                <w:iCs/>
                <w:position w:val="-4"/>
              </w:rPr>
            </w:pPr>
          </w:p>
          <w:p w14:paraId="063A88EA" w14:textId="77777777" w:rsidR="004E5ACC" w:rsidRPr="009916F2" w:rsidRDefault="004E5ACC">
            <w:pPr>
              <w:widowControl w:val="0"/>
              <w:autoSpaceDE w:val="0"/>
              <w:adjustRightInd w:val="0"/>
              <w:ind w:left="3559" w:right="-20"/>
              <w:jc w:val="center"/>
              <w:rPr>
                <w:rFonts w:ascii="Arial Narrow" w:hAnsi="Arial Narrow" w:cs="Arial"/>
                <w:i/>
                <w:iCs/>
                <w:position w:val="-4"/>
              </w:rPr>
            </w:pPr>
          </w:p>
          <w:p w14:paraId="0EA33135" w14:textId="77777777" w:rsidR="004E5ACC" w:rsidRPr="009916F2" w:rsidRDefault="004E5ACC">
            <w:pPr>
              <w:widowControl w:val="0"/>
              <w:autoSpaceDE w:val="0"/>
              <w:adjustRightInd w:val="0"/>
              <w:ind w:left="3559" w:right="-20"/>
              <w:jc w:val="center"/>
              <w:rPr>
                <w:rFonts w:ascii="Arial Narrow" w:hAnsi="Arial Narrow" w:cs="Arial"/>
                <w:i/>
                <w:iCs/>
                <w:position w:val="-4"/>
              </w:rPr>
            </w:pPr>
          </w:p>
          <w:p w14:paraId="25A37A93" w14:textId="77777777" w:rsidR="004E5ACC" w:rsidRPr="009916F2" w:rsidRDefault="009916F2">
            <w:pPr>
              <w:widowControl w:val="0"/>
              <w:autoSpaceDE w:val="0"/>
              <w:adjustRightInd w:val="0"/>
              <w:ind w:left="2832" w:right="-20"/>
              <w:jc w:val="center"/>
              <w:rPr>
                <w:rFonts w:ascii="Arial Narrow" w:hAnsi="Arial Narrow" w:cs="Arial"/>
              </w:rPr>
            </w:pPr>
            <w:proofErr w:type="spellStart"/>
            <w:proofErr w:type="gramStart"/>
            <w:r w:rsidRPr="009916F2">
              <w:rPr>
                <w:rFonts w:ascii="Arial Narrow" w:hAnsi="Arial Narrow" w:cs="Arial"/>
                <w:i/>
                <w:iCs/>
                <w:position w:val="-4"/>
              </w:rPr>
              <w:t>Kribi,le</w:t>
            </w:r>
            <w:proofErr w:type="spellEnd"/>
            <w:proofErr w:type="gramEnd"/>
            <w:r w:rsidRPr="009916F2">
              <w:rPr>
                <w:rFonts w:ascii="Arial Narrow" w:hAnsi="Arial Narrow" w:cs="Arial"/>
                <w:i/>
                <w:iCs/>
              </w:rPr>
              <w:t>..........................................................................</w:t>
            </w:r>
          </w:p>
        </w:tc>
      </w:tr>
      <w:tr w:rsidR="009916F2" w:rsidRPr="009916F2" w14:paraId="4534D00A" w14:textId="77777777">
        <w:trPr>
          <w:trHeight w:val="1647"/>
          <w:jc w:val="center"/>
        </w:trPr>
        <w:tc>
          <w:tcPr>
            <w:tcW w:w="9447" w:type="dxa"/>
            <w:tcBorders>
              <w:top w:val="single" w:sz="4" w:space="0" w:color="000000"/>
              <w:left w:val="single" w:sz="4" w:space="0" w:color="000000"/>
              <w:bottom w:val="single" w:sz="4" w:space="0" w:color="000000"/>
              <w:right w:val="single" w:sz="4" w:space="0" w:color="000000"/>
            </w:tcBorders>
          </w:tcPr>
          <w:p w14:paraId="6419B6CB" w14:textId="77777777" w:rsidR="004E5ACC" w:rsidRPr="009916F2" w:rsidRDefault="004E5ACC">
            <w:pPr>
              <w:widowControl w:val="0"/>
              <w:tabs>
                <w:tab w:val="left" w:pos="7000"/>
              </w:tabs>
              <w:autoSpaceDE w:val="0"/>
              <w:adjustRightInd w:val="0"/>
              <w:spacing w:before="22"/>
              <w:ind w:left="623" w:right="-20"/>
              <w:jc w:val="center"/>
              <w:rPr>
                <w:rFonts w:ascii="Arial Narrow" w:hAnsi="Arial Narrow" w:cs="Arial"/>
              </w:rPr>
            </w:pPr>
          </w:p>
          <w:p w14:paraId="4986842E" w14:textId="77777777" w:rsidR="004E5ACC" w:rsidRPr="009916F2" w:rsidRDefault="004E5ACC">
            <w:pPr>
              <w:widowControl w:val="0"/>
              <w:tabs>
                <w:tab w:val="left" w:pos="7000"/>
              </w:tabs>
              <w:autoSpaceDE w:val="0"/>
              <w:adjustRightInd w:val="0"/>
              <w:spacing w:before="22"/>
              <w:ind w:left="623" w:right="-20"/>
              <w:jc w:val="center"/>
              <w:rPr>
                <w:rFonts w:ascii="Arial Narrow" w:hAnsi="Arial Narrow" w:cs="Arial"/>
              </w:rPr>
            </w:pPr>
          </w:p>
          <w:p w14:paraId="4889AAE8" w14:textId="77777777" w:rsidR="004E5ACC" w:rsidRPr="009916F2" w:rsidRDefault="009916F2">
            <w:pPr>
              <w:widowControl w:val="0"/>
              <w:tabs>
                <w:tab w:val="left" w:pos="7000"/>
              </w:tabs>
              <w:autoSpaceDE w:val="0"/>
              <w:adjustRightInd w:val="0"/>
              <w:spacing w:before="22"/>
              <w:ind w:left="623" w:right="-20" w:hanging="1"/>
              <w:jc w:val="center"/>
              <w:rPr>
                <w:rFonts w:ascii="Arial Narrow" w:hAnsi="Arial Narrow" w:cs="Arial"/>
              </w:rPr>
            </w:pPr>
            <w:r w:rsidRPr="009916F2">
              <w:rPr>
                <w:rFonts w:ascii="Arial Narrow" w:hAnsi="Arial Narrow" w:cs="Arial"/>
              </w:rPr>
              <w:t>Signé</w:t>
            </w:r>
            <w:r w:rsidR="00C90CF8" w:rsidRPr="009916F2">
              <w:rPr>
                <w:rFonts w:ascii="Arial Narrow" w:hAnsi="Arial Narrow" w:cs="Arial"/>
              </w:rPr>
              <w:t>e</w:t>
            </w:r>
            <w:r w:rsidRPr="009916F2">
              <w:rPr>
                <w:rFonts w:ascii="Arial Narrow" w:hAnsi="Arial Narrow" w:cs="Arial"/>
              </w:rPr>
              <w:t xml:space="preserve"> par l’Autorité Contractante</w:t>
            </w:r>
          </w:p>
          <w:p w14:paraId="646E6A15" w14:textId="77777777" w:rsidR="004E5ACC" w:rsidRPr="009916F2" w:rsidRDefault="004E5ACC">
            <w:pPr>
              <w:widowControl w:val="0"/>
              <w:tabs>
                <w:tab w:val="left" w:pos="7000"/>
              </w:tabs>
              <w:autoSpaceDE w:val="0"/>
              <w:adjustRightInd w:val="0"/>
              <w:spacing w:before="22"/>
              <w:ind w:left="623" w:right="-20"/>
              <w:jc w:val="center"/>
              <w:rPr>
                <w:rFonts w:ascii="Arial Narrow" w:hAnsi="Arial Narrow" w:cs="Arial"/>
              </w:rPr>
            </w:pPr>
          </w:p>
          <w:p w14:paraId="7AE8A5BB" w14:textId="77777777" w:rsidR="004E5ACC" w:rsidRPr="009916F2" w:rsidRDefault="004E5ACC">
            <w:pPr>
              <w:widowControl w:val="0"/>
              <w:tabs>
                <w:tab w:val="left" w:pos="7000"/>
              </w:tabs>
              <w:autoSpaceDE w:val="0"/>
              <w:adjustRightInd w:val="0"/>
              <w:spacing w:before="22"/>
              <w:ind w:left="623" w:right="-20"/>
              <w:jc w:val="center"/>
              <w:rPr>
                <w:rFonts w:ascii="Arial Narrow" w:hAnsi="Arial Narrow" w:cs="Arial"/>
              </w:rPr>
            </w:pPr>
          </w:p>
          <w:p w14:paraId="4A2AEBAC" w14:textId="77777777" w:rsidR="004E5ACC" w:rsidRPr="009916F2" w:rsidRDefault="004E5ACC">
            <w:pPr>
              <w:widowControl w:val="0"/>
              <w:tabs>
                <w:tab w:val="left" w:pos="7000"/>
              </w:tabs>
              <w:autoSpaceDE w:val="0"/>
              <w:adjustRightInd w:val="0"/>
              <w:spacing w:before="22"/>
              <w:ind w:left="623" w:right="-20"/>
              <w:jc w:val="center"/>
              <w:rPr>
                <w:rFonts w:ascii="Arial Narrow" w:hAnsi="Arial Narrow" w:cs="Arial"/>
              </w:rPr>
            </w:pPr>
          </w:p>
          <w:p w14:paraId="6B9FFF52" w14:textId="77777777" w:rsidR="004E5ACC" w:rsidRPr="009916F2" w:rsidRDefault="004E5ACC">
            <w:pPr>
              <w:widowControl w:val="0"/>
              <w:tabs>
                <w:tab w:val="left" w:pos="7000"/>
              </w:tabs>
              <w:autoSpaceDE w:val="0"/>
              <w:adjustRightInd w:val="0"/>
              <w:spacing w:before="22"/>
              <w:ind w:left="623" w:right="-20"/>
              <w:jc w:val="center"/>
              <w:rPr>
                <w:rFonts w:ascii="Arial Narrow" w:hAnsi="Arial Narrow" w:cs="Arial"/>
              </w:rPr>
            </w:pPr>
          </w:p>
          <w:p w14:paraId="7412E4D2" w14:textId="77777777" w:rsidR="004E5ACC" w:rsidRPr="009916F2" w:rsidRDefault="004E5ACC">
            <w:pPr>
              <w:widowControl w:val="0"/>
              <w:autoSpaceDE w:val="0"/>
              <w:adjustRightInd w:val="0"/>
              <w:ind w:left="3559" w:right="-20"/>
              <w:jc w:val="center"/>
              <w:rPr>
                <w:rFonts w:ascii="Arial Narrow" w:hAnsi="Arial Narrow" w:cs="Arial"/>
                <w:i/>
                <w:iCs/>
                <w:position w:val="-4"/>
              </w:rPr>
            </w:pPr>
          </w:p>
          <w:p w14:paraId="13E14C32" w14:textId="77777777" w:rsidR="004E5ACC" w:rsidRPr="009916F2" w:rsidRDefault="009916F2">
            <w:pPr>
              <w:widowControl w:val="0"/>
              <w:tabs>
                <w:tab w:val="left" w:pos="7000"/>
              </w:tabs>
              <w:autoSpaceDE w:val="0"/>
              <w:adjustRightInd w:val="0"/>
              <w:spacing w:before="22"/>
              <w:ind w:left="2832" w:right="-20"/>
              <w:jc w:val="center"/>
              <w:rPr>
                <w:rFonts w:ascii="Arial Narrow" w:hAnsi="Arial Narrow" w:cs="Arial"/>
              </w:rPr>
            </w:pPr>
            <w:proofErr w:type="spellStart"/>
            <w:proofErr w:type="gramStart"/>
            <w:r w:rsidRPr="009916F2">
              <w:rPr>
                <w:rFonts w:ascii="Arial Narrow" w:hAnsi="Arial Narrow" w:cs="Arial"/>
                <w:i/>
                <w:iCs/>
                <w:position w:val="-4"/>
              </w:rPr>
              <w:t>Kribi,le</w:t>
            </w:r>
            <w:proofErr w:type="spellEnd"/>
            <w:proofErr w:type="gramEnd"/>
            <w:r w:rsidRPr="009916F2">
              <w:rPr>
                <w:rFonts w:ascii="Arial Narrow" w:hAnsi="Arial Narrow" w:cs="Arial"/>
                <w:i/>
                <w:iCs/>
              </w:rPr>
              <w:t>..........................................................................</w:t>
            </w:r>
          </w:p>
        </w:tc>
      </w:tr>
      <w:tr w:rsidR="004E5ACC" w:rsidRPr="009916F2" w14:paraId="0F5EE642" w14:textId="77777777">
        <w:trPr>
          <w:trHeight w:val="2079"/>
          <w:jc w:val="center"/>
        </w:trPr>
        <w:tc>
          <w:tcPr>
            <w:tcW w:w="9447" w:type="dxa"/>
            <w:tcBorders>
              <w:top w:val="single" w:sz="4" w:space="0" w:color="000000"/>
              <w:left w:val="single" w:sz="4" w:space="0" w:color="000000"/>
              <w:bottom w:val="single" w:sz="4" w:space="0" w:color="000000"/>
              <w:right w:val="single" w:sz="4" w:space="0" w:color="000000"/>
            </w:tcBorders>
          </w:tcPr>
          <w:p w14:paraId="161DDA1D"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12455325"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0893664C"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19C81966"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2C8322D7"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3DDC6234"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4AB04566"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67633218"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6385ACF7" w14:textId="77777777" w:rsidR="004E5ACC" w:rsidRPr="009916F2" w:rsidRDefault="009916F2">
            <w:pPr>
              <w:widowControl w:val="0"/>
              <w:tabs>
                <w:tab w:val="left" w:pos="7000"/>
              </w:tabs>
              <w:autoSpaceDE w:val="0"/>
              <w:adjustRightInd w:val="0"/>
              <w:spacing w:before="22"/>
              <w:ind w:left="623" w:right="-20" w:hanging="1"/>
              <w:jc w:val="center"/>
              <w:rPr>
                <w:rFonts w:ascii="Arial Narrow" w:hAnsi="Arial Narrow" w:cs="Arial"/>
              </w:rPr>
            </w:pPr>
            <w:r w:rsidRPr="009916F2">
              <w:rPr>
                <w:rFonts w:ascii="Arial Narrow" w:hAnsi="Arial Narrow" w:cs="Arial"/>
              </w:rPr>
              <w:t>Enregistrement</w:t>
            </w:r>
          </w:p>
          <w:p w14:paraId="1A496F4D"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0E3FA236"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p w14:paraId="3A3E9ECD" w14:textId="77777777" w:rsidR="004E5ACC" w:rsidRPr="009916F2" w:rsidRDefault="004E5ACC">
            <w:pPr>
              <w:widowControl w:val="0"/>
              <w:tabs>
                <w:tab w:val="left" w:pos="7000"/>
              </w:tabs>
              <w:autoSpaceDE w:val="0"/>
              <w:adjustRightInd w:val="0"/>
              <w:spacing w:before="22"/>
              <w:ind w:left="623" w:right="-20" w:hanging="1"/>
              <w:jc w:val="center"/>
              <w:rPr>
                <w:rFonts w:ascii="Arial Narrow" w:hAnsi="Arial Narrow" w:cs="Arial"/>
              </w:rPr>
            </w:pPr>
          </w:p>
        </w:tc>
      </w:tr>
    </w:tbl>
    <w:p w14:paraId="46B425E7" w14:textId="77777777" w:rsidR="004E5ACC" w:rsidRPr="009916F2" w:rsidRDefault="004E5ACC">
      <w:pPr>
        <w:pageBreakBefore/>
        <w:widowControl w:val="0"/>
        <w:tabs>
          <w:tab w:val="left" w:pos="8647"/>
        </w:tabs>
        <w:autoSpaceDE w:val="0"/>
        <w:spacing w:line="360" w:lineRule="auto"/>
        <w:jc w:val="both"/>
      </w:pPr>
    </w:p>
    <w:p w14:paraId="081EE40A" w14:textId="77777777" w:rsidR="004E5ACC" w:rsidRPr="009916F2" w:rsidRDefault="004E5ACC">
      <w:pPr>
        <w:suppressAutoHyphens w:val="0"/>
        <w:autoSpaceDN/>
        <w:textAlignment w:val="auto"/>
      </w:pPr>
    </w:p>
    <w:p w14:paraId="241F144C" w14:textId="77777777" w:rsidR="004E5ACC" w:rsidRPr="009916F2" w:rsidRDefault="004E5ACC">
      <w:pPr>
        <w:widowControl w:val="0"/>
        <w:autoSpaceDE w:val="0"/>
        <w:spacing w:line="360" w:lineRule="auto"/>
        <w:jc w:val="both"/>
      </w:pPr>
    </w:p>
    <w:p w14:paraId="575A7815" w14:textId="77777777" w:rsidR="004E5ACC" w:rsidRPr="009916F2" w:rsidRDefault="004E5ACC">
      <w:pPr>
        <w:widowControl w:val="0"/>
        <w:autoSpaceDE w:val="0"/>
        <w:spacing w:line="360" w:lineRule="auto"/>
        <w:jc w:val="both"/>
      </w:pPr>
    </w:p>
    <w:p w14:paraId="44BD9A9D" w14:textId="77777777" w:rsidR="004E5ACC" w:rsidRPr="009916F2" w:rsidRDefault="004E5ACC">
      <w:pPr>
        <w:widowControl w:val="0"/>
        <w:autoSpaceDE w:val="0"/>
        <w:spacing w:line="360" w:lineRule="auto"/>
        <w:jc w:val="both"/>
      </w:pPr>
    </w:p>
    <w:p w14:paraId="38E162D6" w14:textId="77777777" w:rsidR="004E5ACC" w:rsidRPr="009916F2" w:rsidRDefault="004E5ACC">
      <w:pPr>
        <w:widowControl w:val="0"/>
        <w:autoSpaceDE w:val="0"/>
        <w:spacing w:line="360" w:lineRule="auto"/>
        <w:jc w:val="both"/>
      </w:pPr>
    </w:p>
    <w:p w14:paraId="39997180" w14:textId="77777777" w:rsidR="004E5ACC" w:rsidRPr="009916F2" w:rsidRDefault="004E5ACC">
      <w:pPr>
        <w:widowControl w:val="0"/>
        <w:autoSpaceDE w:val="0"/>
        <w:spacing w:line="360" w:lineRule="auto"/>
        <w:jc w:val="both"/>
      </w:pPr>
    </w:p>
    <w:p w14:paraId="4EA41976" w14:textId="77777777" w:rsidR="004E5ACC" w:rsidRPr="009916F2" w:rsidRDefault="004E5ACC">
      <w:pPr>
        <w:widowControl w:val="0"/>
        <w:autoSpaceDE w:val="0"/>
        <w:spacing w:line="360" w:lineRule="auto"/>
        <w:jc w:val="both"/>
      </w:pPr>
    </w:p>
    <w:p w14:paraId="0871952B" w14:textId="77777777" w:rsidR="004E5ACC" w:rsidRPr="009916F2" w:rsidRDefault="004E5ACC">
      <w:pPr>
        <w:widowControl w:val="0"/>
        <w:autoSpaceDE w:val="0"/>
        <w:spacing w:line="360" w:lineRule="auto"/>
        <w:jc w:val="both"/>
      </w:pPr>
    </w:p>
    <w:p w14:paraId="0874492C" w14:textId="77777777" w:rsidR="004E5ACC" w:rsidRPr="009916F2" w:rsidRDefault="004E5ACC">
      <w:pPr>
        <w:widowControl w:val="0"/>
        <w:autoSpaceDE w:val="0"/>
        <w:spacing w:line="360" w:lineRule="auto"/>
        <w:jc w:val="both"/>
      </w:pPr>
    </w:p>
    <w:p w14:paraId="7027D973" w14:textId="77777777" w:rsidR="004E5ACC" w:rsidRPr="009916F2" w:rsidRDefault="004E5ACC">
      <w:pPr>
        <w:widowControl w:val="0"/>
        <w:autoSpaceDE w:val="0"/>
        <w:spacing w:line="360" w:lineRule="auto"/>
        <w:jc w:val="both"/>
      </w:pPr>
    </w:p>
    <w:p w14:paraId="43CE0105" w14:textId="77777777" w:rsidR="004E5ACC" w:rsidRPr="009916F2" w:rsidRDefault="004E5ACC">
      <w:pPr>
        <w:widowControl w:val="0"/>
        <w:autoSpaceDE w:val="0"/>
        <w:spacing w:line="360" w:lineRule="auto"/>
        <w:jc w:val="both"/>
      </w:pPr>
    </w:p>
    <w:p w14:paraId="5109FA8D" w14:textId="77777777" w:rsidR="004E5ACC" w:rsidRPr="009916F2" w:rsidRDefault="004E5ACC">
      <w:pPr>
        <w:widowControl w:val="0"/>
        <w:autoSpaceDE w:val="0"/>
        <w:spacing w:line="360" w:lineRule="auto"/>
        <w:jc w:val="both"/>
      </w:pPr>
    </w:p>
    <w:p w14:paraId="06DDD5FB" w14:textId="77777777" w:rsidR="004E5ACC" w:rsidRPr="009916F2" w:rsidRDefault="004E5ACC">
      <w:pPr>
        <w:widowControl w:val="0"/>
        <w:autoSpaceDE w:val="0"/>
        <w:spacing w:line="360" w:lineRule="auto"/>
        <w:jc w:val="both"/>
      </w:pPr>
    </w:p>
    <w:p w14:paraId="0766C119" w14:textId="77777777" w:rsidR="004E5ACC" w:rsidRPr="009916F2" w:rsidRDefault="004E5ACC">
      <w:pPr>
        <w:widowControl w:val="0"/>
        <w:autoSpaceDE w:val="0"/>
        <w:spacing w:line="360" w:lineRule="auto"/>
        <w:jc w:val="both"/>
      </w:pPr>
    </w:p>
    <w:p w14:paraId="0C0A976E" w14:textId="77777777" w:rsidR="004E5ACC" w:rsidRPr="009916F2" w:rsidRDefault="004E5ACC">
      <w:pPr>
        <w:widowControl w:val="0"/>
        <w:autoSpaceDE w:val="0"/>
        <w:spacing w:line="360" w:lineRule="auto"/>
        <w:jc w:val="both"/>
      </w:pPr>
    </w:p>
    <w:p w14:paraId="0D60050C" w14:textId="77777777" w:rsidR="004E5ACC" w:rsidRPr="009916F2" w:rsidRDefault="009916F2">
      <w:pPr>
        <w:widowControl w:val="0"/>
        <w:autoSpaceDE w:val="0"/>
        <w:spacing w:before="240" w:after="240" w:line="360" w:lineRule="auto"/>
        <w:ind w:left="851"/>
        <w:jc w:val="center"/>
        <w:outlineLvl w:val="0"/>
        <w:rPr>
          <w:rFonts w:eastAsia="Calibri"/>
          <w:b/>
          <w:caps/>
          <w:spacing w:val="45"/>
          <w:sz w:val="36"/>
          <w:szCs w:val="36"/>
          <w:lang w:eastAsia="en-US"/>
        </w:rPr>
      </w:pPr>
      <w:bookmarkStart w:id="416" w:name="_Toc157306471"/>
      <w:bookmarkStart w:id="417" w:name="_Toc390418130"/>
      <w:bookmarkStart w:id="418" w:name="_Toc390335371"/>
      <w:bookmarkStart w:id="419" w:name="_Toc97557128"/>
      <w:bookmarkStart w:id="420" w:name="_Toc97543367"/>
      <w:r w:rsidRPr="009916F2">
        <w:rPr>
          <w:rFonts w:eastAsia="Calibri"/>
          <w:b/>
          <w:caps/>
          <w:spacing w:val="45"/>
          <w:sz w:val="36"/>
          <w:szCs w:val="36"/>
          <w:lang w:eastAsia="en-US"/>
        </w:rPr>
        <w:t xml:space="preserve">piece n°10 </w:t>
      </w:r>
    </w:p>
    <w:p w14:paraId="37AE45AC" w14:textId="77777777" w:rsidR="004E5ACC" w:rsidRPr="009916F2" w:rsidRDefault="009916F2">
      <w:pPr>
        <w:pStyle w:val="DTAOpices"/>
      </w:pPr>
      <w:r w:rsidRPr="009916F2">
        <w:t>Modèles ou formulaires types à utiliser par les Soumissionnaires</w:t>
      </w:r>
      <w:bookmarkEnd w:id="416"/>
      <w:bookmarkEnd w:id="417"/>
      <w:bookmarkEnd w:id="418"/>
      <w:bookmarkEnd w:id="419"/>
      <w:bookmarkEnd w:id="420"/>
    </w:p>
    <w:p w14:paraId="33B3A6AF" w14:textId="77777777" w:rsidR="004E5ACC" w:rsidRPr="009916F2" w:rsidRDefault="004E5ACC">
      <w:pPr>
        <w:widowControl w:val="0"/>
        <w:autoSpaceDE w:val="0"/>
        <w:spacing w:line="360" w:lineRule="auto"/>
        <w:jc w:val="both"/>
        <w:rPr>
          <w:spacing w:val="37"/>
        </w:rPr>
      </w:pPr>
    </w:p>
    <w:p w14:paraId="0E0E6131" w14:textId="77777777" w:rsidR="004E5ACC" w:rsidRPr="009916F2" w:rsidRDefault="009916F2">
      <w:pPr>
        <w:suppressAutoHyphens w:val="0"/>
        <w:autoSpaceDN/>
        <w:textAlignment w:val="auto"/>
        <w:rPr>
          <w:spacing w:val="37"/>
        </w:rPr>
      </w:pPr>
      <w:r w:rsidRPr="009916F2">
        <w:rPr>
          <w:spacing w:val="37"/>
        </w:rPr>
        <w:br w:type="page"/>
      </w:r>
    </w:p>
    <w:p w14:paraId="58B35191" w14:textId="77777777" w:rsidR="004E5ACC" w:rsidRPr="009916F2" w:rsidRDefault="009916F2">
      <w:pPr>
        <w:widowControl w:val="0"/>
        <w:autoSpaceDE w:val="0"/>
        <w:spacing w:line="360" w:lineRule="auto"/>
        <w:jc w:val="center"/>
      </w:pPr>
      <w:r w:rsidRPr="009916F2">
        <w:rPr>
          <w:b/>
          <w:bCs/>
          <w:sz w:val="32"/>
          <w:szCs w:val="32"/>
        </w:rPr>
        <w:lastRenderedPageBreak/>
        <w:t>Note relative aux modèles</w:t>
      </w:r>
      <w:r w:rsidRPr="009916F2">
        <w:rPr>
          <w:b/>
          <w:bCs/>
          <w:spacing w:val="10"/>
          <w:sz w:val="32"/>
          <w:szCs w:val="32"/>
        </w:rPr>
        <w:t xml:space="preserve"> des pièces </w:t>
      </w:r>
      <w:r w:rsidRPr="009916F2">
        <w:rPr>
          <w:b/>
          <w:bCs/>
          <w:sz w:val="32"/>
          <w:szCs w:val="32"/>
        </w:rPr>
        <w:t>à utiliser</w:t>
      </w:r>
    </w:p>
    <w:p w14:paraId="724D0D6D" w14:textId="77777777" w:rsidR="004E5ACC" w:rsidRPr="009916F2" w:rsidRDefault="009916F2">
      <w:pPr>
        <w:widowControl w:val="0"/>
        <w:autoSpaceDE w:val="0"/>
        <w:spacing w:line="360" w:lineRule="auto"/>
        <w:jc w:val="both"/>
      </w:pPr>
      <w:r w:rsidRPr="009916F2">
        <w:t>Le soumissionnaire devra compléter et présenter dans son offre le Modèle de soumission en conformité avec les dispositions contenues dans le Dossier d'Appel d'Offres.</w:t>
      </w:r>
    </w:p>
    <w:p w14:paraId="11090211" w14:textId="77777777" w:rsidR="004E5ACC" w:rsidRPr="009916F2" w:rsidRDefault="004E5ACC">
      <w:pPr>
        <w:widowControl w:val="0"/>
        <w:autoSpaceDE w:val="0"/>
        <w:spacing w:line="360" w:lineRule="auto"/>
        <w:jc w:val="both"/>
        <w:rPr>
          <w:sz w:val="10"/>
          <w:szCs w:val="10"/>
        </w:rPr>
      </w:pPr>
    </w:p>
    <w:p w14:paraId="21A0F635" w14:textId="77777777" w:rsidR="004E5ACC" w:rsidRPr="009916F2" w:rsidRDefault="009916F2">
      <w:pPr>
        <w:widowControl w:val="0"/>
        <w:autoSpaceDE w:val="0"/>
        <w:spacing w:line="360" w:lineRule="auto"/>
        <w:jc w:val="both"/>
      </w:pPr>
      <w:r w:rsidRPr="009916F2">
        <w:t xml:space="preserve">Il doit fournir une caution de soumission en utilisant le modèle présenté dans cette </w:t>
      </w:r>
      <w:r w:rsidRPr="009916F2">
        <w:rPr>
          <w:spacing w:val="3"/>
        </w:rPr>
        <w:t>pièc</w:t>
      </w:r>
      <w:r w:rsidRPr="009916F2">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14:paraId="3712134A" w14:textId="77777777" w:rsidR="004E5ACC" w:rsidRPr="009916F2" w:rsidRDefault="004E5ACC">
      <w:pPr>
        <w:widowControl w:val="0"/>
        <w:autoSpaceDE w:val="0"/>
        <w:spacing w:line="360" w:lineRule="auto"/>
        <w:jc w:val="both"/>
        <w:rPr>
          <w:sz w:val="10"/>
          <w:szCs w:val="10"/>
        </w:rPr>
      </w:pPr>
    </w:p>
    <w:p w14:paraId="4B7AD506" w14:textId="77777777" w:rsidR="004E5ACC" w:rsidRPr="009916F2" w:rsidRDefault="009916F2">
      <w:pPr>
        <w:widowControl w:val="0"/>
        <w:autoSpaceDE w:val="0"/>
        <w:spacing w:line="360" w:lineRule="auto"/>
        <w:jc w:val="both"/>
        <w:rPr>
          <w:spacing w:val="15"/>
        </w:rPr>
      </w:pPr>
      <w:r w:rsidRPr="009916F2">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424B2A89" w14:textId="77777777" w:rsidR="004E5ACC" w:rsidRPr="009916F2" w:rsidRDefault="004E5ACC">
      <w:pPr>
        <w:widowControl w:val="0"/>
        <w:autoSpaceDE w:val="0"/>
        <w:spacing w:line="360" w:lineRule="auto"/>
        <w:jc w:val="both"/>
      </w:pPr>
    </w:p>
    <w:p w14:paraId="58AB9E10" w14:textId="77777777" w:rsidR="004E5ACC" w:rsidRPr="009916F2" w:rsidRDefault="004E5ACC">
      <w:pPr>
        <w:widowControl w:val="0"/>
        <w:autoSpaceDE w:val="0"/>
        <w:spacing w:line="360" w:lineRule="auto"/>
        <w:jc w:val="both"/>
      </w:pPr>
    </w:p>
    <w:p w14:paraId="4ADBB2EA" w14:textId="77777777" w:rsidR="004E5ACC" w:rsidRPr="009916F2" w:rsidRDefault="009916F2">
      <w:pPr>
        <w:suppressAutoHyphens w:val="0"/>
        <w:autoSpaceDN/>
        <w:textAlignment w:val="auto"/>
      </w:pPr>
      <w:r w:rsidRPr="009916F2">
        <w:br w:type="page"/>
      </w:r>
    </w:p>
    <w:p w14:paraId="696B9272" w14:textId="77777777" w:rsidR="004E5ACC" w:rsidRPr="009916F2" w:rsidRDefault="009916F2">
      <w:pPr>
        <w:pStyle w:val="DTAOtitre"/>
      </w:pPr>
      <w:r w:rsidRPr="009916F2">
        <w:lastRenderedPageBreak/>
        <w:t>Table des modèles</w:t>
      </w:r>
    </w:p>
    <w:p w14:paraId="5EDE1EA4" w14:textId="77777777" w:rsidR="004E5ACC" w:rsidRPr="009916F2" w:rsidRDefault="00E83BFD">
      <w:pPr>
        <w:pStyle w:val="TOC2"/>
        <w:rPr>
          <w:rFonts w:ascii="Times New Roman" w:hAnsi="Times New Roman" w:cs="Times New Roman"/>
        </w:rPr>
      </w:pPr>
      <w:r w:rsidRPr="009916F2">
        <w:rPr>
          <w:rFonts w:ascii="Times New Roman" w:hAnsi="Times New Roman" w:cs="Times New Roman"/>
          <w:spacing w:val="34"/>
        </w:rPr>
        <w:fldChar w:fldCharType="begin"/>
      </w:r>
      <w:r w:rsidR="009916F2" w:rsidRPr="009916F2">
        <w:rPr>
          <w:rFonts w:ascii="Times New Roman" w:hAnsi="Times New Roman" w:cs="Times New Roman"/>
          <w:spacing w:val="34"/>
        </w:rPr>
        <w:instrText xml:space="preserve"> TOC \b ANNEXES \* MERGEFORMAT </w:instrText>
      </w:r>
      <w:r w:rsidRPr="009916F2">
        <w:rPr>
          <w:rFonts w:ascii="Times New Roman" w:hAnsi="Times New Roman" w:cs="Times New Roman"/>
          <w:spacing w:val="34"/>
        </w:rPr>
        <w:fldChar w:fldCharType="separate"/>
      </w:r>
      <w:r w:rsidR="009916F2" w:rsidRPr="009916F2">
        <w:rPr>
          <w:rFonts w:ascii="Times New Roman" w:hAnsi="Times New Roman" w:cs="Times New Roman"/>
        </w:rPr>
        <w:t xml:space="preserve">Annexe n° 1: </w:t>
      </w:r>
      <w:r w:rsidR="009916F2" w:rsidRPr="009916F2">
        <w:rPr>
          <w:rFonts w:ascii="Times New Roman" w:hAnsi="Times New Roman" w:cs="Times New Roman"/>
          <w:iCs/>
        </w:rPr>
        <w:t>Modèle Déclaration d’intention de soumissionner</w:t>
      </w:r>
      <w:r w:rsidR="009916F2" w:rsidRPr="009916F2">
        <w:rPr>
          <w:rFonts w:ascii="Times New Roman" w:hAnsi="Times New Roman" w:cs="Times New Roman"/>
        </w:rPr>
        <w:tab/>
      </w:r>
      <w:r w:rsidRPr="009916F2">
        <w:rPr>
          <w:rFonts w:ascii="Times New Roman" w:hAnsi="Times New Roman" w:cs="Times New Roman"/>
        </w:rPr>
        <w:fldChar w:fldCharType="begin"/>
      </w:r>
      <w:r w:rsidR="009916F2" w:rsidRPr="009916F2">
        <w:rPr>
          <w:rFonts w:ascii="Times New Roman" w:hAnsi="Times New Roman" w:cs="Times New Roman"/>
        </w:rPr>
        <w:instrText xml:space="preserve"> PAGEREF _Toc530309771 \h </w:instrText>
      </w:r>
      <w:r w:rsidRPr="009916F2">
        <w:rPr>
          <w:rFonts w:ascii="Times New Roman" w:hAnsi="Times New Roman" w:cs="Times New Roman"/>
        </w:rPr>
      </w:r>
      <w:r w:rsidRPr="009916F2">
        <w:rPr>
          <w:rFonts w:ascii="Times New Roman" w:hAnsi="Times New Roman" w:cs="Times New Roman"/>
        </w:rPr>
        <w:fldChar w:fldCharType="separate"/>
      </w:r>
      <w:r w:rsidR="005F46F9">
        <w:rPr>
          <w:rFonts w:ascii="Times New Roman" w:hAnsi="Times New Roman" w:cs="Times New Roman"/>
          <w:noProof/>
        </w:rPr>
        <w:t>112</w:t>
      </w:r>
      <w:r w:rsidRPr="009916F2">
        <w:rPr>
          <w:rFonts w:ascii="Times New Roman" w:hAnsi="Times New Roman" w:cs="Times New Roman"/>
        </w:rPr>
        <w:fldChar w:fldCharType="end"/>
      </w:r>
    </w:p>
    <w:p w14:paraId="0A4A63C1" w14:textId="77777777" w:rsidR="004E5ACC" w:rsidRPr="009916F2" w:rsidRDefault="009916F2">
      <w:pPr>
        <w:pStyle w:val="TOC2"/>
        <w:rPr>
          <w:rFonts w:ascii="Times New Roman" w:hAnsi="Times New Roman" w:cs="Times New Roman"/>
          <w:sz w:val="22"/>
          <w:szCs w:val="22"/>
        </w:rPr>
      </w:pPr>
      <w:r w:rsidRPr="009916F2">
        <w:rPr>
          <w:rFonts w:ascii="Times New Roman" w:hAnsi="Times New Roman" w:cs="Times New Roman"/>
        </w:rPr>
        <w:t>Annexe n° 2: Modèle de soumission</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_Toc530309771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112</w:t>
      </w:r>
      <w:r w:rsidR="00E83BFD" w:rsidRPr="009916F2">
        <w:rPr>
          <w:rFonts w:ascii="Times New Roman" w:hAnsi="Times New Roman" w:cs="Times New Roman"/>
        </w:rPr>
        <w:fldChar w:fldCharType="end"/>
      </w:r>
    </w:p>
    <w:p w14:paraId="62E1A559" w14:textId="77777777" w:rsidR="004E5ACC" w:rsidRPr="009916F2" w:rsidRDefault="009916F2">
      <w:pPr>
        <w:pStyle w:val="TOC2"/>
        <w:rPr>
          <w:rFonts w:ascii="Times New Roman" w:hAnsi="Times New Roman" w:cs="Times New Roman"/>
          <w:sz w:val="22"/>
          <w:szCs w:val="22"/>
        </w:rPr>
      </w:pPr>
      <w:r w:rsidRPr="009916F2">
        <w:rPr>
          <w:rFonts w:ascii="Times New Roman" w:hAnsi="Times New Roman" w:cs="Times New Roman"/>
        </w:rPr>
        <w:t>A</w:t>
      </w:r>
      <w:bookmarkStart w:id="421" w:name="_Hlk159328284"/>
      <w:r w:rsidRPr="009916F2">
        <w:rPr>
          <w:rFonts w:ascii="Times New Roman" w:hAnsi="Times New Roman" w:cs="Times New Roman"/>
        </w:rPr>
        <w:t>nnexe n° 3: Modèle de caution de soumission</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114</w:t>
      </w:r>
      <w:r w:rsidR="00E83BFD" w:rsidRPr="009916F2">
        <w:rPr>
          <w:rFonts w:ascii="Times New Roman" w:hAnsi="Times New Roman" w:cs="Times New Roman"/>
        </w:rPr>
        <w:fldChar w:fldCharType="end"/>
      </w:r>
    </w:p>
    <w:bookmarkEnd w:id="421"/>
    <w:p w14:paraId="0591370E" w14:textId="77777777" w:rsidR="004E5ACC" w:rsidRPr="009916F2" w:rsidRDefault="009916F2">
      <w:pPr>
        <w:pStyle w:val="TOC2"/>
        <w:rPr>
          <w:rFonts w:ascii="Times New Roman" w:hAnsi="Times New Roman" w:cs="Times New Roman"/>
          <w:sz w:val="22"/>
          <w:szCs w:val="22"/>
        </w:rPr>
      </w:pPr>
      <w:r w:rsidRPr="009916F2">
        <w:rPr>
          <w:rFonts w:ascii="Times New Roman" w:hAnsi="Times New Roman" w:cs="Times New Roman"/>
        </w:rPr>
        <w:t>Annexe n° 4: Modèle de cautionnement définitif</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_Toc530309773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114</w:t>
      </w:r>
      <w:r w:rsidR="00E83BFD" w:rsidRPr="009916F2">
        <w:rPr>
          <w:rFonts w:ascii="Times New Roman" w:hAnsi="Times New Roman" w:cs="Times New Roman"/>
        </w:rPr>
        <w:fldChar w:fldCharType="end"/>
      </w:r>
    </w:p>
    <w:p w14:paraId="2EF9C0E5" w14:textId="77777777" w:rsidR="004E5ACC" w:rsidRPr="009916F2" w:rsidRDefault="009916F2">
      <w:pPr>
        <w:pStyle w:val="TOC2"/>
        <w:rPr>
          <w:rFonts w:ascii="Times New Roman" w:hAnsi="Times New Roman" w:cs="Times New Roman"/>
          <w:sz w:val="22"/>
          <w:szCs w:val="22"/>
        </w:rPr>
      </w:pPr>
      <w:bookmarkStart w:id="422" w:name="_Hlk159275510"/>
      <w:r w:rsidRPr="009916F2">
        <w:rPr>
          <w:rFonts w:ascii="Times New Roman" w:hAnsi="Times New Roman" w:cs="Times New Roman"/>
        </w:rPr>
        <w:t>Annexe n° 5: Modèle de caution d'avance de démarrage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_Toc530309774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b/>
          <w:bCs/>
          <w:noProof/>
        </w:rPr>
        <w:t>Erreur ! Signet non défini.</w:t>
      </w:r>
      <w:r w:rsidR="00E83BFD" w:rsidRPr="009916F2">
        <w:rPr>
          <w:rFonts w:ascii="Times New Roman" w:hAnsi="Times New Roman" w:cs="Times New Roman"/>
        </w:rPr>
        <w:fldChar w:fldCharType="end"/>
      </w:r>
    </w:p>
    <w:bookmarkEnd w:id="422"/>
    <w:p w14:paraId="3E69DC7F" w14:textId="77777777" w:rsidR="004E5ACC" w:rsidRPr="009916F2" w:rsidRDefault="009916F2">
      <w:pPr>
        <w:pStyle w:val="TOC2"/>
        <w:rPr>
          <w:rFonts w:ascii="Times New Roman" w:hAnsi="Times New Roman" w:cs="Times New Roman"/>
        </w:rPr>
      </w:pPr>
      <w:r w:rsidRPr="009916F2">
        <w:rPr>
          <w:rFonts w:ascii="Times New Roman" w:hAnsi="Times New Roman" w:cs="Times New Roman"/>
        </w:rPr>
        <w:t>Annexe n°6 : Modèle de caution de bonne exécution (retenue de garantie)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_Toc530309775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118</w:t>
      </w:r>
      <w:r w:rsidR="00E83BFD" w:rsidRPr="009916F2">
        <w:rPr>
          <w:rFonts w:ascii="Times New Roman" w:hAnsi="Times New Roman" w:cs="Times New Roman"/>
        </w:rPr>
        <w:fldChar w:fldCharType="end"/>
      </w:r>
    </w:p>
    <w:p w14:paraId="7E3CBCAA" w14:textId="77777777" w:rsidR="004E5ACC" w:rsidRPr="009916F2" w:rsidRDefault="009916F2">
      <w:pPr>
        <w:pStyle w:val="TOC2"/>
        <w:rPr>
          <w:rFonts w:ascii="Times New Roman" w:hAnsi="Times New Roman" w:cs="Times New Roman"/>
        </w:rPr>
      </w:pPr>
      <w:r w:rsidRPr="009916F2">
        <w:rPr>
          <w:rFonts w:ascii="Times New Roman" w:hAnsi="Times New Roman" w:cs="Times New Roman"/>
        </w:rPr>
        <w:t xml:space="preserve">Annexe n°7 : Modèle </w:t>
      </w:r>
      <w:r w:rsidRPr="009916F2">
        <w:rPr>
          <w:rFonts w:ascii="Times New Roman" w:hAnsi="Times New Roman" w:cs="Times New Roman"/>
          <w:i/>
          <w:iCs/>
        </w:rPr>
        <w:t xml:space="preserve">de </w:t>
      </w:r>
      <w:r w:rsidRPr="009916F2">
        <w:rPr>
          <w:rFonts w:ascii="Times New Roman" w:hAnsi="Times New Roman" w:cs="Times New Roman"/>
          <w:iCs/>
        </w:rPr>
        <w:t>Lettre de soumission de la proposition technique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_Toc530309775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118</w:t>
      </w:r>
      <w:r w:rsidR="00E83BFD" w:rsidRPr="009916F2">
        <w:rPr>
          <w:rFonts w:ascii="Times New Roman" w:hAnsi="Times New Roman" w:cs="Times New Roman"/>
        </w:rPr>
        <w:fldChar w:fldCharType="end"/>
      </w:r>
    </w:p>
    <w:p w14:paraId="7B1EBF5D" w14:textId="77777777" w:rsidR="004E5ACC" w:rsidRPr="009916F2" w:rsidRDefault="009916F2">
      <w:pPr>
        <w:pStyle w:val="TOC2"/>
        <w:rPr>
          <w:rFonts w:ascii="Times New Roman" w:hAnsi="Times New Roman" w:cs="Times New Roman"/>
        </w:rPr>
      </w:pPr>
      <w:r w:rsidRPr="009916F2">
        <w:rPr>
          <w:rFonts w:ascii="Times New Roman" w:hAnsi="Times New Roman" w:cs="Times New Roman"/>
        </w:rPr>
        <w:t>Annexe n° 8: Modèle de Cadre du planning</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_Toc530309776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120</w:t>
      </w:r>
      <w:r w:rsidR="00E83BFD" w:rsidRPr="009916F2">
        <w:rPr>
          <w:rFonts w:ascii="Times New Roman" w:hAnsi="Times New Roman" w:cs="Times New Roman"/>
        </w:rPr>
        <w:fldChar w:fldCharType="end"/>
      </w:r>
    </w:p>
    <w:p w14:paraId="65A04B7E" w14:textId="77777777" w:rsidR="004E5ACC" w:rsidRPr="009916F2" w:rsidRDefault="009916F2">
      <w:pPr>
        <w:pStyle w:val="TOC2"/>
        <w:rPr>
          <w:rFonts w:ascii="Times New Roman" w:hAnsi="Times New Roman" w:cs="Times New Roman"/>
          <w:sz w:val="22"/>
          <w:szCs w:val="22"/>
        </w:rPr>
      </w:pPr>
      <w:r w:rsidRPr="009916F2">
        <w:rPr>
          <w:rFonts w:ascii="Times New Roman" w:hAnsi="Times New Roman" w:cs="Times New Roman"/>
        </w:rPr>
        <w:t>Annexe n° 9: Modèle de liste de personnels à mobiliser</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114</w:t>
      </w:r>
      <w:r w:rsidR="00E83BFD" w:rsidRPr="009916F2">
        <w:rPr>
          <w:rFonts w:ascii="Times New Roman" w:hAnsi="Times New Roman" w:cs="Times New Roman"/>
        </w:rPr>
        <w:fldChar w:fldCharType="end"/>
      </w:r>
    </w:p>
    <w:p w14:paraId="517D1297" w14:textId="77777777" w:rsidR="004E5ACC" w:rsidRPr="009916F2" w:rsidRDefault="009916F2">
      <w:pPr>
        <w:pStyle w:val="TOC2"/>
        <w:rPr>
          <w:rFonts w:ascii="Times New Roman" w:hAnsi="Times New Roman" w:cs="Times New Roman"/>
        </w:rPr>
      </w:pPr>
      <w:r w:rsidRPr="009916F2">
        <w:rPr>
          <w:rFonts w:ascii="Times New Roman" w:hAnsi="Times New Roman" w:cs="Times New Roman"/>
        </w:rPr>
        <w:t>Annexe n° 10: Modèle de fiches de prestations susceptibles d'etre sous traitees</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114</w:t>
      </w:r>
      <w:r w:rsidR="00E83BFD" w:rsidRPr="009916F2">
        <w:rPr>
          <w:rFonts w:ascii="Times New Roman" w:hAnsi="Times New Roman" w:cs="Times New Roman"/>
        </w:rPr>
        <w:fldChar w:fldCharType="end"/>
      </w:r>
    </w:p>
    <w:p w14:paraId="463F0153" w14:textId="77777777" w:rsidR="004E5ACC" w:rsidRPr="009916F2" w:rsidRDefault="009916F2">
      <w:pPr>
        <w:pStyle w:val="TOC2"/>
        <w:rPr>
          <w:rFonts w:ascii="Times New Roman" w:hAnsi="Times New Roman" w:cs="Times New Roman"/>
        </w:rPr>
      </w:pPr>
      <w:r w:rsidRPr="009916F2">
        <w:rPr>
          <w:rFonts w:ascii="Times New Roman" w:hAnsi="Times New Roman" w:cs="Times New Roman"/>
        </w:rPr>
        <w:t>Annexe n° 11: Modèle de CV de personnels à mobiliser</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114</w:t>
      </w:r>
      <w:r w:rsidR="00E83BFD" w:rsidRPr="009916F2">
        <w:rPr>
          <w:rFonts w:ascii="Times New Roman" w:hAnsi="Times New Roman" w:cs="Times New Roman"/>
        </w:rPr>
        <w:fldChar w:fldCharType="end"/>
      </w:r>
    </w:p>
    <w:p w14:paraId="7A229827" w14:textId="77777777" w:rsidR="004E5ACC" w:rsidRPr="009916F2" w:rsidRDefault="009916F2">
      <w:pPr>
        <w:pStyle w:val="TOC2"/>
        <w:rPr>
          <w:rFonts w:ascii="Times New Roman" w:hAnsi="Times New Roman" w:cs="Times New Roman"/>
        </w:rPr>
      </w:pPr>
      <w:r w:rsidRPr="009916F2">
        <w:rPr>
          <w:rFonts w:ascii="Times New Roman" w:hAnsi="Times New Roman" w:cs="Times New Roman"/>
        </w:rPr>
        <w:t xml:space="preserve">Annexe n° 12: Modèle de tableaux de référence du candidat </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114</w:t>
      </w:r>
      <w:r w:rsidR="00E83BFD" w:rsidRPr="009916F2">
        <w:rPr>
          <w:rFonts w:ascii="Times New Roman" w:hAnsi="Times New Roman" w:cs="Times New Roman"/>
        </w:rPr>
        <w:fldChar w:fldCharType="end"/>
      </w:r>
    </w:p>
    <w:p w14:paraId="1C34098E" w14:textId="77777777" w:rsidR="004E5ACC" w:rsidRPr="009916F2" w:rsidRDefault="009916F2">
      <w:pPr>
        <w:pStyle w:val="TOC2"/>
        <w:rPr>
          <w:rFonts w:ascii="Times New Roman" w:hAnsi="Times New Roman" w:cs="Times New Roman"/>
        </w:rPr>
      </w:pPr>
      <w:r w:rsidRPr="009916F2">
        <w:rPr>
          <w:rFonts w:ascii="Times New Roman" w:hAnsi="Times New Roman" w:cs="Times New Roman"/>
        </w:rPr>
        <w:t>Annexe n° 13: Modèle de descriptif de la méthodologie et du plan de travail</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114</w:t>
      </w:r>
      <w:r w:rsidR="00E83BFD" w:rsidRPr="009916F2">
        <w:rPr>
          <w:rFonts w:ascii="Times New Roman" w:hAnsi="Times New Roman" w:cs="Times New Roman"/>
        </w:rPr>
        <w:fldChar w:fldCharType="end"/>
      </w:r>
    </w:p>
    <w:p w14:paraId="135F49F5" w14:textId="77777777" w:rsidR="004E5ACC" w:rsidRPr="009916F2" w:rsidRDefault="009916F2">
      <w:pPr>
        <w:pStyle w:val="TOC2"/>
        <w:rPr>
          <w:rFonts w:ascii="Times New Roman" w:hAnsi="Times New Roman" w:cs="Times New Roman"/>
        </w:rPr>
      </w:pPr>
      <w:r w:rsidRPr="009916F2">
        <w:rPr>
          <w:rFonts w:ascii="Times New Roman" w:hAnsi="Times New Roman" w:cs="Times New Roman"/>
        </w:rPr>
        <w:t xml:space="preserve">Annexe n° 14: Modèle de fiche d'information relative au matériel essentiel </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114</w:t>
      </w:r>
      <w:r w:rsidR="00E83BFD" w:rsidRPr="009916F2">
        <w:rPr>
          <w:rFonts w:ascii="Times New Roman" w:hAnsi="Times New Roman" w:cs="Times New Roman"/>
        </w:rPr>
        <w:fldChar w:fldCharType="end"/>
      </w:r>
    </w:p>
    <w:p w14:paraId="49A4E66A" w14:textId="77777777" w:rsidR="004E5ACC" w:rsidRPr="009916F2" w:rsidRDefault="009916F2">
      <w:pPr>
        <w:pStyle w:val="TOC2"/>
        <w:rPr>
          <w:rFonts w:ascii="Times New Roman" w:hAnsi="Times New Roman" w:cs="Times New Roman"/>
        </w:rPr>
      </w:pPr>
      <w:r w:rsidRPr="009916F2">
        <w:rPr>
          <w:rFonts w:ascii="Times New Roman" w:hAnsi="Times New Roman" w:cs="Times New Roman"/>
        </w:rPr>
        <w:t>Annexe n° 15: Modèle de déclaration sur l'honneur de visite du site</w:t>
      </w:r>
      <w:r w:rsidRPr="009916F2">
        <w:rPr>
          <w:rFonts w:ascii="Times New Roman" w:hAnsi="Times New Roman" w:cs="Times New Roman"/>
        </w:rPr>
        <w:tab/>
      </w:r>
      <w:r w:rsidR="00E83BFD" w:rsidRPr="009916F2">
        <w:rPr>
          <w:rFonts w:ascii="Times New Roman" w:hAnsi="Times New Roman" w:cs="Times New Roman"/>
        </w:rPr>
        <w:fldChar w:fldCharType="begin"/>
      </w:r>
      <w:r w:rsidRPr="009916F2">
        <w:rPr>
          <w:rFonts w:ascii="Times New Roman" w:hAnsi="Times New Roman" w:cs="Times New Roman"/>
        </w:rPr>
        <w:instrText xml:space="preserve"> PAGEREF _Toc530309772 \h </w:instrText>
      </w:r>
      <w:r w:rsidR="00E83BFD" w:rsidRPr="009916F2">
        <w:rPr>
          <w:rFonts w:ascii="Times New Roman" w:hAnsi="Times New Roman" w:cs="Times New Roman"/>
        </w:rPr>
      </w:r>
      <w:r w:rsidR="00E83BFD" w:rsidRPr="009916F2">
        <w:rPr>
          <w:rFonts w:ascii="Times New Roman" w:hAnsi="Times New Roman" w:cs="Times New Roman"/>
        </w:rPr>
        <w:fldChar w:fldCharType="separate"/>
      </w:r>
      <w:r w:rsidR="005F46F9">
        <w:rPr>
          <w:rFonts w:ascii="Times New Roman" w:hAnsi="Times New Roman" w:cs="Times New Roman"/>
          <w:noProof/>
        </w:rPr>
        <w:t>114</w:t>
      </w:r>
      <w:r w:rsidR="00E83BFD" w:rsidRPr="009916F2">
        <w:rPr>
          <w:rFonts w:ascii="Times New Roman" w:hAnsi="Times New Roman" w:cs="Times New Roman"/>
        </w:rPr>
        <w:fldChar w:fldCharType="end"/>
      </w:r>
    </w:p>
    <w:p w14:paraId="56284301" w14:textId="77777777" w:rsidR="004E5ACC" w:rsidRPr="009916F2" w:rsidRDefault="004E5ACC"/>
    <w:p w14:paraId="619F56AD" w14:textId="77777777" w:rsidR="004E5ACC" w:rsidRPr="009916F2" w:rsidRDefault="004E5ACC"/>
    <w:p w14:paraId="38CD1878" w14:textId="77777777" w:rsidR="004E5ACC" w:rsidRPr="009916F2" w:rsidRDefault="004E5ACC"/>
    <w:p w14:paraId="2F308378" w14:textId="77777777" w:rsidR="004E5ACC" w:rsidRPr="009916F2" w:rsidRDefault="004E5ACC"/>
    <w:p w14:paraId="73305E32" w14:textId="77777777" w:rsidR="004E5ACC" w:rsidRPr="009916F2" w:rsidRDefault="004E5ACC">
      <w:pPr>
        <w:rPr>
          <w:rFonts w:eastAsia="Calibri"/>
        </w:rPr>
      </w:pPr>
    </w:p>
    <w:p w14:paraId="219A8892" w14:textId="77777777" w:rsidR="004E5ACC" w:rsidRPr="009916F2" w:rsidRDefault="004E5ACC">
      <w:pPr>
        <w:rPr>
          <w:rFonts w:eastAsia="Calibri"/>
        </w:rPr>
      </w:pPr>
    </w:p>
    <w:p w14:paraId="40760BCD" w14:textId="77777777" w:rsidR="004E5ACC" w:rsidRPr="009916F2" w:rsidRDefault="004E5ACC">
      <w:pPr>
        <w:rPr>
          <w:rFonts w:eastAsia="Calibri"/>
        </w:rPr>
      </w:pPr>
    </w:p>
    <w:p w14:paraId="0BAF8B3F" w14:textId="77777777" w:rsidR="004E5ACC" w:rsidRPr="009916F2" w:rsidRDefault="004E5ACC">
      <w:pPr>
        <w:rPr>
          <w:rFonts w:eastAsia="Calibri"/>
        </w:rPr>
      </w:pPr>
    </w:p>
    <w:p w14:paraId="687DA635" w14:textId="77777777" w:rsidR="004E5ACC" w:rsidRPr="009916F2" w:rsidRDefault="004E5ACC">
      <w:pPr>
        <w:rPr>
          <w:rFonts w:eastAsia="Calibri"/>
        </w:rPr>
      </w:pPr>
    </w:p>
    <w:p w14:paraId="375E338B" w14:textId="77777777" w:rsidR="004E5ACC" w:rsidRPr="009916F2" w:rsidRDefault="004E5ACC">
      <w:pPr>
        <w:rPr>
          <w:rFonts w:eastAsia="Calibri"/>
        </w:rPr>
      </w:pPr>
    </w:p>
    <w:p w14:paraId="33EC31BD" w14:textId="77777777" w:rsidR="004E5ACC" w:rsidRPr="009916F2" w:rsidRDefault="004E5ACC">
      <w:pPr>
        <w:rPr>
          <w:rFonts w:eastAsia="Calibri"/>
        </w:rPr>
      </w:pPr>
    </w:p>
    <w:p w14:paraId="073CFC20" w14:textId="77777777" w:rsidR="004E5ACC" w:rsidRPr="009916F2" w:rsidRDefault="004E5ACC">
      <w:pPr>
        <w:rPr>
          <w:rFonts w:eastAsia="Calibri"/>
        </w:rPr>
      </w:pPr>
    </w:p>
    <w:p w14:paraId="49A110A5" w14:textId="77777777" w:rsidR="004E5ACC" w:rsidRPr="009916F2" w:rsidRDefault="004E5ACC">
      <w:pPr>
        <w:rPr>
          <w:rFonts w:eastAsia="Calibri"/>
        </w:rPr>
      </w:pPr>
    </w:p>
    <w:p w14:paraId="43086C8C" w14:textId="77777777" w:rsidR="004E5ACC" w:rsidRPr="009916F2" w:rsidRDefault="004E5ACC">
      <w:pPr>
        <w:rPr>
          <w:rFonts w:eastAsia="Calibri"/>
        </w:rPr>
      </w:pPr>
    </w:p>
    <w:p w14:paraId="35391233" w14:textId="77777777" w:rsidR="004E5ACC" w:rsidRPr="009916F2" w:rsidRDefault="004E5ACC">
      <w:pPr>
        <w:rPr>
          <w:rFonts w:eastAsia="Calibri"/>
        </w:rPr>
      </w:pPr>
    </w:p>
    <w:p w14:paraId="697BF21C" w14:textId="77777777" w:rsidR="004E5ACC" w:rsidRPr="009916F2" w:rsidRDefault="004E5ACC">
      <w:pPr>
        <w:rPr>
          <w:rFonts w:eastAsia="Calibri"/>
        </w:rPr>
      </w:pPr>
    </w:p>
    <w:p w14:paraId="5304163B" w14:textId="77777777" w:rsidR="004E5ACC" w:rsidRPr="009916F2" w:rsidRDefault="004E5ACC">
      <w:pPr>
        <w:rPr>
          <w:rFonts w:eastAsia="Calibri"/>
        </w:rPr>
      </w:pPr>
    </w:p>
    <w:p w14:paraId="5ED5AB26" w14:textId="77777777" w:rsidR="004E5ACC" w:rsidRPr="009916F2" w:rsidRDefault="004E5ACC">
      <w:pPr>
        <w:rPr>
          <w:rFonts w:eastAsia="Calibri"/>
        </w:rPr>
      </w:pPr>
    </w:p>
    <w:p w14:paraId="4613C937" w14:textId="77777777" w:rsidR="004E5ACC" w:rsidRPr="009916F2" w:rsidRDefault="004E5ACC">
      <w:pPr>
        <w:rPr>
          <w:rFonts w:eastAsia="Calibri"/>
        </w:rPr>
      </w:pPr>
    </w:p>
    <w:p w14:paraId="001B18DA" w14:textId="77777777" w:rsidR="004E5ACC" w:rsidRPr="009916F2" w:rsidRDefault="004E5ACC">
      <w:pPr>
        <w:rPr>
          <w:rFonts w:eastAsia="Calibri"/>
        </w:rPr>
      </w:pPr>
    </w:p>
    <w:p w14:paraId="2A951CD1" w14:textId="77777777" w:rsidR="004E5ACC" w:rsidRPr="009916F2" w:rsidRDefault="004E5ACC">
      <w:pPr>
        <w:rPr>
          <w:rFonts w:eastAsia="Calibri"/>
        </w:rPr>
      </w:pPr>
    </w:p>
    <w:p w14:paraId="357F4B8E" w14:textId="77777777" w:rsidR="004E5ACC" w:rsidRPr="009916F2" w:rsidRDefault="00E83BFD">
      <w:pPr>
        <w:widowControl w:val="0"/>
        <w:autoSpaceDE w:val="0"/>
        <w:spacing w:after="120" w:line="360" w:lineRule="auto"/>
        <w:jc w:val="both"/>
        <w:rPr>
          <w:spacing w:val="34"/>
        </w:rPr>
      </w:pPr>
      <w:r w:rsidRPr="009916F2">
        <w:rPr>
          <w:spacing w:val="34"/>
        </w:rPr>
        <w:lastRenderedPageBreak/>
        <w:fldChar w:fldCharType="end"/>
      </w:r>
      <w:r w:rsidR="009916F2" w:rsidRPr="009916F2">
        <w:rPr>
          <w:b/>
          <w:bCs/>
          <w:caps/>
          <w:spacing w:val="36"/>
          <w:w w:val="80"/>
          <w:position w:val="-1"/>
          <w:sz w:val="36"/>
          <w:szCs w:val="60"/>
        </w:rPr>
        <w:t>Annexe n° 1 : Modèle DE DECLARATION D’INTENTION de soumissionNER</w:t>
      </w:r>
    </w:p>
    <w:p w14:paraId="6F824F57" w14:textId="77777777" w:rsidR="004E5ACC" w:rsidRPr="009916F2" w:rsidRDefault="009916F2">
      <w:pPr>
        <w:widowControl w:val="0"/>
        <w:autoSpaceDE w:val="0"/>
        <w:adjustRightInd w:val="0"/>
        <w:spacing w:after="60" w:line="360" w:lineRule="auto"/>
        <w:ind w:left="107" w:right="-20"/>
      </w:pPr>
      <w:proofErr w:type="spellStart"/>
      <w:r w:rsidRPr="009916F2">
        <w:rPr>
          <w:i/>
          <w:iCs/>
        </w:rPr>
        <w:t>Ainsérerenannexeàla</w:t>
      </w:r>
      <w:proofErr w:type="spellEnd"/>
    </w:p>
    <w:p w14:paraId="752AA4C1" w14:textId="77777777" w:rsidR="004E5ACC" w:rsidRPr="009916F2" w:rsidRDefault="009916F2">
      <w:pPr>
        <w:widowControl w:val="0"/>
        <w:autoSpaceDE w:val="0"/>
        <w:adjustRightInd w:val="0"/>
        <w:spacing w:after="60" w:line="360" w:lineRule="auto"/>
        <w:ind w:left="107" w:right="3678"/>
      </w:pPr>
      <w:proofErr w:type="spellStart"/>
      <w:r w:rsidRPr="009916F2">
        <w:t>Jesoussigné</w:t>
      </w:r>
      <w:proofErr w:type="spellEnd"/>
      <w:r w:rsidRPr="009916F2">
        <w:t xml:space="preserve">, </w:t>
      </w:r>
    </w:p>
    <w:p w14:paraId="7FFF6C88" w14:textId="77777777" w:rsidR="004E5ACC" w:rsidRPr="009916F2" w:rsidRDefault="009916F2">
      <w:pPr>
        <w:widowControl w:val="0"/>
        <w:autoSpaceDE w:val="0"/>
        <w:adjustRightInd w:val="0"/>
        <w:spacing w:after="60" w:line="360" w:lineRule="auto"/>
        <w:ind w:left="107" w:right="3678"/>
      </w:pPr>
      <w:proofErr w:type="gramStart"/>
      <w:r w:rsidRPr="009916F2">
        <w:t>Nationalité:</w:t>
      </w:r>
      <w:proofErr w:type="gramEnd"/>
      <w:r w:rsidRPr="009916F2">
        <w:t xml:space="preserve"> </w:t>
      </w:r>
    </w:p>
    <w:p w14:paraId="04F39752" w14:textId="77777777" w:rsidR="004E5ACC" w:rsidRPr="009916F2" w:rsidRDefault="009916F2">
      <w:pPr>
        <w:widowControl w:val="0"/>
        <w:autoSpaceDE w:val="0"/>
        <w:adjustRightInd w:val="0"/>
        <w:spacing w:after="60" w:line="360" w:lineRule="auto"/>
        <w:ind w:left="107" w:right="3678"/>
      </w:pPr>
      <w:proofErr w:type="gramStart"/>
      <w:r w:rsidRPr="009916F2">
        <w:t>Domicile:</w:t>
      </w:r>
      <w:proofErr w:type="gramEnd"/>
      <w:r w:rsidRPr="009916F2">
        <w:t xml:space="preserve"> </w:t>
      </w:r>
    </w:p>
    <w:p w14:paraId="1000C649" w14:textId="77777777" w:rsidR="004E5ACC" w:rsidRPr="009916F2" w:rsidRDefault="009916F2">
      <w:pPr>
        <w:widowControl w:val="0"/>
        <w:autoSpaceDE w:val="0"/>
        <w:adjustRightInd w:val="0"/>
        <w:spacing w:after="60" w:line="360" w:lineRule="auto"/>
        <w:ind w:left="107" w:right="3678"/>
      </w:pPr>
      <w:proofErr w:type="gramStart"/>
      <w:r w:rsidRPr="009916F2">
        <w:t>Fonction:</w:t>
      </w:r>
      <w:proofErr w:type="gramEnd"/>
    </w:p>
    <w:p w14:paraId="08C3996B" w14:textId="77777777" w:rsidR="004E5ACC" w:rsidRPr="009916F2" w:rsidRDefault="009916F2">
      <w:pPr>
        <w:widowControl w:val="0"/>
        <w:autoSpaceDE w:val="0"/>
        <w:adjustRightInd w:val="0"/>
        <w:spacing w:after="60" w:line="360" w:lineRule="auto"/>
        <w:ind w:left="107" w:right="-214"/>
        <w:jc w:val="both"/>
      </w:pPr>
      <w:proofErr w:type="gramStart"/>
      <w:r w:rsidRPr="009916F2">
        <w:t>EnvertudemespouvoirsdeDirecteurGénéral,aprèsavoirprisconnaissanceduDossierd’Appel</w:t>
      </w:r>
      <w:proofErr w:type="gramEnd"/>
      <w:r w:rsidRPr="009916F2">
        <w:t xml:space="preserve"> d’</w:t>
      </w:r>
      <w:proofErr w:type="spellStart"/>
      <w:r w:rsidRPr="009916F2">
        <w:t>OffresNationaln</w:t>
      </w:r>
      <w:proofErr w:type="spellEnd"/>
      <w:r w:rsidRPr="009916F2">
        <w:t>°</w:t>
      </w:r>
      <w:r w:rsidRPr="009916F2">
        <w:rPr>
          <w:i/>
          <w:iCs/>
        </w:rPr>
        <w:t>[</w:t>
      </w:r>
      <w:proofErr w:type="spellStart"/>
      <w:r w:rsidRPr="009916F2">
        <w:rPr>
          <w:i/>
          <w:iCs/>
        </w:rPr>
        <w:t>indiquerlanaturedelaprestation</w:t>
      </w:r>
      <w:proofErr w:type="spellEnd"/>
      <w:r w:rsidRPr="009916F2">
        <w:rPr>
          <w:i/>
          <w:iCs/>
        </w:rPr>
        <w:t>].</w:t>
      </w:r>
    </w:p>
    <w:p w14:paraId="52E14881" w14:textId="77777777" w:rsidR="004E5ACC" w:rsidRPr="009916F2" w:rsidRDefault="009916F2">
      <w:pPr>
        <w:widowControl w:val="0"/>
        <w:autoSpaceDE w:val="0"/>
        <w:adjustRightInd w:val="0"/>
        <w:spacing w:after="60" w:line="360" w:lineRule="auto"/>
        <w:ind w:left="107" w:right="-20"/>
      </w:pPr>
      <w:proofErr w:type="gramStart"/>
      <w:r w:rsidRPr="009916F2">
        <w:t>Déclareparlaprésente,l’intentiondesoumissionnerpourcetAppeld’Offres</w:t>
      </w:r>
      <w:proofErr w:type="gramEnd"/>
      <w:r w:rsidRPr="009916F2">
        <w:t>.</w:t>
      </w:r>
    </w:p>
    <w:p w14:paraId="27A76444" w14:textId="77777777" w:rsidR="004E5ACC" w:rsidRPr="009916F2" w:rsidRDefault="004E5ACC">
      <w:pPr>
        <w:widowControl w:val="0"/>
        <w:autoSpaceDE w:val="0"/>
        <w:adjustRightInd w:val="0"/>
        <w:spacing w:after="60" w:line="360" w:lineRule="auto"/>
      </w:pPr>
    </w:p>
    <w:p w14:paraId="5BBE51A7" w14:textId="77777777" w:rsidR="004E5ACC" w:rsidRPr="009916F2" w:rsidRDefault="004E5ACC">
      <w:pPr>
        <w:widowControl w:val="0"/>
        <w:autoSpaceDE w:val="0"/>
        <w:adjustRightInd w:val="0"/>
        <w:spacing w:after="60" w:line="360" w:lineRule="auto"/>
      </w:pPr>
    </w:p>
    <w:p w14:paraId="2F4F626A" w14:textId="77777777" w:rsidR="004E5ACC" w:rsidRPr="009916F2" w:rsidRDefault="009916F2">
      <w:pPr>
        <w:widowControl w:val="0"/>
        <w:tabs>
          <w:tab w:val="left" w:pos="8100"/>
          <w:tab w:val="left" w:pos="10820"/>
        </w:tabs>
        <w:autoSpaceDE w:val="0"/>
        <w:adjustRightInd w:val="0"/>
        <w:spacing w:after="60" w:line="360" w:lineRule="auto"/>
        <w:ind w:left="2268" w:right="-92"/>
      </w:pPr>
      <w:r w:rsidRPr="009916F2">
        <w:t xml:space="preserve">                    </w:t>
      </w:r>
      <w:proofErr w:type="spellStart"/>
      <w:r w:rsidRPr="009916F2">
        <w:t>Faità</w:t>
      </w:r>
      <w:proofErr w:type="spellEnd"/>
      <w:r w:rsidRPr="009916F2">
        <w:rPr>
          <w:u w:val="single"/>
        </w:rPr>
        <w:t xml:space="preserve"> ________________</w:t>
      </w:r>
      <w:r w:rsidRPr="009916F2">
        <w:t>le</w:t>
      </w:r>
      <w:r w:rsidRPr="009916F2">
        <w:rPr>
          <w:u w:val="single"/>
        </w:rPr>
        <w:tab/>
      </w:r>
    </w:p>
    <w:p w14:paraId="137F41D2" w14:textId="77777777" w:rsidR="004E5ACC" w:rsidRPr="009916F2" w:rsidRDefault="004E5ACC">
      <w:pPr>
        <w:widowControl w:val="0"/>
        <w:autoSpaceDE w:val="0"/>
        <w:adjustRightInd w:val="0"/>
        <w:spacing w:after="60" w:line="360" w:lineRule="auto"/>
      </w:pPr>
    </w:p>
    <w:p w14:paraId="140CC971" w14:textId="77777777" w:rsidR="004E5ACC" w:rsidRPr="009916F2" w:rsidRDefault="004E5ACC">
      <w:pPr>
        <w:widowControl w:val="0"/>
        <w:autoSpaceDE w:val="0"/>
        <w:adjustRightInd w:val="0"/>
        <w:spacing w:after="60" w:line="360" w:lineRule="auto"/>
      </w:pPr>
    </w:p>
    <w:p w14:paraId="4998B7B6" w14:textId="77777777" w:rsidR="004E5ACC" w:rsidRPr="009916F2" w:rsidRDefault="009916F2">
      <w:pPr>
        <w:widowControl w:val="0"/>
        <w:autoSpaceDE w:val="0"/>
        <w:adjustRightInd w:val="0"/>
        <w:spacing w:after="60" w:line="360" w:lineRule="auto"/>
        <w:ind w:left="2880" w:right="-55" w:firstLine="720"/>
      </w:pPr>
      <w:proofErr w:type="spellStart"/>
      <w:proofErr w:type="gramStart"/>
      <w:r w:rsidRPr="009916F2">
        <w:t>Signature,nometcachetdusoumissionnaire</w:t>
      </w:r>
      <w:proofErr w:type="spellEnd"/>
      <w:proofErr w:type="gramEnd"/>
    </w:p>
    <w:p w14:paraId="02CC9BC9" w14:textId="77777777" w:rsidR="004E5ACC" w:rsidRPr="009916F2" w:rsidRDefault="004E5ACC">
      <w:pPr>
        <w:widowControl w:val="0"/>
        <w:autoSpaceDE w:val="0"/>
        <w:spacing w:after="120" w:line="360" w:lineRule="auto"/>
        <w:jc w:val="both"/>
        <w:rPr>
          <w:spacing w:val="34"/>
        </w:rPr>
      </w:pPr>
    </w:p>
    <w:p w14:paraId="7E811940" w14:textId="77777777" w:rsidR="004E5ACC" w:rsidRPr="009916F2" w:rsidRDefault="004E5ACC">
      <w:pPr>
        <w:widowControl w:val="0"/>
        <w:autoSpaceDE w:val="0"/>
        <w:spacing w:line="360" w:lineRule="auto"/>
        <w:jc w:val="both"/>
        <w:rPr>
          <w:spacing w:val="34"/>
        </w:rPr>
      </w:pPr>
    </w:p>
    <w:p w14:paraId="39B2A50A" w14:textId="77777777" w:rsidR="004E5ACC" w:rsidRPr="009916F2" w:rsidRDefault="004E5ACC">
      <w:pPr>
        <w:widowControl w:val="0"/>
        <w:autoSpaceDE w:val="0"/>
        <w:spacing w:line="360" w:lineRule="auto"/>
        <w:jc w:val="both"/>
        <w:rPr>
          <w:spacing w:val="34"/>
        </w:rPr>
      </w:pPr>
    </w:p>
    <w:p w14:paraId="157233B2" w14:textId="77777777" w:rsidR="004E5ACC" w:rsidRPr="009916F2" w:rsidRDefault="004E5ACC">
      <w:pPr>
        <w:widowControl w:val="0"/>
        <w:autoSpaceDE w:val="0"/>
        <w:spacing w:line="360" w:lineRule="auto"/>
        <w:jc w:val="both"/>
        <w:rPr>
          <w:spacing w:val="34"/>
        </w:rPr>
      </w:pPr>
    </w:p>
    <w:p w14:paraId="5935FCF1" w14:textId="77777777" w:rsidR="004E5ACC" w:rsidRPr="009916F2" w:rsidRDefault="004E5ACC">
      <w:pPr>
        <w:widowControl w:val="0"/>
        <w:autoSpaceDE w:val="0"/>
        <w:spacing w:line="360" w:lineRule="auto"/>
        <w:jc w:val="both"/>
        <w:rPr>
          <w:spacing w:val="34"/>
        </w:rPr>
      </w:pPr>
    </w:p>
    <w:p w14:paraId="07359C1F" w14:textId="77777777" w:rsidR="004E5ACC" w:rsidRPr="009916F2" w:rsidRDefault="004E5ACC">
      <w:pPr>
        <w:widowControl w:val="0"/>
        <w:autoSpaceDE w:val="0"/>
        <w:spacing w:line="360" w:lineRule="auto"/>
        <w:jc w:val="both"/>
        <w:rPr>
          <w:spacing w:val="34"/>
        </w:rPr>
      </w:pPr>
    </w:p>
    <w:p w14:paraId="2EB2FA53" w14:textId="77777777" w:rsidR="004E5ACC" w:rsidRPr="009916F2" w:rsidRDefault="004E5ACC">
      <w:pPr>
        <w:widowControl w:val="0"/>
        <w:autoSpaceDE w:val="0"/>
        <w:spacing w:line="360" w:lineRule="auto"/>
        <w:jc w:val="both"/>
        <w:rPr>
          <w:spacing w:val="34"/>
        </w:rPr>
      </w:pPr>
    </w:p>
    <w:p w14:paraId="233A0A4F" w14:textId="77777777" w:rsidR="004E5ACC" w:rsidRPr="009916F2" w:rsidRDefault="004E5ACC">
      <w:pPr>
        <w:widowControl w:val="0"/>
        <w:autoSpaceDE w:val="0"/>
        <w:spacing w:line="360" w:lineRule="auto"/>
        <w:jc w:val="both"/>
        <w:rPr>
          <w:spacing w:val="34"/>
        </w:rPr>
      </w:pPr>
    </w:p>
    <w:p w14:paraId="04AA4F78" w14:textId="77777777" w:rsidR="004E5ACC" w:rsidRPr="009916F2" w:rsidRDefault="004E5ACC">
      <w:pPr>
        <w:widowControl w:val="0"/>
        <w:autoSpaceDE w:val="0"/>
        <w:spacing w:line="360" w:lineRule="auto"/>
        <w:jc w:val="both"/>
        <w:rPr>
          <w:spacing w:val="34"/>
        </w:rPr>
      </w:pPr>
    </w:p>
    <w:p w14:paraId="14B76F1C" w14:textId="77777777" w:rsidR="004E5ACC" w:rsidRPr="009916F2" w:rsidRDefault="004E5ACC">
      <w:pPr>
        <w:widowControl w:val="0"/>
        <w:autoSpaceDE w:val="0"/>
        <w:spacing w:line="360" w:lineRule="auto"/>
        <w:jc w:val="both"/>
        <w:rPr>
          <w:spacing w:val="34"/>
        </w:rPr>
      </w:pPr>
    </w:p>
    <w:p w14:paraId="5C2E47B5" w14:textId="77777777" w:rsidR="004E5ACC" w:rsidRPr="009916F2" w:rsidRDefault="004E5ACC">
      <w:pPr>
        <w:widowControl w:val="0"/>
        <w:autoSpaceDE w:val="0"/>
        <w:spacing w:line="360" w:lineRule="auto"/>
        <w:jc w:val="both"/>
        <w:rPr>
          <w:spacing w:val="34"/>
        </w:rPr>
      </w:pPr>
    </w:p>
    <w:p w14:paraId="7681CFFB" w14:textId="77777777" w:rsidR="004E5ACC" w:rsidRPr="009916F2" w:rsidRDefault="004E5ACC">
      <w:pPr>
        <w:widowControl w:val="0"/>
        <w:autoSpaceDE w:val="0"/>
        <w:spacing w:line="360" w:lineRule="auto"/>
        <w:jc w:val="both"/>
        <w:rPr>
          <w:spacing w:val="34"/>
        </w:rPr>
      </w:pPr>
    </w:p>
    <w:p w14:paraId="6D14B93B" w14:textId="77777777" w:rsidR="004E5ACC" w:rsidRPr="009916F2" w:rsidRDefault="004E5ACC">
      <w:pPr>
        <w:widowControl w:val="0"/>
        <w:autoSpaceDE w:val="0"/>
        <w:spacing w:line="360" w:lineRule="auto"/>
        <w:jc w:val="both"/>
        <w:rPr>
          <w:spacing w:val="34"/>
        </w:rPr>
      </w:pPr>
    </w:p>
    <w:p w14:paraId="4F12FFBF" w14:textId="77777777" w:rsidR="004E5ACC" w:rsidRPr="009916F2" w:rsidRDefault="004E5ACC">
      <w:pPr>
        <w:widowControl w:val="0"/>
        <w:autoSpaceDE w:val="0"/>
        <w:spacing w:line="360" w:lineRule="auto"/>
        <w:jc w:val="both"/>
        <w:rPr>
          <w:spacing w:val="34"/>
        </w:rPr>
      </w:pPr>
    </w:p>
    <w:p w14:paraId="26EA3135" w14:textId="77777777" w:rsidR="004E5ACC" w:rsidRPr="009916F2" w:rsidRDefault="004E5ACC">
      <w:pPr>
        <w:widowControl w:val="0"/>
        <w:autoSpaceDE w:val="0"/>
        <w:spacing w:line="360" w:lineRule="auto"/>
        <w:jc w:val="both"/>
        <w:rPr>
          <w:spacing w:val="34"/>
        </w:rPr>
      </w:pPr>
    </w:p>
    <w:p w14:paraId="016E8A89" w14:textId="77777777" w:rsidR="004E5ACC" w:rsidRPr="009916F2" w:rsidRDefault="009916F2">
      <w:pPr>
        <w:pStyle w:val="DTAOtitre"/>
      </w:pPr>
      <w:bookmarkStart w:id="423" w:name="_Toc530309771"/>
      <w:bookmarkStart w:id="424" w:name="_Toc97557129"/>
      <w:bookmarkStart w:id="425" w:name="ANNEXES"/>
      <w:r w:rsidRPr="009916F2">
        <w:lastRenderedPageBreak/>
        <w:t>Annexe n° 2 : Modèle de soumission</w:t>
      </w:r>
      <w:bookmarkEnd w:id="423"/>
      <w:bookmarkEnd w:id="424"/>
    </w:p>
    <w:p w14:paraId="08C559CD" w14:textId="77777777" w:rsidR="004E5ACC" w:rsidRPr="009916F2" w:rsidRDefault="009916F2">
      <w:pPr>
        <w:widowControl w:val="0"/>
        <w:autoSpaceDE w:val="0"/>
        <w:spacing w:line="360" w:lineRule="auto"/>
        <w:jc w:val="both"/>
      </w:pPr>
      <w:r w:rsidRPr="009916F2">
        <w:t>Je, soussigné …......................………………………….......................………… [Indiquer le nom et la qualité du signataire] représentant la société, l’entreprise ou le groupement (8) ……………………..............……   Dont le siège social est à ………............................... Inscrite au registre du commerce de ………...............……………………...  Sous le n° ………………..................................……</w:t>
      </w:r>
    </w:p>
    <w:p w14:paraId="1612D183" w14:textId="77777777" w:rsidR="004E5ACC" w:rsidRPr="009916F2" w:rsidRDefault="009916F2">
      <w:pPr>
        <w:widowControl w:val="0"/>
        <w:autoSpaceDE w:val="0"/>
        <w:spacing w:line="360" w:lineRule="auto"/>
        <w:jc w:val="both"/>
      </w:pPr>
      <w:r w:rsidRPr="009916F2">
        <w:t>Après avoir pris connaissance de toutes les pièces figurant ou mentionnées au dossier d'Appel d’Offres y compris les additifs,</w:t>
      </w:r>
    </w:p>
    <w:p w14:paraId="6AFC4ADE" w14:textId="77777777" w:rsidR="004E5ACC" w:rsidRPr="009916F2" w:rsidRDefault="009916F2">
      <w:pPr>
        <w:widowControl w:val="0"/>
        <w:autoSpaceDE w:val="0"/>
        <w:spacing w:line="360" w:lineRule="auto"/>
        <w:jc w:val="both"/>
      </w:pPr>
      <w:r w:rsidRPr="009916F2">
        <w:t>N°……..........................................……………………  [Rappeler l’objet de l’appel d’offres]</w:t>
      </w:r>
    </w:p>
    <w:p w14:paraId="6BD118A6" w14:textId="77777777" w:rsidR="004E5ACC" w:rsidRPr="009916F2" w:rsidRDefault="009916F2">
      <w:pPr>
        <w:widowControl w:val="0"/>
        <w:autoSpaceDE w:val="0"/>
        <w:spacing w:line="360" w:lineRule="auto"/>
        <w:jc w:val="both"/>
      </w:pPr>
      <w:r w:rsidRPr="009916F2">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14:paraId="4FAB9369" w14:textId="77777777" w:rsidR="004E5ACC" w:rsidRPr="009916F2" w:rsidRDefault="004E5ACC">
      <w:pPr>
        <w:widowControl w:val="0"/>
        <w:autoSpaceDE w:val="0"/>
        <w:spacing w:line="360" w:lineRule="auto"/>
        <w:jc w:val="both"/>
      </w:pPr>
    </w:p>
    <w:p w14:paraId="04430DC5" w14:textId="77777777" w:rsidR="004E5ACC" w:rsidRPr="009916F2" w:rsidRDefault="009916F2">
      <w:pPr>
        <w:widowControl w:val="0"/>
        <w:autoSpaceDE w:val="0"/>
        <w:spacing w:line="360" w:lineRule="auto"/>
        <w:jc w:val="both"/>
      </w:pPr>
      <w:r w:rsidRPr="009916F2">
        <w:t>-  ……………..................................................................................................…………………   [En chiffres et en lettres] francs CFA Hors TVA, et à</w:t>
      </w:r>
    </w:p>
    <w:p w14:paraId="1B740441" w14:textId="77777777" w:rsidR="004E5ACC" w:rsidRPr="009916F2" w:rsidRDefault="009916F2">
      <w:pPr>
        <w:widowControl w:val="0"/>
        <w:autoSpaceDE w:val="0"/>
        <w:spacing w:line="360" w:lineRule="auto"/>
        <w:jc w:val="both"/>
      </w:pPr>
      <w:r w:rsidRPr="009916F2">
        <w:t>………………........................................................………………………..  Francs CFA Toutes Taxes Comprises. [En chiffres et en lettres]</w:t>
      </w:r>
    </w:p>
    <w:p w14:paraId="4CD3E23E" w14:textId="77777777" w:rsidR="004E5ACC" w:rsidRPr="009916F2" w:rsidRDefault="009916F2">
      <w:pPr>
        <w:widowControl w:val="0"/>
        <w:autoSpaceDE w:val="0"/>
        <w:spacing w:line="360" w:lineRule="auto"/>
        <w:jc w:val="both"/>
      </w:pPr>
      <w:r w:rsidRPr="009916F2">
        <w:t>-  M'engage à exécuter les prestations dans un délai de …...............………  Mois</w:t>
      </w:r>
    </w:p>
    <w:p w14:paraId="779B39F0" w14:textId="77777777" w:rsidR="004E5ACC" w:rsidRPr="009916F2" w:rsidRDefault="009916F2">
      <w:pPr>
        <w:widowControl w:val="0"/>
        <w:autoSpaceDE w:val="0"/>
        <w:spacing w:line="360" w:lineRule="auto"/>
        <w:jc w:val="both"/>
      </w:pPr>
      <w:r w:rsidRPr="009916F2">
        <w:t>-  M’engage en outre à maintenir mon offre dans le délai ……….............  Jours [indiquer la durée de validité, en principe 90 jours] à compter de la date limite de remise des offres.</w:t>
      </w:r>
    </w:p>
    <w:p w14:paraId="190AAF17" w14:textId="77777777" w:rsidR="004E5ACC" w:rsidRPr="009916F2" w:rsidRDefault="009916F2">
      <w:pPr>
        <w:pStyle w:val="ListParagraph"/>
        <w:widowControl w:val="0"/>
        <w:numPr>
          <w:ilvl w:val="0"/>
          <w:numId w:val="29"/>
        </w:numPr>
        <w:autoSpaceDE w:val="0"/>
        <w:spacing w:line="360" w:lineRule="auto"/>
        <w:ind w:left="284" w:hanging="284"/>
        <w:jc w:val="both"/>
        <w:rPr>
          <w:rFonts w:ascii="Times New Roman" w:hAnsi="Times New Roman"/>
        </w:rPr>
      </w:pPr>
      <w:r w:rsidRPr="009916F2">
        <w:rPr>
          <w:rFonts w:ascii="Times New Roman" w:hAnsi="Times New Roman"/>
        </w:rPr>
        <w:t>Adhère entièrement à la charte d’intégrité et à la déclaration d’engagement environnemental et social jointes aux présents DAO.</w:t>
      </w:r>
    </w:p>
    <w:p w14:paraId="49EBC56B" w14:textId="77777777" w:rsidR="004E5ACC" w:rsidRPr="009916F2" w:rsidRDefault="009916F2">
      <w:pPr>
        <w:widowControl w:val="0"/>
        <w:autoSpaceDE w:val="0"/>
        <w:spacing w:line="360" w:lineRule="auto"/>
        <w:jc w:val="both"/>
      </w:pPr>
      <w:r w:rsidRPr="009916F2">
        <w:t>Les rabais offerts et les modalités d’application desdits rabais sont les suivants :</w:t>
      </w:r>
    </w:p>
    <w:p w14:paraId="75017F52" w14:textId="77777777" w:rsidR="004E5ACC" w:rsidRPr="009916F2" w:rsidRDefault="009916F2">
      <w:pPr>
        <w:widowControl w:val="0"/>
        <w:autoSpaceDE w:val="0"/>
        <w:spacing w:line="360" w:lineRule="auto"/>
        <w:jc w:val="both"/>
      </w:pPr>
      <w:r w:rsidRPr="009916F2">
        <w:t>…………………………………………………………………………………………………………………………………………………………...............................................................................</w:t>
      </w:r>
    </w:p>
    <w:p w14:paraId="557E6ABE" w14:textId="77777777" w:rsidR="004E5ACC" w:rsidRPr="009916F2" w:rsidRDefault="009916F2">
      <w:pPr>
        <w:widowControl w:val="0"/>
        <w:autoSpaceDE w:val="0"/>
        <w:spacing w:line="360" w:lineRule="auto"/>
        <w:jc w:val="both"/>
      </w:pPr>
      <w:r w:rsidRPr="009916F2">
        <w:t>.....................................................................................................................……………………………………………………………………………………………………………………………………………</w:t>
      </w:r>
    </w:p>
    <w:p w14:paraId="6DD1E1E6" w14:textId="77777777" w:rsidR="004E5ACC" w:rsidRPr="009916F2" w:rsidRDefault="009916F2">
      <w:pPr>
        <w:widowControl w:val="0"/>
        <w:autoSpaceDE w:val="0"/>
        <w:spacing w:line="360" w:lineRule="auto"/>
        <w:jc w:val="both"/>
      </w:pPr>
      <w:r w:rsidRPr="009916F2">
        <w:t>Le Maître d’Ouvrage ou le Maître d’Ouvrage Délégué</w:t>
      </w:r>
    </w:p>
    <w:p w14:paraId="27D41D75" w14:textId="77777777" w:rsidR="004E5ACC" w:rsidRPr="009916F2" w:rsidRDefault="009916F2">
      <w:pPr>
        <w:widowControl w:val="0"/>
        <w:autoSpaceDE w:val="0"/>
        <w:spacing w:line="360" w:lineRule="auto"/>
        <w:jc w:val="both"/>
      </w:pPr>
      <w:r w:rsidRPr="009916F2">
        <w:t xml:space="preserve"> Se libérera des sommes dues par elle au titre du présent marché en faisant donner crédit au compte n° ………..............……….    Ouvert au nom de ………...........................................……….    Auprès de la banque</w:t>
      </w:r>
    </w:p>
    <w:p w14:paraId="0F7AD05F" w14:textId="77777777" w:rsidR="004E5ACC" w:rsidRPr="009916F2" w:rsidRDefault="009916F2">
      <w:pPr>
        <w:widowControl w:val="0"/>
        <w:autoSpaceDE w:val="0"/>
        <w:spacing w:line="360" w:lineRule="auto"/>
        <w:jc w:val="both"/>
      </w:pPr>
      <w:r w:rsidRPr="009916F2">
        <w:t>………...........................................……….  Agence de ………...........................................……….</w:t>
      </w:r>
    </w:p>
    <w:p w14:paraId="75988F32" w14:textId="77777777" w:rsidR="004E5ACC" w:rsidRPr="009916F2" w:rsidRDefault="009916F2">
      <w:pPr>
        <w:widowControl w:val="0"/>
        <w:autoSpaceDE w:val="0"/>
        <w:spacing w:line="360" w:lineRule="auto"/>
        <w:jc w:val="both"/>
      </w:pPr>
      <w:r w:rsidRPr="009916F2">
        <w:t xml:space="preserve">Avant signature du marché, la présente soumission acceptée par vous vaudra engagement entre </w:t>
      </w:r>
      <w:r w:rsidRPr="009916F2">
        <w:lastRenderedPageBreak/>
        <w:t>nous.</w:t>
      </w:r>
    </w:p>
    <w:p w14:paraId="78BA6453" w14:textId="77777777" w:rsidR="004E5ACC" w:rsidRPr="009916F2" w:rsidRDefault="004E5ACC">
      <w:pPr>
        <w:widowControl w:val="0"/>
        <w:autoSpaceDE w:val="0"/>
        <w:spacing w:line="360" w:lineRule="auto"/>
        <w:jc w:val="both"/>
      </w:pPr>
    </w:p>
    <w:p w14:paraId="21A7CB66" w14:textId="77777777" w:rsidR="004E5ACC" w:rsidRPr="009916F2" w:rsidRDefault="009916F2">
      <w:pPr>
        <w:widowControl w:val="0"/>
        <w:autoSpaceDE w:val="0"/>
        <w:spacing w:line="360" w:lineRule="auto"/>
        <w:jc w:val="both"/>
      </w:pPr>
      <w:r w:rsidRPr="009916F2">
        <w:t>Fait à ……….......................................……….  Le ………..........................................……….</w:t>
      </w:r>
    </w:p>
    <w:p w14:paraId="3D32DCA6" w14:textId="77777777" w:rsidR="004E5ACC" w:rsidRPr="009916F2" w:rsidRDefault="009916F2">
      <w:pPr>
        <w:widowControl w:val="0"/>
        <w:autoSpaceDE w:val="0"/>
        <w:spacing w:line="360" w:lineRule="auto"/>
        <w:jc w:val="both"/>
      </w:pPr>
      <w:r w:rsidRPr="009916F2">
        <w:t xml:space="preserve">Signature de </w:t>
      </w:r>
    </w:p>
    <w:p w14:paraId="6347A8EA" w14:textId="77777777" w:rsidR="004E5ACC" w:rsidRPr="009916F2" w:rsidRDefault="009916F2">
      <w:pPr>
        <w:widowControl w:val="0"/>
        <w:autoSpaceDE w:val="0"/>
        <w:spacing w:line="360" w:lineRule="auto"/>
        <w:jc w:val="both"/>
      </w:pPr>
      <w:r w:rsidRPr="009916F2">
        <w:t>En qualité de ………......................................…… Dûment autorisé à signer les soumissions pour et au nom de (9) ………...........................................……….</w:t>
      </w:r>
    </w:p>
    <w:p w14:paraId="4F280654" w14:textId="77777777" w:rsidR="004E5ACC" w:rsidRPr="009916F2" w:rsidRDefault="009916F2">
      <w:pPr>
        <w:widowControl w:val="0"/>
        <w:autoSpaceDE w:val="0"/>
        <w:spacing w:line="360" w:lineRule="auto"/>
        <w:jc w:val="both"/>
      </w:pPr>
      <w:r w:rsidRPr="009916F2">
        <w:t>(8) Supprimer la mention inutile</w:t>
      </w:r>
    </w:p>
    <w:p w14:paraId="4D879EE1" w14:textId="77777777" w:rsidR="004E5ACC" w:rsidRPr="009916F2" w:rsidRDefault="009916F2">
      <w:pPr>
        <w:widowControl w:val="0"/>
        <w:autoSpaceDE w:val="0"/>
        <w:spacing w:line="360" w:lineRule="auto"/>
        <w:jc w:val="both"/>
      </w:pPr>
      <w:r w:rsidRPr="009916F2">
        <w:t>(9) Annexer la lettre de pouvoirs</w:t>
      </w:r>
    </w:p>
    <w:p w14:paraId="66E6F9D3" w14:textId="77777777" w:rsidR="004E5ACC" w:rsidRPr="009916F2" w:rsidRDefault="004E5ACC">
      <w:pPr>
        <w:spacing w:line="360" w:lineRule="auto"/>
        <w:sectPr w:rsidR="004E5ACC" w:rsidRPr="009916F2" w:rsidSect="005C482B">
          <w:footerReference w:type="default" r:id="rId18"/>
          <w:type w:val="continuous"/>
          <w:pgSz w:w="11900" w:h="16820"/>
          <w:pgMar w:top="1134" w:right="1134" w:bottom="1134" w:left="1134" w:header="720" w:footer="720" w:gutter="0"/>
          <w:cols w:space="720"/>
        </w:sectPr>
      </w:pPr>
    </w:p>
    <w:p w14:paraId="460AF68F" w14:textId="77777777" w:rsidR="004E5ACC" w:rsidRPr="009916F2" w:rsidRDefault="009916F2">
      <w:pPr>
        <w:pStyle w:val="DTAOtitre"/>
      </w:pPr>
      <w:bookmarkStart w:id="426" w:name="_Toc530309772"/>
      <w:bookmarkStart w:id="427" w:name="_Toc97557130"/>
      <w:r w:rsidRPr="009916F2">
        <w:lastRenderedPageBreak/>
        <w:t>Annexe n° 3 : Modèle de cautionnement de soumission</w:t>
      </w:r>
      <w:bookmarkEnd w:id="426"/>
      <w:bookmarkEnd w:id="427"/>
    </w:p>
    <w:p w14:paraId="2DA19CCC" w14:textId="77777777" w:rsidR="004E5ACC" w:rsidRPr="009916F2" w:rsidRDefault="009916F2">
      <w:pPr>
        <w:widowControl w:val="0"/>
        <w:autoSpaceDE w:val="0"/>
        <w:spacing w:line="360" w:lineRule="auto"/>
        <w:ind w:left="107" w:right="-20"/>
      </w:pPr>
      <w:bookmarkStart w:id="428" w:name="_Toc530309773"/>
      <w:r w:rsidRPr="009916F2">
        <w:rPr>
          <w:sz w:val="22"/>
          <w:szCs w:val="22"/>
        </w:rPr>
        <w:t xml:space="preserve">Organisme </w:t>
      </w:r>
      <w:proofErr w:type="gramStart"/>
      <w:r w:rsidRPr="009916F2">
        <w:rPr>
          <w:sz w:val="22"/>
          <w:szCs w:val="22"/>
        </w:rPr>
        <w:t>financier:</w:t>
      </w:r>
      <w:proofErr w:type="gramEnd"/>
    </w:p>
    <w:p w14:paraId="2C091793" w14:textId="77777777" w:rsidR="004E5ACC" w:rsidRPr="009916F2" w:rsidRDefault="009916F2">
      <w:pPr>
        <w:widowControl w:val="0"/>
        <w:autoSpaceDE w:val="0"/>
        <w:spacing w:before="12" w:line="360" w:lineRule="auto"/>
        <w:ind w:left="107" w:right="-20"/>
      </w:pPr>
      <w:proofErr w:type="gramStart"/>
      <w:r w:rsidRPr="009916F2">
        <w:rPr>
          <w:sz w:val="22"/>
          <w:szCs w:val="22"/>
        </w:rPr>
        <w:t>RéférencedelaCaution:N</w:t>
      </w:r>
      <w:proofErr w:type="gramEnd"/>
      <w:r w:rsidRPr="009916F2">
        <w:rPr>
          <w:sz w:val="22"/>
          <w:szCs w:val="22"/>
        </w:rPr>
        <w:t>°</w:t>
      </w:r>
      <w:r w:rsidRPr="009916F2">
        <w:rPr>
          <w:i/>
          <w:iCs/>
          <w:sz w:val="22"/>
          <w:szCs w:val="22"/>
        </w:rPr>
        <w:t>……………..................................……….</w:t>
      </w:r>
    </w:p>
    <w:p w14:paraId="73DA3798" w14:textId="77777777" w:rsidR="004E5ACC" w:rsidRPr="009916F2" w:rsidRDefault="004E5ACC">
      <w:pPr>
        <w:widowControl w:val="0"/>
        <w:autoSpaceDE w:val="0"/>
        <w:spacing w:line="360" w:lineRule="auto"/>
        <w:rPr>
          <w:sz w:val="22"/>
          <w:szCs w:val="22"/>
        </w:rPr>
      </w:pPr>
    </w:p>
    <w:p w14:paraId="1593B037" w14:textId="77777777" w:rsidR="004E5ACC" w:rsidRPr="009916F2" w:rsidRDefault="009916F2">
      <w:pPr>
        <w:widowControl w:val="0"/>
        <w:autoSpaceDE w:val="0"/>
        <w:spacing w:line="360" w:lineRule="auto"/>
        <w:ind w:left="107" w:right="-214"/>
      </w:pPr>
      <w:r w:rsidRPr="009916F2">
        <w:rPr>
          <w:sz w:val="22"/>
          <w:szCs w:val="22"/>
        </w:rPr>
        <w:t xml:space="preserve">Adressée à </w:t>
      </w:r>
      <w:r w:rsidRPr="009916F2">
        <w:rPr>
          <w:spacing w:val="-7"/>
          <w:sz w:val="22"/>
          <w:szCs w:val="22"/>
        </w:rPr>
        <w:t>[</w:t>
      </w:r>
      <w:r w:rsidRPr="009916F2">
        <w:rPr>
          <w:i/>
          <w:iCs/>
          <w:sz w:val="22"/>
          <w:szCs w:val="22"/>
        </w:rPr>
        <w:t xml:space="preserve">indiquer </w:t>
      </w:r>
      <w:proofErr w:type="spellStart"/>
      <w:r w:rsidRPr="009916F2">
        <w:rPr>
          <w:i/>
          <w:iCs/>
          <w:spacing w:val="-6"/>
          <w:sz w:val="22"/>
          <w:szCs w:val="22"/>
        </w:rPr>
        <w:t>leMaîtred’Ouvrage</w:t>
      </w:r>
      <w:r w:rsidRPr="009916F2">
        <w:rPr>
          <w:i/>
          <w:iCs/>
          <w:sz w:val="20"/>
          <w:szCs w:val="20"/>
        </w:rPr>
        <w:t>ou</w:t>
      </w:r>
      <w:proofErr w:type="spellEnd"/>
      <w:r w:rsidRPr="009916F2">
        <w:rPr>
          <w:i/>
          <w:iCs/>
          <w:sz w:val="20"/>
          <w:szCs w:val="20"/>
        </w:rPr>
        <w:t xml:space="preserve"> le Maître d’Ouvrage </w:t>
      </w:r>
      <w:proofErr w:type="spellStart"/>
      <w:r w:rsidRPr="009916F2">
        <w:rPr>
          <w:i/>
          <w:iCs/>
          <w:sz w:val="20"/>
          <w:szCs w:val="20"/>
        </w:rPr>
        <w:t>Délégué</w:t>
      </w:r>
      <w:r w:rsidRPr="009916F2">
        <w:rPr>
          <w:i/>
          <w:iCs/>
          <w:sz w:val="22"/>
          <w:szCs w:val="22"/>
        </w:rPr>
        <w:t>et</w:t>
      </w:r>
      <w:proofErr w:type="spellEnd"/>
      <w:r w:rsidRPr="009916F2">
        <w:rPr>
          <w:i/>
          <w:iCs/>
          <w:sz w:val="22"/>
          <w:szCs w:val="22"/>
        </w:rPr>
        <w:t xml:space="preserve"> </w:t>
      </w:r>
      <w:proofErr w:type="spellStart"/>
      <w:r w:rsidRPr="009916F2">
        <w:rPr>
          <w:i/>
          <w:iCs/>
          <w:spacing w:val="-6"/>
          <w:sz w:val="22"/>
          <w:szCs w:val="22"/>
        </w:rPr>
        <w:t>sonadresse</w:t>
      </w:r>
      <w:proofErr w:type="spellEnd"/>
      <w:r w:rsidRPr="009916F2">
        <w:rPr>
          <w:i/>
          <w:iCs/>
          <w:sz w:val="22"/>
          <w:szCs w:val="22"/>
        </w:rPr>
        <w:t xml:space="preserve">] </w:t>
      </w:r>
      <w:r w:rsidRPr="009916F2">
        <w:rPr>
          <w:i/>
          <w:iCs/>
          <w:spacing w:val="15"/>
          <w:sz w:val="22"/>
          <w:szCs w:val="22"/>
        </w:rPr>
        <w:t>Cameroun</w:t>
      </w:r>
      <w:r w:rsidRPr="009916F2">
        <w:rPr>
          <w:sz w:val="22"/>
          <w:szCs w:val="22"/>
        </w:rPr>
        <w:t xml:space="preserve">, </w:t>
      </w:r>
      <w:r w:rsidRPr="009916F2">
        <w:rPr>
          <w:spacing w:val="-7"/>
          <w:sz w:val="22"/>
          <w:szCs w:val="22"/>
        </w:rPr>
        <w:t>ci</w:t>
      </w:r>
      <w:r w:rsidRPr="009916F2">
        <w:rPr>
          <w:sz w:val="22"/>
          <w:szCs w:val="22"/>
        </w:rPr>
        <w:t xml:space="preserve">-dessous </w:t>
      </w:r>
      <w:proofErr w:type="spellStart"/>
      <w:proofErr w:type="gramStart"/>
      <w:r w:rsidRPr="009916F2">
        <w:rPr>
          <w:spacing w:val="-7"/>
          <w:sz w:val="22"/>
          <w:szCs w:val="22"/>
        </w:rPr>
        <w:t>désigné«leMaître</w:t>
      </w:r>
      <w:proofErr w:type="spellEnd"/>
      <w:proofErr w:type="gramEnd"/>
      <w:r w:rsidRPr="009916F2">
        <w:rPr>
          <w:sz w:val="22"/>
          <w:szCs w:val="22"/>
        </w:rPr>
        <w:t xml:space="preserve"> </w:t>
      </w:r>
      <w:proofErr w:type="gramStart"/>
      <w:r w:rsidRPr="009916F2">
        <w:rPr>
          <w:sz w:val="22"/>
          <w:szCs w:val="22"/>
        </w:rPr>
        <w:t>d’Ouvrage»</w:t>
      </w:r>
      <w:proofErr w:type="gramEnd"/>
    </w:p>
    <w:p w14:paraId="5DDBFA55" w14:textId="77777777" w:rsidR="004E5ACC" w:rsidRPr="009916F2" w:rsidRDefault="009916F2">
      <w:pPr>
        <w:widowControl w:val="0"/>
        <w:autoSpaceDE w:val="0"/>
        <w:spacing w:line="360" w:lineRule="auto"/>
        <w:ind w:left="107" w:right="-259"/>
        <w:jc w:val="both"/>
      </w:pPr>
      <w:proofErr w:type="spellStart"/>
      <w:r w:rsidRPr="009916F2">
        <w:t>AttenduquelePrestataire</w:t>
      </w:r>
      <w:proofErr w:type="spellEnd"/>
      <w:r w:rsidRPr="009916F2">
        <w:rPr>
          <w:spacing w:val="-3"/>
        </w:rPr>
        <w:t xml:space="preserve"> …</w:t>
      </w:r>
      <w:r w:rsidRPr="009916F2">
        <w:rPr>
          <w:sz w:val="12"/>
          <w:szCs w:val="12"/>
        </w:rPr>
        <w:t>…………..........................……</w:t>
      </w:r>
      <w:proofErr w:type="gramStart"/>
      <w:r w:rsidRPr="009916F2">
        <w:rPr>
          <w:sz w:val="12"/>
          <w:szCs w:val="12"/>
        </w:rPr>
        <w:t>…,</w:t>
      </w:r>
      <w:r w:rsidRPr="009916F2">
        <w:t>ci</w:t>
      </w:r>
      <w:proofErr w:type="gramEnd"/>
      <w:r w:rsidRPr="009916F2">
        <w:t>-</w:t>
      </w:r>
      <w:proofErr w:type="gramStart"/>
      <w:r w:rsidRPr="009916F2">
        <w:t>dessousdésignée«lesoumissionnaire»,</w:t>
      </w:r>
      <w:r w:rsidRPr="009916F2">
        <w:rPr>
          <w:sz w:val="22"/>
          <w:szCs w:val="22"/>
        </w:rPr>
        <w:t>asoumis</w:t>
      </w:r>
      <w:proofErr w:type="gramEnd"/>
      <w:r w:rsidRPr="009916F2">
        <w:rPr>
          <w:sz w:val="22"/>
          <w:szCs w:val="22"/>
        </w:rPr>
        <w:t xml:space="preserve"> son </w:t>
      </w:r>
      <w:proofErr w:type="spellStart"/>
      <w:r w:rsidRPr="009916F2">
        <w:rPr>
          <w:spacing w:val="-13"/>
          <w:sz w:val="22"/>
          <w:szCs w:val="22"/>
        </w:rPr>
        <w:t>offreendatedu</w:t>
      </w:r>
      <w:proofErr w:type="spellEnd"/>
      <w:r w:rsidRPr="009916F2">
        <w:rPr>
          <w:spacing w:val="-13"/>
          <w:sz w:val="22"/>
          <w:szCs w:val="22"/>
        </w:rPr>
        <w:t>…</w:t>
      </w:r>
      <w:r w:rsidRPr="009916F2">
        <w:rPr>
          <w:sz w:val="22"/>
          <w:szCs w:val="22"/>
        </w:rPr>
        <w:t xml:space="preserve">…………..........................……….   Pour </w:t>
      </w:r>
      <w:r w:rsidRPr="009916F2">
        <w:rPr>
          <w:spacing w:val="-13"/>
          <w:sz w:val="22"/>
          <w:szCs w:val="22"/>
        </w:rPr>
        <w:t>[</w:t>
      </w:r>
      <w:r w:rsidRPr="009916F2">
        <w:rPr>
          <w:i/>
          <w:iCs/>
          <w:sz w:val="22"/>
          <w:szCs w:val="22"/>
        </w:rPr>
        <w:t xml:space="preserve">rappeler </w:t>
      </w:r>
      <w:r w:rsidRPr="009916F2">
        <w:rPr>
          <w:i/>
          <w:iCs/>
          <w:spacing w:val="-11"/>
          <w:sz w:val="22"/>
          <w:szCs w:val="22"/>
        </w:rPr>
        <w:t>l’</w:t>
      </w:r>
      <w:proofErr w:type="spellStart"/>
      <w:r w:rsidRPr="009916F2">
        <w:rPr>
          <w:i/>
          <w:iCs/>
          <w:spacing w:val="-11"/>
          <w:sz w:val="22"/>
          <w:szCs w:val="22"/>
        </w:rPr>
        <w:t>objetdel’appeld’offres</w:t>
      </w:r>
      <w:proofErr w:type="spellEnd"/>
      <w:r w:rsidRPr="009916F2">
        <w:rPr>
          <w:i/>
          <w:iCs/>
          <w:spacing w:val="1"/>
          <w:sz w:val="22"/>
          <w:szCs w:val="22"/>
        </w:rPr>
        <w:t>]</w:t>
      </w:r>
      <w:r w:rsidRPr="009916F2">
        <w:rPr>
          <w:sz w:val="22"/>
          <w:szCs w:val="22"/>
        </w:rPr>
        <w:t xml:space="preserve">, </w:t>
      </w:r>
      <w:r w:rsidRPr="009916F2">
        <w:rPr>
          <w:spacing w:val="-13"/>
          <w:sz w:val="22"/>
          <w:szCs w:val="22"/>
        </w:rPr>
        <w:t>ci</w:t>
      </w:r>
      <w:r w:rsidRPr="009916F2">
        <w:rPr>
          <w:sz w:val="22"/>
          <w:szCs w:val="22"/>
        </w:rPr>
        <w:t xml:space="preserve">-dessous </w:t>
      </w:r>
      <w:r w:rsidRPr="009916F2">
        <w:rPr>
          <w:spacing w:val="-13"/>
          <w:sz w:val="22"/>
          <w:szCs w:val="22"/>
        </w:rPr>
        <w:t>désignée</w:t>
      </w:r>
    </w:p>
    <w:p w14:paraId="5B1F6C3D" w14:textId="77777777" w:rsidR="004E5ACC" w:rsidRPr="009916F2" w:rsidRDefault="009916F2">
      <w:pPr>
        <w:widowControl w:val="0"/>
        <w:autoSpaceDE w:val="0"/>
        <w:spacing w:line="360" w:lineRule="auto"/>
        <w:ind w:left="107" w:right="-215"/>
        <w:jc w:val="both"/>
      </w:pPr>
      <w:proofErr w:type="gramStart"/>
      <w:r w:rsidRPr="009916F2">
        <w:rPr>
          <w:sz w:val="22"/>
          <w:szCs w:val="22"/>
        </w:rPr>
        <w:t>«L’offre»,etpourlaquelleildoitjoindreuncautionnementprovisoireéquivalantà</w:t>
      </w:r>
      <w:proofErr w:type="gramEnd"/>
      <w:r w:rsidRPr="009916F2">
        <w:rPr>
          <w:i/>
          <w:iCs/>
          <w:sz w:val="22"/>
          <w:szCs w:val="22"/>
        </w:rPr>
        <w:t>[indiquerlemontant]</w:t>
      </w:r>
    </w:p>
    <w:p w14:paraId="5F884670" w14:textId="77777777" w:rsidR="004E5ACC" w:rsidRPr="009916F2" w:rsidRDefault="009916F2">
      <w:pPr>
        <w:widowControl w:val="0"/>
        <w:autoSpaceDE w:val="0"/>
        <w:spacing w:before="12" w:line="360" w:lineRule="auto"/>
        <w:ind w:left="107" w:right="-20"/>
        <w:jc w:val="both"/>
      </w:pPr>
      <w:proofErr w:type="spellStart"/>
      <w:r w:rsidRPr="009916F2">
        <w:rPr>
          <w:sz w:val="22"/>
          <w:szCs w:val="22"/>
        </w:rPr>
        <w:t>FrancsCFA</w:t>
      </w:r>
      <w:proofErr w:type="spellEnd"/>
      <w:r w:rsidRPr="009916F2">
        <w:rPr>
          <w:sz w:val="22"/>
          <w:szCs w:val="22"/>
        </w:rPr>
        <w:t>,</w:t>
      </w:r>
    </w:p>
    <w:p w14:paraId="0A030E35" w14:textId="77777777" w:rsidR="004E5ACC" w:rsidRPr="009916F2" w:rsidRDefault="009916F2">
      <w:pPr>
        <w:widowControl w:val="0"/>
        <w:autoSpaceDE w:val="0"/>
        <w:spacing w:line="360" w:lineRule="auto"/>
        <w:ind w:left="107" w:right="-259"/>
        <w:jc w:val="both"/>
      </w:pPr>
      <w:r w:rsidRPr="009916F2">
        <w:rPr>
          <w:sz w:val="22"/>
          <w:szCs w:val="22"/>
        </w:rPr>
        <w:t xml:space="preserve">Nous…………....................…..........................………. </w:t>
      </w:r>
      <w:r w:rsidRPr="009916F2">
        <w:rPr>
          <w:i/>
          <w:iCs/>
          <w:sz w:val="22"/>
          <w:szCs w:val="22"/>
        </w:rPr>
        <w:t>[</w:t>
      </w:r>
      <w:proofErr w:type="spellStart"/>
      <w:r w:rsidRPr="009916F2">
        <w:rPr>
          <w:i/>
          <w:iCs/>
          <w:sz w:val="22"/>
          <w:szCs w:val="22"/>
        </w:rPr>
        <w:t>Nometadressedel’organisme</w:t>
      </w:r>
      <w:proofErr w:type="spellEnd"/>
      <w:r w:rsidRPr="009916F2">
        <w:rPr>
          <w:i/>
          <w:iCs/>
          <w:sz w:val="22"/>
          <w:szCs w:val="22"/>
        </w:rPr>
        <w:t xml:space="preserve"> financier</w:t>
      </w:r>
      <w:proofErr w:type="gramStart"/>
      <w:r w:rsidRPr="009916F2">
        <w:rPr>
          <w:i/>
          <w:iCs/>
          <w:sz w:val="22"/>
          <w:szCs w:val="22"/>
        </w:rPr>
        <w:t>]</w:t>
      </w:r>
      <w:r w:rsidRPr="009916F2">
        <w:rPr>
          <w:sz w:val="22"/>
          <w:szCs w:val="22"/>
        </w:rPr>
        <w:t>,</w:t>
      </w:r>
      <w:proofErr w:type="spellStart"/>
      <w:r w:rsidRPr="009916F2">
        <w:rPr>
          <w:sz w:val="22"/>
          <w:szCs w:val="22"/>
        </w:rPr>
        <w:t>représentéepar</w:t>
      </w:r>
      <w:proofErr w:type="spellEnd"/>
      <w:proofErr w:type="gramEnd"/>
      <w:r w:rsidRPr="009916F2">
        <w:rPr>
          <w:sz w:val="22"/>
          <w:szCs w:val="22"/>
        </w:rPr>
        <w:t xml:space="preserve">……………..........................………. </w:t>
      </w:r>
      <w:r w:rsidRPr="009916F2">
        <w:rPr>
          <w:i/>
          <w:iCs/>
          <w:sz w:val="22"/>
          <w:szCs w:val="22"/>
        </w:rPr>
        <w:t>[</w:t>
      </w:r>
      <w:proofErr w:type="spellStart"/>
      <w:r w:rsidRPr="009916F2">
        <w:rPr>
          <w:i/>
          <w:iCs/>
          <w:sz w:val="22"/>
          <w:szCs w:val="22"/>
        </w:rPr>
        <w:t>Nomsdes</w:t>
      </w:r>
      <w:proofErr w:type="spellEnd"/>
      <w:r w:rsidRPr="009916F2">
        <w:rPr>
          <w:i/>
          <w:iCs/>
          <w:sz w:val="22"/>
          <w:szCs w:val="22"/>
        </w:rPr>
        <w:t xml:space="preserve"> signataires</w:t>
      </w:r>
      <w:proofErr w:type="gramStart"/>
      <w:r w:rsidRPr="009916F2">
        <w:rPr>
          <w:i/>
          <w:iCs/>
          <w:sz w:val="22"/>
          <w:szCs w:val="22"/>
        </w:rPr>
        <w:t>]</w:t>
      </w:r>
      <w:r w:rsidRPr="009916F2">
        <w:rPr>
          <w:sz w:val="22"/>
          <w:szCs w:val="22"/>
        </w:rPr>
        <w:t>,ci</w:t>
      </w:r>
      <w:proofErr w:type="gramEnd"/>
      <w:r w:rsidRPr="009916F2">
        <w:rPr>
          <w:sz w:val="22"/>
          <w:szCs w:val="22"/>
        </w:rPr>
        <w:t>-</w:t>
      </w:r>
      <w:proofErr w:type="spellStart"/>
      <w:proofErr w:type="gramStart"/>
      <w:r w:rsidRPr="009916F2">
        <w:rPr>
          <w:sz w:val="22"/>
          <w:szCs w:val="22"/>
        </w:rPr>
        <w:t>dessousdésignée«l’organisme</w:t>
      </w:r>
      <w:proofErr w:type="spellEnd"/>
      <w:proofErr w:type="gramEnd"/>
      <w:r w:rsidRPr="009916F2">
        <w:rPr>
          <w:sz w:val="22"/>
          <w:szCs w:val="22"/>
        </w:rPr>
        <w:t xml:space="preserve"> </w:t>
      </w:r>
      <w:proofErr w:type="gramStart"/>
      <w:r w:rsidRPr="009916F2">
        <w:rPr>
          <w:sz w:val="22"/>
          <w:szCs w:val="22"/>
        </w:rPr>
        <w:t>financier»</w:t>
      </w:r>
      <w:proofErr w:type="gramEnd"/>
      <w:r w:rsidRPr="009916F2">
        <w:rPr>
          <w:sz w:val="22"/>
          <w:szCs w:val="22"/>
        </w:rPr>
        <w:t>,</w:t>
      </w:r>
      <w:proofErr w:type="spellStart"/>
      <w:r w:rsidRPr="009916F2">
        <w:rPr>
          <w:sz w:val="22"/>
          <w:szCs w:val="22"/>
        </w:rPr>
        <w:t>déclaronsgarantirlepaiementauMaîtred’Ouvrage</w:t>
      </w:r>
      <w:proofErr w:type="spellEnd"/>
      <w:r w:rsidRPr="009916F2">
        <w:rPr>
          <w:sz w:val="22"/>
          <w:szCs w:val="22"/>
        </w:rPr>
        <w:t xml:space="preserve"> </w:t>
      </w:r>
      <w:r w:rsidRPr="009916F2">
        <w:rPr>
          <w:i/>
          <w:iCs/>
          <w:sz w:val="20"/>
          <w:szCs w:val="20"/>
        </w:rPr>
        <w:t xml:space="preserve">ou au Maître d’Ouvrage Délégué </w:t>
      </w:r>
      <w:proofErr w:type="spellStart"/>
      <w:r w:rsidRPr="009916F2">
        <w:rPr>
          <w:sz w:val="22"/>
          <w:szCs w:val="22"/>
        </w:rPr>
        <w:t>delasommemaximalede</w:t>
      </w:r>
      <w:proofErr w:type="spellEnd"/>
      <w:r w:rsidRPr="009916F2">
        <w:rPr>
          <w:sz w:val="22"/>
          <w:szCs w:val="22"/>
        </w:rPr>
        <w:t>[</w:t>
      </w:r>
      <w:proofErr w:type="spellStart"/>
      <w:r w:rsidRPr="009916F2">
        <w:rPr>
          <w:sz w:val="22"/>
          <w:szCs w:val="22"/>
        </w:rPr>
        <w:t>indiquerlemontant</w:t>
      </w:r>
      <w:proofErr w:type="spellEnd"/>
      <w:r w:rsidRPr="009916F2">
        <w:rPr>
          <w:sz w:val="22"/>
          <w:szCs w:val="22"/>
        </w:rPr>
        <w:t>]</w:t>
      </w:r>
      <w:proofErr w:type="spellStart"/>
      <w:proofErr w:type="gramStart"/>
      <w:r w:rsidRPr="009916F2">
        <w:rPr>
          <w:sz w:val="22"/>
          <w:szCs w:val="22"/>
        </w:rPr>
        <w:t>FrancsCFA,quel’organisme</w:t>
      </w:r>
      <w:proofErr w:type="spellEnd"/>
      <w:proofErr w:type="gramEnd"/>
      <w:r w:rsidRPr="009916F2">
        <w:rPr>
          <w:sz w:val="22"/>
          <w:szCs w:val="22"/>
        </w:rPr>
        <w:t xml:space="preserve"> </w:t>
      </w:r>
      <w:proofErr w:type="spellStart"/>
      <w:r w:rsidRPr="009916F2">
        <w:rPr>
          <w:sz w:val="22"/>
          <w:szCs w:val="22"/>
        </w:rPr>
        <w:t>financiers’engageàréglerintégralementà</w:t>
      </w:r>
      <w:proofErr w:type="spellEnd"/>
      <w:r w:rsidRPr="009916F2">
        <w:rPr>
          <w:sz w:val="22"/>
          <w:szCs w:val="22"/>
        </w:rPr>
        <w:t xml:space="preserve"> </w:t>
      </w:r>
      <w:proofErr w:type="spellStart"/>
      <w:r w:rsidRPr="009916F2">
        <w:rPr>
          <w:sz w:val="22"/>
          <w:szCs w:val="22"/>
        </w:rPr>
        <w:t>auMaîtred’Ouvrage</w:t>
      </w:r>
      <w:proofErr w:type="spellEnd"/>
      <w:r w:rsidRPr="009916F2">
        <w:rPr>
          <w:sz w:val="22"/>
          <w:szCs w:val="22"/>
        </w:rPr>
        <w:t xml:space="preserve"> </w:t>
      </w:r>
      <w:r w:rsidRPr="009916F2">
        <w:rPr>
          <w:i/>
          <w:iCs/>
          <w:sz w:val="20"/>
          <w:szCs w:val="20"/>
        </w:rPr>
        <w:t xml:space="preserve">ou au Maître d’Ouvrage </w:t>
      </w:r>
      <w:proofErr w:type="spellStart"/>
      <w:proofErr w:type="gramStart"/>
      <w:r w:rsidRPr="009916F2">
        <w:rPr>
          <w:i/>
          <w:iCs/>
          <w:sz w:val="20"/>
          <w:szCs w:val="20"/>
        </w:rPr>
        <w:t>Délégué</w:t>
      </w:r>
      <w:r w:rsidRPr="009916F2">
        <w:rPr>
          <w:sz w:val="22"/>
          <w:szCs w:val="22"/>
        </w:rPr>
        <w:t>,s’obligeantelle</w:t>
      </w:r>
      <w:proofErr w:type="gramEnd"/>
      <w:r w:rsidRPr="009916F2">
        <w:rPr>
          <w:sz w:val="22"/>
          <w:szCs w:val="22"/>
        </w:rPr>
        <w:t>-</w:t>
      </w:r>
      <w:proofErr w:type="gramStart"/>
      <w:r w:rsidRPr="009916F2">
        <w:rPr>
          <w:sz w:val="22"/>
          <w:szCs w:val="22"/>
        </w:rPr>
        <w:t>même,sessuccesseursetassignataires</w:t>
      </w:r>
      <w:proofErr w:type="spellEnd"/>
      <w:proofErr w:type="gramEnd"/>
      <w:r w:rsidRPr="009916F2">
        <w:rPr>
          <w:sz w:val="22"/>
          <w:szCs w:val="22"/>
        </w:rPr>
        <w:t>.</w:t>
      </w:r>
    </w:p>
    <w:p w14:paraId="3244C0BA" w14:textId="77777777" w:rsidR="004E5ACC" w:rsidRPr="009916F2" w:rsidRDefault="009916F2">
      <w:pPr>
        <w:widowControl w:val="0"/>
        <w:autoSpaceDE w:val="0"/>
        <w:spacing w:line="360" w:lineRule="auto"/>
        <w:ind w:left="107" w:right="-20"/>
        <w:jc w:val="both"/>
      </w:pPr>
      <w:proofErr w:type="spellStart"/>
      <w:proofErr w:type="gramStart"/>
      <w:r w:rsidRPr="009916F2">
        <w:rPr>
          <w:sz w:val="22"/>
          <w:szCs w:val="22"/>
        </w:rPr>
        <w:t>Lesconditionsdecetteobligationsontlessuivantes</w:t>
      </w:r>
      <w:proofErr w:type="spellEnd"/>
      <w:r w:rsidRPr="009916F2">
        <w:rPr>
          <w:sz w:val="22"/>
          <w:szCs w:val="22"/>
        </w:rPr>
        <w:t>:</w:t>
      </w:r>
      <w:proofErr w:type="gramEnd"/>
    </w:p>
    <w:p w14:paraId="12A25F43" w14:textId="77777777" w:rsidR="004E5ACC" w:rsidRPr="009916F2" w:rsidRDefault="009916F2">
      <w:pPr>
        <w:widowControl w:val="0"/>
        <w:autoSpaceDE w:val="0"/>
        <w:spacing w:line="360" w:lineRule="auto"/>
        <w:ind w:left="107" w:right="-213"/>
        <w:jc w:val="both"/>
      </w:pPr>
      <w:proofErr w:type="spellStart"/>
      <w:r w:rsidRPr="009916F2">
        <w:rPr>
          <w:sz w:val="22"/>
          <w:szCs w:val="22"/>
        </w:rPr>
        <w:t>Silesoumissionnaireretireson</w:t>
      </w:r>
      <w:proofErr w:type="spellEnd"/>
      <w:r w:rsidRPr="009916F2">
        <w:rPr>
          <w:sz w:val="22"/>
          <w:szCs w:val="22"/>
        </w:rPr>
        <w:t xml:space="preserve"> </w:t>
      </w:r>
      <w:proofErr w:type="spellStart"/>
      <w:r w:rsidRPr="009916F2">
        <w:rPr>
          <w:sz w:val="22"/>
          <w:szCs w:val="22"/>
        </w:rPr>
        <w:t>offrependantlapériodedevaliditéprévuedans</w:t>
      </w:r>
      <w:proofErr w:type="spellEnd"/>
      <w:r w:rsidRPr="009916F2">
        <w:rPr>
          <w:sz w:val="22"/>
          <w:szCs w:val="22"/>
        </w:rPr>
        <w:t xml:space="preserve"> le dossier d’appel d’offres ;</w:t>
      </w:r>
    </w:p>
    <w:p w14:paraId="7A2D4FF3" w14:textId="77777777" w:rsidR="004E5ACC" w:rsidRPr="009916F2" w:rsidRDefault="009916F2">
      <w:pPr>
        <w:widowControl w:val="0"/>
        <w:autoSpaceDE w:val="0"/>
        <w:spacing w:line="360" w:lineRule="auto"/>
        <w:ind w:left="107" w:right="-20"/>
        <w:rPr>
          <w:sz w:val="22"/>
          <w:szCs w:val="22"/>
        </w:rPr>
      </w:pPr>
      <w:r w:rsidRPr="009916F2">
        <w:rPr>
          <w:sz w:val="22"/>
          <w:szCs w:val="22"/>
        </w:rPr>
        <w:t>Où</w:t>
      </w:r>
    </w:p>
    <w:p w14:paraId="3761097A" w14:textId="77777777" w:rsidR="004E5ACC" w:rsidRPr="009916F2" w:rsidRDefault="009916F2">
      <w:pPr>
        <w:widowControl w:val="0"/>
        <w:autoSpaceDE w:val="0"/>
        <w:spacing w:line="360" w:lineRule="auto"/>
        <w:ind w:left="107" w:right="-214"/>
        <w:rPr>
          <w:sz w:val="22"/>
          <w:szCs w:val="22"/>
        </w:rPr>
      </w:pPr>
      <w:proofErr w:type="gramStart"/>
      <w:r w:rsidRPr="009916F2">
        <w:rPr>
          <w:sz w:val="22"/>
          <w:szCs w:val="22"/>
        </w:rPr>
        <w:t>Silesoumissionnaire,s’étantvunotifiél’attributiondumarchéparleMaîtred’Ouvrage</w:t>
      </w:r>
      <w:proofErr w:type="gramEnd"/>
      <w:r w:rsidRPr="009916F2">
        <w:rPr>
          <w:i/>
          <w:iCs/>
          <w:sz w:val="22"/>
          <w:szCs w:val="22"/>
        </w:rPr>
        <w:t xml:space="preserve"> ou le Maître d’Ouvrage </w:t>
      </w:r>
      <w:proofErr w:type="spellStart"/>
      <w:r w:rsidRPr="009916F2">
        <w:rPr>
          <w:i/>
          <w:iCs/>
          <w:sz w:val="22"/>
          <w:szCs w:val="22"/>
        </w:rPr>
        <w:t>Délégué</w:t>
      </w:r>
      <w:r w:rsidRPr="009916F2">
        <w:rPr>
          <w:sz w:val="22"/>
          <w:szCs w:val="22"/>
        </w:rPr>
        <w:t>pendantla</w:t>
      </w:r>
      <w:proofErr w:type="spellEnd"/>
      <w:r w:rsidRPr="009916F2">
        <w:rPr>
          <w:sz w:val="22"/>
          <w:szCs w:val="22"/>
        </w:rPr>
        <w:t xml:space="preserve"> </w:t>
      </w:r>
      <w:proofErr w:type="spellStart"/>
      <w:proofErr w:type="gramStart"/>
      <w:r w:rsidRPr="009916F2">
        <w:rPr>
          <w:sz w:val="22"/>
          <w:szCs w:val="22"/>
        </w:rPr>
        <w:t>périodedevalidité</w:t>
      </w:r>
      <w:proofErr w:type="spellEnd"/>
      <w:r w:rsidRPr="009916F2">
        <w:rPr>
          <w:sz w:val="22"/>
          <w:szCs w:val="22"/>
        </w:rPr>
        <w:t>:</w:t>
      </w:r>
      <w:proofErr w:type="gramEnd"/>
    </w:p>
    <w:p w14:paraId="20B54BE3" w14:textId="77777777" w:rsidR="004E5ACC" w:rsidRPr="009916F2" w:rsidRDefault="009916F2">
      <w:pPr>
        <w:widowControl w:val="0"/>
        <w:autoSpaceDE w:val="0"/>
        <w:spacing w:line="360" w:lineRule="auto"/>
        <w:ind w:left="107" w:right="-20"/>
      </w:pPr>
      <w:r w:rsidRPr="009916F2">
        <w:rPr>
          <w:sz w:val="22"/>
          <w:szCs w:val="22"/>
        </w:rPr>
        <w:t xml:space="preserve">- </w:t>
      </w:r>
      <w:proofErr w:type="gramStart"/>
      <w:r w:rsidRPr="009916F2">
        <w:rPr>
          <w:sz w:val="22"/>
          <w:szCs w:val="22"/>
        </w:rPr>
        <w:t>ometdesignerourefusedesignerlemarché,alorsqu’ilestrequisdelefaire</w:t>
      </w:r>
      <w:proofErr w:type="gramEnd"/>
      <w:r w:rsidRPr="009916F2">
        <w:rPr>
          <w:sz w:val="22"/>
          <w:szCs w:val="22"/>
        </w:rPr>
        <w:t>;</w:t>
      </w:r>
    </w:p>
    <w:p w14:paraId="662D10A4" w14:textId="77777777" w:rsidR="004E5ACC" w:rsidRPr="009916F2" w:rsidRDefault="009916F2">
      <w:pPr>
        <w:widowControl w:val="0"/>
        <w:autoSpaceDE w:val="0"/>
        <w:spacing w:line="360" w:lineRule="auto"/>
        <w:ind w:left="334" w:right="-214" w:hanging="227"/>
      </w:pPr>
      <w:r w:rsidRPr="009916F2">
        <w:rPr>
          <w:sz w:val="22"/>
          <w:szCs w:val="22"/>
        </w:rPr>
        <w:t>- omet ou refuse de fournir le cautionnement définitif du marché (cautionnement définitif</w:t>
      </w:r>
      <w:proofErr w:type="gramStart"/>
      <w:r w:rsidRPr="009916F2">
        <w:rPr>
          <w:sz w:val="22"/>
          <w:szCs w:val="22"/>
        </w:rPr>
        <w:t>),</w:t>
      </w:r>
      <w:proofErr w:type="spellStart"/>
      <w:r w:rsidRPr="009916F2">
        <w:rPr>
          <w:sz w:val="22"/>
          <w:szCs w:val="22"/>
        </w:rPr>
        <w:t>commeprévudanscelui</w:t>
      </w:r>
      <w:proofErr w:type="spellEnd"/>
      <w:proofErr w:type="gramEnd"/>
      <w:r w:rsidRPr="009916F2">
        <w:rPr>
          <w:sz w:val="22"/>
          <w:szCs w:val="22"/>
        </w:rPr>
        <w:t>-ci.</w:t>
      </w:r>
    </w:p>
    <w:p w14:paraId="69E440DD" w14:textId="77777777" w:rsidR="004E5ACC" w:rsidRPr="009916F2" w:rsidRDefault="009916F2">
      <w:pPr>
        <w:widowControl w:val="0"/>
        <w:autoSpaceDE w:val="0"/>
        <w:spacing w:line="360" w:lineRule="auto"/>
        <w:ind w:left="107" w:right="82"/>
        <w:jc w:val="both"/>
      </w:pPr>
      <w:r w:rsidRPr="009916F2">
        <w:rPr>
          <w:sz w:val="22"/>
          <w:szCs w:val="22"/>
        </w:rPr>
        <w:t>Nous nous engageons à payer au Maître d’Ouvrage</w:t>
      </w:r>
      <w:r w:rsidRPr="009916F2">
        <w:rPr>
          <w:i/>
          <w:iCs/>
          <w:sz w:val="22"/>
          <w:szCs w:val="22"/>
        </w:rPr>
        <w:t xml:space="preserve"> ou le Maître d’Ouvrage Délégué</w:t>
      </w:r>
      <w:r w:rsidRPr="009916F2">
        <w:rPr>
          <w:sz w:val="22"/>
          <w:szCs w:val="22"/>
        </w:rPr>
        <w:t xml:space="preserve"> d’un montant allant jusqu’au maximum de la somme stipulée ci-dessus, dès réception de sa première demande écrite, sans que le Maître d’Ouvrage</w:t>
      </w:r>
      <w:r w:rsidRPr="009916F2">
        <w:rPr>
          <w:i/>
          <w:iCs/>
          <w:sz w:val="22"/>
          <w:szCs w:val="22"/>
        </w:rPr>
        <w:t xml:space="preserve"> ou le Maître d’Ouvrage Délégué</w:t>
      </w:r>
      <w:r w:rsidRPr="009916F2">
        <w:rPr>
          <w:sz w:val="22"/>
          <w:szCs w:val="22"/>
        </w:rPr>
        <w:t xml:space="preserve">soittenudejustifiersademande,étantentendutoutefoisquedanssademandeleMaître </w:t>
      </w:r>
      <w:proofErr w:type="spellStart"/>
      <w:r w:rsidRPr="009916F2">
        <w:rPr>
          <w:sz w:val="22"/>
          <w:szCs w:val="22"/>
        </w:rPr>
        <w:t>d’Ouvrage</w:t>
      </w:r>
      <w:proofErr w:type="spellEnd"/>
      <w:r w:rsidRPr="009916F2">
        <w:rPr>
          <w:i/>
          <w:iCs/>
          <w:sz w:val="20"/>
          <w:szCs w:val="20"/>
        </w:rPr>
        <w:t xml:space="preserve"> ou le Maître d’Ouvrage Délégué</w:t>
      </w:r>
      <w:r w:rsidRPr="009916F2">
        <w:rPr>
          <w:sz w:val="22"/>
          <w:szCs w:val="22"/>
        </w:rPr>
        <w:t>noteraquelemontantqu’ilréclameluiestdûparcequel’uneoul’autredesconditions ci-dessus,outouteslesdeux,sontremplies,etqu’ilspécifieraquelle(s)condition(s)a(ont)joué.</w:t>
      </w:r>
    </w:p>
    <w:p w14:paraId="74993D97" w14:textId="77777777" w:rsidR="004E5ACC" w:rsidRPr="009916F2" w:rsidRDefault="004E5ACC">
      <w:pPr>
        <w:widowControl w:val="0"/>
        <w:autoSpaceDE w:val="0"/>
        <w:spacing w:line="360" w:lineRule="auto"/>
        <w:jc w:val="both"/>
        <w:rPr>
          <w:sz w:val="22"/>
          <w:szCs w:val="22"/>
        </w:rPr>
      </w:pPr>
    </w:p>
    <w:p w14:paraId="35DCCBDB" w14:textId="77777777" w:rsidR="004E5ACC" w:rsidRPr="009916F2" w:rsidRDefault="009916F2">
      <w:pPr>
        <w:widowControl w:val="0"/>
        <w:autoSpaceDE w:val="0"/>
        <w:spacing w:line="360" w:lineRule="auto"/>
        <w:ind w:left="107" w:right="-258"/>
        <w:jc w:val="both"/>
      </w:pPr>
      <w:r w:rsidRPr="009916F2">
        <w:rPr>
          <w:sz w:val="22"/>
          <w:szCs w:val="22"/>
        </w:rPr>
        <w:t xml:space="preserve">La </w:t>
      </w:r>
      <w:proofErr w:type="spellStart"/>
      <w:r w:rsidRPr="009916F2">
        <w:rPr>
          <w:sz w:val="22"/>
          <w:szCs w:val="22"/>
        </w:rPr>
        <w:t>présentecaution</w:t>
      </w:r>
      <w:proofErr w:type="spellEnd"/>
      <w:r w:rsidRPr="009916F2">
        <w:rPr>
          <w:sz w:val="22"/>
          <w:szCs w:val="22"/>
        </w:rPr>
        <w:t xml:space="preserve"> entre en vigueur dès sa signature et </w:t>
      </w:r>
      <w:proofErr w:type="spellStart"/>
      <w:r w:rsidRPr="009916F2">
        <w:rPr>
          <w:sz w:val="22"/>
          <w:szCs w:val="22"/>
        </w:rPr>
        <w:t>dèsla</w:t>
      </w:r>
      <w:proofErr w:type="spellEnd"/>
      <w:r w:rsidRPr="009916F2">
        <w:rPr>
          <w:sz w:val="22"/>
          <w:szCs w:val="22"/>
        </w:rPr>
        <w:t xml:space="preserve"> </w:t>
      </w:r>
      <w:proofErr w:type="spellStart"/>
      <w:r w:rsidRPr="009916F2">
        <w:rPr>
          <w:sz w:val="22"/>
          <w:szCs w:val="22"/>
        </w:rPr>
        <w:t>datelimitefixéepar</w:t>
      </w:r>
      <w:proofErr w:type="spellEnd"/>
      <w:r w:rsidRPr="009916F2">
        <w:rPr>
          <w:sz w:val="22"/>
          <w:szCs w:val="22"/>
        </w:rPr>
        <w:t xml:space="preserve"> le Maître d’</w:t>
      </w:r>
      <w:proofErr w:type="spellStart"/>
      <w:r w:rsidRPr="009916F2">
        <w:rPr>
          <w:sz w:val="22"/>
          <w:szCs w:val="22"/>
        </w:rPr>
        <w:t>Ouvrage</w:t>
      </w:r>
      <w:r w:rsidRPr="009916F2">
        <w:rPr>
          <w:i/>
          <w:iCs/>
          <w:sz w:val="20"/>
          <w:szCs w:val="20"/>
        </w:rPr>
        <w:t>ou</w:t>
      </w:r>
      <w:proofErr w:type="spellEnd"/>
      <w:r w:rsidRPr="009916F2">
        <w:rPr>
          <w:i/>
          <w:iCs/>
          <w:sz w:val="20"/>
          <w:szCs w:val="20"/>
        </w:rPr>
        <w:t xml:space="preserve"> le </w:t>
      </w:r>
      <w:r w:rsidRPr="009916F2">
        <w:rPr>
          <w:i/>
          <w:iCs/>
          <w:sz w:val="20"/>
          <w:szCs w:val="20"/>
        </w:rPr>
        <w:lastRenderedPageBreak/>
        <w:t>Maître d’Ouvrage Délégué</w:t>
      </w:r>
      <w:r w:rsidRPr="009916F2">
        <w:rPr>
          <w:sz w:val="22"/>
          <w:szCs w:val="22"/>
        </w:rPr>
        <w:t xml:space="preserve">pourlaremisedesoffres.Elledemeureravalablejusqu’autrentièmejourinclussuivantla </w:t>
      </w:r>
      <w:proofErr w:type="spellStart"/>
      <w:proofErr w:type="gramStart"/>
      <w:r w:rsidRPr="009916F2">
        <w:rPr>
          <w:sz w:val="22"/>
          <w:szCs w:val="22"/>
        </w:rPr>
        <w:t>findudélaidevaliditédesoffres.ToutedemandeduMaîtred’Ouvrage</w:t>
      </w:r>
      <w:proofErr w:type="spellEnd"/>
      <w:proofErr w:type="gramEnd"/>
      <w:r w:rsidRPr="009916F2">
        <w:rPr>
          <w:sz w:val="22"/>
          <w:szCs w:val="22"/>
        </w:rPr>
        <w:t xml:space="preserve"> </w:t>
      </w:r>
      <w:r w:rsidRPr="009916F2">
        <w:rPr>
          <w:i/>
          <w:iCs/>
          <w:sz w:val="20"/>
          <w:szCs w:val="20"/>
        </w:rPr>
        <w:t xml:space="preserve">ou du Maître d’Ouvrage </w:t>
      </w:r>
      <w:proofErr w:type="spellStart"/>
      <w:r w:rsidRPr="009916F2">
        <w:rPr>
          <w:i/>
          <w:iCs/>
          <w:sz w:val="20"/>
          <w:szCs w:val="20"/>
        </w:rPr>
        <w:t>Délégué</w:t>
      </w:r>
      <w:r w:rsidRPr="009916F2">
        <w:rPr>
          <w:sz w:val="22"/>
          <w:szCs w:val="22"/>
        </w:rPr>
        <w:t>tendantàlafairejouerdevra</w:t>
      </w:r>
      <w:proofErr w:type="spellEnd"/>
      <w:r w:rsidRPr="009916F2">
        <w:rPr>
          <w:sz w:val="22"/>
          <w:szCs w:val="22"/>
        </w:rPr>
        <w:t xml:space="preserve"> </w:t>
      </w:r>
      <w:proofErr w:type="spellStart"/>
      <w:r w:rsidRPr="009916F2">
        <w:rPr>
          <w:sz w:val="22"/>
          <w:szCs w:val="22"/>
        </w:rPr>
        <w:t>parvenirà</w:t>
      </w:r>
      <w:proofErr w:type="spellEnd"/>
      <w:r w:rsidRPr="009916F2">
        <w:rPr>
          <w:sz w:val="22"/>
          <w:szCs w:val="22"/>
        </w:rPr>
        <w:t xml:space="preserve"> la banque, par </w:t>
      </w:r>
      <w:proofErr w:type="spellStart"/>
      <w:r w:rsidRPr="009916F2">
        <w:rPr>
          <w:sz w:val="22"/>
          <w:szCs w:val="22"/>
        </w:rPr>
        <w:t>lettrerecommandée</w:t>
      </w:r>
      <w:proofErr w:type="spellEnd"/>
      <w:r w:rsidRPr="009916F2">
        <w:rPr>
          <w:sz w:val="22"/>
          <w:szCs w:val="22"/>
        </w:rPr>
        <w:t xml:space="preserve"> avec accusé de réception, avant la fin </w:t>
      </w:r>
      <w:proofErr w:type="spellStart"/>
      <w:r w:rsidRPr="009916F2">
        <w:rPr>
          <w:sz w:val="22"/>
          <w:szCs w:val="22"/>
        </w:rPr>
        <w:t>decette</w:t>
      </w:r>
      <w:proofErr w:type="spellEnd"/>
      <w:r w:rsidRPr="009916F2">
        <w:rPr>
          <w:sz w:val="22"/>
          <w:szCs w:val="22"/>
        </w:rPr>
        <w:t xml:space="preserve"> </w:t>
      </w:r>
      <w:proofErr w:type="spellStart"/>
      <w:r w:rsidRPr="009916F2">
        <w:rPr>
          <w:sz w:val="22"/>
          <w:szCs w:val="22"/>
        </w:rPr>
        <w:t>périodedevalidité</w:t>
      </w:r>
      <w:proofErr w:type="spellEnd"/>
      <w:r w:rsidRPr="009916F2">
        <w:rPr>
          <w:sz w:val="22"/>
          <w:szCs w:val="22"/>
        </w:rPr>
        <w:t>.</w:t>
      </w:r>
    </w:p>
    <w:p w14:paraId="72857017" w14:textId="77777777" w:rsidR="004E5ACC" w:rsidRPr="009916F2" w:rsidRDefault="009916F2">
      <w:pPr>
        <w:widowControl w:val="0"/>
        <w:autoSpaceDE w:val="0"/>
        <w:spacing w:line="360" w:lineRule="auto"/>
        <w:ind w:left="107" w:right="82"/>
        <w:jc w:val="both"/>
      </w:pPr>
      <w:r w:rsidRPr="009916F2">
        <w:rPr>
          <w:sz w:val="22"/>
          <w:szCs w:val="22"/>
        </w:rPr>
        <w:t xml:space="preserve">Leprésentcautionnementestsoumispoursoninterprétationetsonexécutionaudroitcamerounais.Les tribunauxduCamerounserontseulscompétentspourstatuersurtoutcequiconcerneleprésent </w:t>
      </w:r>
      <w:proofErr w:type="spellStart"/>
      <w:r w:rsidRPr="009916F2">
        <w:rPr>
          <w:sz w:val="22"/>
          <w:szCs w:val="22"/>
        </w:rPr>
        <w:t>engagementetsessuites</w:t>
      </w:r>
      <w:proofErr w:type="spellEnd"/>
      <w:r w:rsidRPr="009916F2">
        <w:rPr>
          <w:sz w:val="22"/>
          <w:szCs w:val="22"/>
        </w:rPr>
        <w:t>.</w:t>
      </w:r>
    </w:p>
    <w:p w14:paraId="042A12E7" w14:textId="77777777" w:rsidR="004E5ACC" w:rsidRPr="009916F2" w:rsidRDefault="009916F2">
      <w:pPr>
        <w:widowControl w:val="0"/>
        <w:autoSpaceDE w:val="0"/>
        <w:spacing w:line="360" w:lineRule="auto"/>
        <w:ind w:left="7216" w:right="-20"/>
      </w:pPr>
      <w:proofErr w:type="spellStart"/>
      <w:r w:rsidRPr="009916F2">
        <w:rPr>
          <w:i/>
          <w:iCs/>
        </w:rPr>
        <w:t>Signéetauthentifiéparl’organisme</w:t>
      </w:r>
      <w:proofErr w:type="spellEnd"/>
      <w:r w:rsidRPr="009916F2">
        <w:rPr>
          <w:i/>
          <w:iCs/>
        </w:rPr>
        <w:t xml:space="preserve"> financier</w:t>
      </w:r>
    </w:p>
    <w:p w14:paraId="5D23D4CC" w14:textId="77777777" w:rsidR="004E5ACC" w:rsidRPr="009916F2" w:rsidRDefault="004E5ACC">
      <w:pPr>
        <w:widowControl w:val="0"/>
        <w:autoSpaceDE w:val="0"/>
        <w:spacing w:line="360" w:lineRule="auto"/>
        <w:rPr>
          <w:sz w:val="10"/>
          <w:szCs w:val="10"/>
        </w:rPr>
      </w:pPr>
    </w:p>
    <w:p w14:paraId="42A78EBE" w14:textId="77777777" w:rsidR="004E5ACC" w:rsidRPr="009916F2" w:rsidRDefault="009916F2">
      <w:pPr>
        <w:widowControl w:val="0"/>
        <w:autoSpaceDE w:val="0"/>
        <w:spacing w:line="360" w:lineRule="auto"/>
        <w:ind w:left="5725" w:right="-40" w:firstLine="35"/>
      </w:pPr>
      <w:r w:rsidRPr="009916F2">
        <w:rPr>
          <w:i/>
          <w:iCs/>
        </w:rPr>
        <w:t>À</w:t>
      </w:r>
      <w:r w:rsidRPr="009916F2">
        <w:rPr>
          <w:i/>
          <w:iCs/>
          <w:sz w:val="12"/>
          <w:szCs w:val="12"/>
        </w:rPr>
        <w:t>……………..........................……</w:t>
      </w:r>
      <w:proofErr w:type="gramStart"/>
      <w:r w:rsidRPr="009916F2">
        <w:rPr>
          <w:i/>
          <w:iCs/>
          <w:sz w:val="12"/>
          <w:szCs w:val="12"/>
        </w:rPr>
        <w:t>…</w:t>
      </w:r>
      <w:r w:rsidRPr="009916F2">
        <w:rPr>
          <w:i/>
          <w:iCs/>
        </w:rPr>
        <w:t>,le</w:t>
      </w:r>
      <w:proofErr w:type="gramEnd"/>
      <w:r w:rsidRPr="009916F2">
        <w:rPr>
          <w:i/>
          <w:iCs/>
          <w:sz w:val="12"/>
          <w:szCs w:val="12"/>
        </w:rPr>
        <w:t>……….......................</w:t>
      </w:r>
    </w:p>
    <w:p w14:paraId="311BF9CC" w14:textId="77777777" w:rsidR="004E5ACC" w:rsidRPr="009916F2" w:rsidRDefault="004E5ACC">
      <w:pPr>
        <w:widowControl w:val="0"/>
        <w:autoSpaceDE w:val="0"/>
        <w:spacing w:before="8" w:line="360" w:lineRule="auto"/>
        <w:rPr>
          <w:sz w:val="10"/>
          <w:szCs w:val="10"/>
        </w:rPr>
      </w:pPr>
    </w:p>
    <w:p w14:paraId="194ADABB" w14:textId="77777777" w:rsidR="004E5ACC" w:rsidRPr="009916F2" w:rsidRDefault="009916F2">
      <w:pPr>
        <w:widowControl w:val="0"/>
        <w:autoSpaceDE w:val="0"/>
        <w:spacing w:line="360" w:lineRule="auto"/>
        <w:ind w:left="5725" w:right="-20" w:firstLine="720"/>
      </w:pPr>
      <w:r w:rsidRPr="009916F2">
        <w:rPr>
          <w:i/>
          <w:iCs/>
          <w:sz w:val="20"/>
          <w:szCs w:val="20"/>
        </w:rPr>
        <w:t>[</w:t>
      </w:r>
      <w:proofErr w:type="spellStart"/>
      <w:r w:rsidRPr="009916F2">
        <w:rPr>
          <w:i/>
          <w:iCs/>
          <w:sz w:val="20"/>
          <w:szCs w:val="20"/>
        </w:rPr>
        <w:t>Signaturedel’organisme</w:t>
      </w:r>
      <w:proofErr w:type="spellEnd"/>
      <w:r w:rsidRPr="009916F2">
        <w:rPr>
          <w:i/>
          <w:iCs/>
          <w:sz w:val="20"/>
          <w:szCs w:val="20"/>
        </w:rPr>
        <w:t xml:space="preserve"> financier]</w:t>
      </w:r>
    </w:p>
    <w:p w14:paraId="67B606AE" w14:textId="77777777" w:rsidR="004E5ACC" w:rsidRPr="009916F2" w:rsidRDefault="009916F2">
      <w:pPr>
        <w:pStyle w:val="DTAOtitre"/>
      </w:pPr>
      <w:r w:rsidRPr="009916F2">
        <w:br w:type="page"/>
      </w:r>
      <w:bookmarkStart w:id="429" w:name="_Toc97557131"/>
      <w:r w:rsidRPr="009916F2">
        <w:lastRenderedPageBreak/>
        <w:t>Annexe n° 4 : Modèle de cautionnement définitif</w:t>
      </w:r>
      <w:bookmarkEnd w:id="428"/>
      <w:bookmarkEnd w:id="429"/>
    </w:p>
    <w:p w14:paraId="4D2B3DBE" w14:textId="77777777" w:rsidR="004E5ACC" w:rsidRPr="009916F2" w:rsidRDefault="009916F2">
      <w:pPr>
        <w:widowControl w:val="0"/>
        <w:autoSpaceDE w:val="0"/>
        <w:spacing w:line="360" w:lineRule="auto"/>
        <w:ind w:left="107" w:right="-20"/>
      </w:pPr>
      <w:r w:rsidRPr="009916F2">
        <w:rPr>
          <w:sz w:val="22"/>
          <w:szCs w:val="22"/>
        </w:rPr>
        <w:t xml:space="preserve">Organisme </w:t>
      </w:r>
      <w:proofErr w:type="gramStart"/>
      <w:r w:rsidRPr="009916F2">
        <w:rPr>
          <w:sz w:val="22"/>
          <w:szCs w:val="22"/>
        </w:rPr>
        <w:t>financier:</w:t>
      </w:r>
      <w:proofErr w:type="gramEnd"/>
    </w:p>
    <w:p w14:paraId="0EEC7785" w14:textId="77777777" w:rsidR="004E5ACC" w:rsidRPr="009916F2" w:rsidRDefault="009916F2">
      <w:pPr>
        <w:widowControl w:val="0"/>
        <w:autoSpaceDE w:val="0"/>
        <w:spacing w:before="12" w:line="360" w:lineRule="auto"/>
        <w:ind w:left="107" w:right="-20"/>
      </w:pPr>
      <w:proofErr w:type="gramStart"/>
      <w:r w:rsidRPr="009916F2">
        <w:rPr>
          <w:sz w:val="22"/>
          <w:szCs w:val="22"/>
        </w:rPr>
        <w:t>RéférencedelaCaution:N</w:t>
      </w:r>
      <w:proofErr w:type="gramEnd"/>
      <w:r w:rsidRPr="009916F2">
        <w:rPr>
          <w:sz w:val="22"/>
          <w:szCs w:val="22"/>
        </w:rPr>
        <w:t>°</w:t>
      </w:r>
      <w:r w:rsidRPr="009916F2">
        <w:rPr>
          <w:i/>
          <w:iCs/>
          <w:sz w:val="22"/>
          <w:szCs w:val="22"/>
        </w:rPr>
        <w:t>……………..................................……….</w:t>
      </w:r>
    </w:p>
    <w:p w14:paraId="20B1E676" w14:textId="77777777" w:rsidR="004E5ACC" w:rsidRPr="009916F2" w:rsidRDefault="009916F2">
      <w:pPr>
        <w:widowControl w:val="0"/>
        <w:autoSpaceDE w:val="0"/>
        <w:spacing w:line="360" w:lineRule="auto"/>
        <w:ind w:left="107" w:right="-214"/>
      </w:pPr>
      <w:r w:rsidRPr="009916F2">
        <w:rPr>
          <w:sz w:val="22"/>
          <w:szCs w:val="22"/>
        </w:rPr>
        <w:t xml:space="preserve">Adressée </w:t>
      </w:r>
      <w:proofErr w:type="gramStart"/>
      <w:r w:rsidRPr="009916F2">
        <w:rPr>
          <w:spacing w:val="-7"/>
          <w:sz w:val="22"/>
          <w:szCs w:val="22"/>
        </w:rPr>
        <w:t>à[</w:t>
      </w:r>
      <w:proofErr w:type="gramEnd"/>
      <w:r w:rsidRPr="009916F2">
        <w:rPr>
          <w:i/>
          <w:iCs/>
          <w:sz w:val="22"/>
          <w:szCs w:val="22"/>
        </w:rPr>
        <w:t xml:space="preserve">indiquer </w:t>
      </w:r>
      <w:proofErr w:type="spellStart"/>
      <w:r w:rsidRPr="009916F2">
        <w:rPr>
          <w:i/>
          <w:iCs/>
          <w:spacing w:val="-6"/>
          <w:sz w:val="22"/>
          <w:szCs w:val="22"/>
        </w:rPr>
        <w:t>leMaîtred’Ouvrage</w:t>
      </w:r>
      <w:r w:rsidRPr="009916F2">
        <w:rPr>
          <w:i/>
          <w:iCs/>
          <w:sz w:val="20"/>
          <w:szCs w:val="20"/>
        </w:rPr>
        <w:t>ou</w:t>
      </w:r>
      <w:proofErr w:type="spellEnd"/>
      <w:r w:rsidRPr="009916F2">
        <w:rPr>
          <w:i/>
          <w:iCs/>
          <w:sz w:val="20"/>
          <w:szCs w:val="20"/>
        </w:rPr>
        <w:t xml:space="preserve"> le Maître d’Ouvrage </w:t>
      </w:r>
      <w:proofErr w:type="spellStart"/>
      <w:r w:rsidRPr="009916F2">
        <w:rPr>
          <w:i/>
          <w:iCs/>
          <w:sz w:val="20"/>
          <w:szCs w:val="20"/>
        </w:rPr>
        <w:t>Délégué</w:t>
      </w:r>
      <w:r w:rsidRPr="009916F2">
        <w:rPr>
          <w:i/>
          <w:iCs/>
          <w:sz w:val="22"/>
          <w:szCs w:val="22"/>
        </w:rPr>
        <w:t>et</w:t>
      </w:r>
      <w:proofErr w:type="spellEnd"/>
      <w:r w:rsidRPr="009916F2">
        <w:rPr>
          <w:i/>
          <w:iCs/>
          <w:sz w:val="22"/>
          <w:szCs w:val="22"/>
        </w:rPr>
        <w:t xml:space="preserve"> </w:t>
      </w:r>
      <w:proofErr w:type="spellStart"/>
      <w:r w:rsidRPr="009916F2">
        <w:rPr>
          <w:i/>
          <w:iCs/>
          <w:spacing w:val="-6"/>
          <w:sz w:val="22"/>
          <w:szCs w:val="22"/>
        </w:rPr>
        <w:t>sonadresse</w:t>
      </w:r>
      <w:proofErr w:type="spellEnd"/>
      <w:r w:rsidRPr="009916F2">
        <w:rPr>
          <w:i/>
          <w:iCs/>
          <w:sz w:val="22"/>
          <w:szCs w:val="22"/>
        </w:rPr>
        <w:t xml:space="preserve">] </w:t>
      </w:r>
      <w:r w:rsidRPr="009916F2">
        <w:rPr>
          <w:i/>
          <w:iCs/>
          <w:spacing w:val="15"/>
          <w:sz w:val="22"/>
          <w:szCs w:val="22"/>
        </w:rPr>
        <w:t>Cameroun</w:t>
      </w:r>
      <w:r w:rsidRPr="009916F2">
        <w:rPr>
          <w:sz w:val="22"/>
          <w:szCs w:val="22"/>
        </w:rPr>
        <w:t xml:space="preserve">, </w:t>
      </w:r>
      <w:r w:rsidRPr="009916F2">
        <w:rPr>
          <w:spacing w:val="-7"/>
          <w:sz w:val="22"/>
          <w:szCs w:val="22"/>
        </w:rPr>
        <w:t>ci</w:t>
      </w:r>
      <w:r w:rsidRPr="009916F2">
        <w:rPr>
          <w:sz w:val="22"/>
          <w:szCs w:val="22"/>
        </w:rPr>
        <w:t xml:space="preserve">-dessous </w:t>
      </w:r>
      <w:proofErr w:type="spellStart"/>
      <w:proofErr w:type="gramStart"/>
      <w:r w:rsidRPr="009916F2">
        <w:rPr>
          <w:spacing w:val="-7"/>
          <w:sz w:val="22"/>
          <w:szCs w:val="22"/>
        </w:rPr>
        <w:t>désigné«leMaître</w:t>
      </w:r>
      <w:proofErr w:type="spellEnd"/>
      <w:proofErr w:type="gramEnd"/>
      <w:r w:rsidRPr="009916F2">
        <w:rPr>
          <w:sz w:val="22"/>
          <w:szCs w:val="22"/>
        </w:rPr>
        <w:t xml:space="preserve"> </w:t>
      </w:r>
      <w:proofErr w:type="gramStart"/>
      <w:r w:rsidRPr="009916F2">
        <w:rPr>
          <w:sz w:val="22"/>
          <w:szCs w:val="22"/>
        </w:rPr>
        <w:t>d’Ouvrage»</w:t>
      </w:r>
      <w:proofErr w:type="gramEnd"/>
    </w:p>
    <w:p w14:paraId="63E2F8BC" w14:textId="77777777" w:rsidR="004E5ACC" w:rsidRPr="009916F2" w:rsidRDefault="009916F2">
      <w:pPr>
        <w:widowControl w:val="0"/>
        <w:autoSpaceDE w:val="0"/>
        <w:spacing w:line="360" w:lineRule="auto"/>
        <w:ind w:left="107" w:right="-214"/>
      </w:pPr>
      <w:r w:rsidRPr="009916F2">
        <w:rPr>
          <w:sz w:val="22"/>
          <w:szCs w:val="22"/>
        </w:rPr>
        <w:t>Attenduque</w:t>
      </w:r>
      <w:r w:rsidRPr="009916F2">
        <w:rPr>
          <w:i/>
          <w:iCs/>
          <w:sz w:val="22"/>
          <w:szCs w:val="22"/>
        </w:rPr>
        <w:t>…………….............................................................................……….  [</w:t>
      </w:r>
      <w:proofErr w:type="spellStart"/>
      <w:r w:rsidRPr="009916F2">
        <w:rPr>
          <w:i/>
          <w:iCs/>
          <w:sz w:val="22"/>
          <w:szCs w:val="22"/>
        </w:rPr>
        <w:t>Nometadressedufournisseur</w:t>
      </w:r>
      <w:proofErr w:type="spellEnd"/>
      <w:r w:rsidRPr="009916F2">
        <w:rPr>
          <w:i/>
          <w:iCs/>
          <w:sz w:val="22"/>
          <w:szCs w:val="22"/>
        </w:rPr>
        <w:t xml:space="preserve"> ou du prestataire</w:t>
      </w:r>
      <w:proofErr w:type="gramStart"/>
      <w:r w:rsidRPr="009916F2">
        <w:rPr>
          <w:i/>
          <w:iCs/>
          <w:sz w:val="22"/>
          <w:szCs w:val="22"/>
        </w:rPr>
        <w:t>]</w:t>
      </w:r>
      <w:r w:rsidRPr="009916F2">
        <w:rPr>
          <w:sz w:val="22"/>
          <w:szCs w:val="22"/>
        </w:rPr>
        <w:t>,ci</w:t>
      </w:r>
      <w:proofErr w:type="gramEnd"/>
      <w:r w:rsidRPr="009916F2">
        <w:rPr>
          <w:sz w:val="22"/>
          <w:szCs w:val="22"/>
        </w:rPr>
        <w:t>-</w:t>
      </w:r>
      <w:proofErr w:type="spellStart"/>
      <w:proofErr w:type="gramStart"/>
      <w:r w:rsidRPr="009916F2">
        <w:rPr>
          <w:sz w:val="22"/>
          <w:szCs w:val="22"/>
        </w:rPr>
        <w:t>dessousdésigné«le</w:t>
      </w:r>
      <w:proofErr w:type="spellEnd"/>
      <w:proofErr w:type="gramEnd"/>
    </w:p>
    <w:p w14:paraId="156D2329" w14:textId="77777777" w:rsidR="004E5ACC" w:rsidRPr="009916F2" w:rsidRDefault="009916F2">
      <w:pPr>
        <w:widowControl w:val="0"/>
        <w:autoSpaceDE w:val="0"/>
        <w:spacing w:before="12" w:line="360" w:lineRule="auto"/>
        <w:ind w:left="107" w:right="-20"/>
      </w:pPr>
      <w:r w:rsidRPr="009916F2">
        <w:rPr>
          <w:sz w:val="22"/>
          <w:szCs w:val="22"/>
        </w:rPr>
        <w:t>Fournisseur</w:t>
      </w:r>
      <w:r w:rsidRPr="009916F2">
        <w:rPr>
          <w:i/>
          <w:iCs/>
          <w:sz w:val="22"/>
          <w:szCs w:val="22"/>
        </w:rPr>
        <w:t xml:space="preserve"> ou du prestataire</w:t>
      </w:r>
      <w:r w:rsidRPr="009916F2">
        <w:rPr>
          <w:sz w:val="22"/>
          <w:szCs w:val="22"/>
        </w:rPr>
        <w:t xml:space="preserve"> </w:t>
      </w:r>
      <w:proofErr w:type="gramStart"/>
      <w:r w:rsidRPr="009916F2">
        <w:rPr>
          <w:sz w:val="22"/>
          <w:szCs w:val="22"/>
        </w:rPr>
        <w:t>»,s’estengagé</w:t>
      </w:r>
      <w:proofErr w:type="gramEnd"/>
      <w:r w:rsidRPr="009916F2">
        <w:rPr>
          <w:sz w:val="22"/>
          <w:szCs w:val="22"/>
        </w:rPr>
        <w:t>,</w:t>
      </w:r>
      <w:proofErr w:type="gramStart"/>
      <w:r w:rsidRPr="009916F2">
        <w:rPr>
          <w:sz w:val="22"/>
          <w:szCs w:val="22"/>
        </w:rPr>
        <w:t>enexécutiondumarchédésigné«</w:t>
      </w:r>
      <w:proofErr w:type="spellStart"/>
      <w:r w:rsidRPr="009916F2">
        <w:rPr>
          <w:sz w:val="22"/>
          <w:szCs w:val="22"/>
        </w:rPr>
        <w:t>lemarché</w:t>
      </w:r>
      <w:proofErr w:type="spellEnd"/>
      <w:r w:rsidRPr="009916F2">
        <w:rPr>
          <w:sz w:val="22"/>
          <w:szCs w:val="22"/>
        </w:rPr>
        <w:t>»,</w:t>
      </w:r>
      <w:proofErr w:type="spellStart"/>
      <w:r w:rsidRPr="009916F2">
        <w:rPr>
          <w:sz w:val="22"/>
          <w:szCs w:val="22"/>
        </w:rPr>
        <w:t>àréaliser</w:t>
      </w:r>
      <w:proofErr w:type="spellEnd"/>
      <w:proofErr w:type="gramEnd"/>
    </w:p>
    <w:p w14:paraId="16EA8DBA" w14:textId="77777777" w:rsidR="004E5ACC" w:rsidRPr="009916F2" w:rsidRDefault="009916F2">
      <w:pPr>
        <w:widowControl w:val="0"/>
        <w:autoSpaceDE w:val="0"/>
        <w:spacing w:before="50" w:line="360" w:lineRule="auto"/>
        <w:ind w:left="107" w:right="-20"/>
      </w:pPr>
      <w:r w:rsidRPr="009916F2">
        <w:rPr>
          <w:i/>
          <w:iCs/>
          <w:sz w:val="22"/>
          <w:szCs w:val="22"/>
        </w:rPr>
        <w:t>[</w:t>
      </w:r>
      <w:proofErr w:type="spellStart"/>
      <w:proofErr w:type="gramStart"/>
      <w:r w:rsidRPr="009916F2">
        <w:rPr>
          <w:i/>
          <w:iCs/>
          <w:sz w:val="22"/>
          <w:szCs w:val="22"/>
        </w:rPr>
        <w:t>indiquerlanaturedesfournitures</w:t>
      </w:r>
      <w:proofErr w:type="spellEnd"/>
      <w:proofErr w:type="gramEnd"/>
      <w:r w:rsidRPr="009916F2">
        <w:rPr>
          <w:i/>
          <w:iCs/>
          <w:sz w:val="22"/>
          <w:szCs w:val="22"/>
        </w:rPr>
        <w:t xml:space="preserve"> et services connexes]</w:t>
      </w:r>
    </w:p>
    <w:p w14:paraId="3F4BC407" w14:textId="77777777" w:rsidR="004E5ACC" w:rsidRPr="009916F2" w:rsidRDefault="009916F2">
      <w:pPr>
        <w:widowControl w:val="0"/>
        <w:autoSpaceDE w:val="0"/>
        <w:spacing w:line="360" w:lineRule="auto"/>
        <w:ind w:left="107" w:right="-258"/>
      </w:pPr>
      <w:r w:rsidRPr="009916F2">
        <w:rPr>
          <w:sz w:val="22"/>
          <w:szCs w:val="22"/>
        </w:rPr>
        <w:t>Attenduqu’ileststipulédanslemarchéqueleFournisseurremettraauMaîtred’Ouvrage</w:t>
      </w:r>
      <w:r w:rsidRPr="009916F2">
        <w:rPr>
          <w:iCs/>
          <w:sz w:val="20"/>
          <w:szCs w:val="20"/>
        </w:rPr>
        <w:t xml:space="preserve">ou au Maître d’Ouvrage </w:t>
      </w:r>
      <w:proofErr w:type="gramStart"/>
      <w:r w:rsidRPr="009916F2">
        <w:rPr>
          <w:iCs/>
          <w:sz w:val="20"/>
          <w:szCs w:val="20"/>
        </w:rPr>
        <w:t>Délégué</w:t>
      </w:r>
      <w:r w:rsidRPr="009916F2">
        <w:rPr>
          <w:sz w:val="22"/>
          <w:szCs w:val="22"/>
        </w:rPr>
        <w:t>uncautionnementdéfinitif,d’unmontantégalà</w:t>
      </w:r>
      <w:proofErr w:type="gramEnd"/>
      <w:r w:rsidRPr="009916F2">
        <w:rPr>
          <w:sz w:val="22"/>
          <w:szCs w:val="22"/>
        </w:rPr>
        <w:t xml:space="preserve">[indiquerlepourcentagecomprisentre2et5%] </w:t>
      </w:r>
      <w:proofErr w:type="spellStart"/>
      <w:r w:rsidRPr="009916F2">
        <w:rPr>
          <w:sz w:val="22"/>
          <w:szCs w:val="22"/>
        </w:rPr>
        <w:t>dumontantde</w:t>
      </w:r>
      <w:proofErr w:type="spellEnd"/>
      <w:r w:rsidRPr="009916F2">
        <w:rPr>
          <w:sz w:val="22"/>
          <w:szCs w:val="22"/>
        </w:rPr>
        <w:t xml:space="preserve"> </w:t>
      </w:r>
      <w:proofErr w:type="gramStart"/>
      <w:r w:rsidRPr="009916F2">
        <w:rPr>
          <w:sz w:val="22"/>
          <w:szCs w:val="22"/>
        </w:rPr>
        <w:t>latranchedumarchécorrespondant,commegarantiedel’exécutiondesesobligationsdebonnefin</w:t>
      </w:r>
      <w:proofErr w:type="gramEnd"/>
      <w:r w:rsidRPr="009916F2">
        <w:rPr>
          <w:sz w:val="22"/>
          <w:szCs w:val="22"/>
        </w:rPr>
        <w:t xml:space="preserve"> </w:t>
      </w:r>
      <w:proofErr w:type="spellStart"/>
      <w:r w:rsidRPr="009916F2">
        <w:rPr>
          <w:sz w:val="22"/>
          <w:szCs w:val="22"/>
        </w:rPr>
        <w:t>conformémentauxconditionsdumarché</w:t>
      </w:r>
      <w:proofErr w:type="spellEnd"/>
      <w:r w:rsidRPr="009916F2">
        <w:rPr>
          <w:sz w:val="22"/>
          <w:szCs w:val="22"/>
        </w:rPr>
        <w:t>,</w:t>
      </w:r>
    </w:p>
    <w:p w14:paraId="58AC27DE" w14:textId="77777777" w:rsidR="004E5ACC" w:rsidRPr="009916F2" w:rsidRDefault="009916F2">
      <w:pPr>
        <w:widowControl w:val="0"/>
        <w:autoSpaceDE w:val="0"/>
        <w:spacing w:line="360" w:lineRule="auto"/>
        <w:ind w:left="107" w:right="-20"/>
      </w:pPr>
      <w:proofErr w:type="spellStart"/>
      <w:r w:rsidRPr="009916F2">
        <w:rPr>
          <w:sz w:val="22"/>
          <w:szCs w:val="22"/>
        </w:rPr>
        <w:t>AttenduquenousavonsconvenudedonnerauFournisseurcecautionnement</w:t>
      </w:r>
      <w:proofErr w:type="spellEnd"/>
      <w:r w:rsidRPr="009916F2">
        <w:rPr>
          <w:sz w:val="22"/>
          <w:szCs w:val="22"/>
        </w:rPr>
        <w:t>,</w:t>
      </w:r>
    </w:p>
    <w:p w14:paraId="5F825BFE" w14:textId="77777777" w:rsidR="004E5ACC" w:rsidRPr="009916F2" w:rsidRDefault="009916F2">
      <w:pPr>
        <w:widowControl w:val="0"/>
        <w:autoSpaceDE w:val="0"/>
        <w:spacing w:line="360" w:lineRule="auto"/>
        <w:ind w:left="107" w:right="165"/>
      </w:pPr>
      <w:proofErr w:type="gramStart"/>
      <w:r w:rsidRPr="009916F2">
        <w:rPr>
          <w:sz w:val="22"/>
          <w:szCs w:val="22"/>
        </w:rPr>
        <w:t>Nous,</w:t>
      </w:r>
      <w:r w:rsidRPr="009916F2">
        <w:rPr>
          <w:i/>
          <w:iCs/>
          <w:sz w:val="22"/>
          <w:szCs w:val="22"/>
        </w:rPr>
        <w:t>…</w:t>
      </w:r>
      <w:proofErr w:type="gramEnd"/>
      <w:r w:rsidRPr="009916F2">
        <w:rPr>
          <w:i/>
          <w:iCs/>
          <w:sz w:val="22"/>
          <w:szCs w:val="22"/>
        </w:rPr>
        <w:t>………….........................................................................................................................</w:t>
      </w:r>
      <w:r w:rsidRPr="009916F2">
        <w:rPr>
          <w:i/>
          <w:iCs/>
          <w:spacing w:val="-2"/>
          <w:sz w:val="22"/>
          <w:szCs w:val="22"/>
        </w:rPr>
        <w:t>.</w:t>
      </w:r>
      <w:r w:rsidRPr="009916F2">
        <w:rPr>
          <w:i/>
          <w:iCs/>
          <w:sz w:val="22"/>
          <w:szCs w:val="22"/>
        </w:rPr>
        <w:t>......................................................…</w:t>
      </w:r>
      <w:proofErr w:type="gramStart"/>
      <w:r w:rsidRPr="009916F2">
        <w:rPr>
          <w:i/>
          <w:iCs/>
          <w:sz w:val="22"/>
          <w:szCs w:val="22"/>
        </w:rPr>
        <w:t>…….</w:t>
      </w:r>
      <w:proofErr w:type="gramEnd"/>
      <w:r w:rsidRPr="009916F2">
        <w:rPr>
          <w:i/>
          <w:iCs/>
          <w:sz w:val="22"/>
          <w:szCs w:val="22"/>
        </w:rPr>
        <w:t>. [</w:t>
      </w:r>
      <w:proofErr w:type="spellStart"/>
      <w:proofErr w:type="gramStart"/>
      <w:r w:rsidRPr="009916F2">
        <w:rPr>
          <w:i/>
          <w:iCs/>
          <w:sz w:val="22"/>
          <w:szCs w:val="22"/>
        </w:rPr>
        <w:t>nometadressedebanque</w:t>
      </w:r>
      <w:proofErr w:type="spellEnd"/>
      <w:proofErr w:type="gramEnd"/>
      <w:r w:rsidRPr="009916F2">
        <w:rPr>
          <w:i/>
          <w:iCs/>
          <w:sz w:val="22"/>
          <w:szCs w:val="22"/>
        </w:rPr>
        <w:t>]</w:t>
      </w:r>
      <w:r w:rsidRPr="009916F2">
        <w:rPr>
          <w:sz w:val="22"/>
          <w:szCs w:val="22"/>
        </w:rPr>
        <w:t>, représentéepar</w:t>
      </w:r>
      <w:r w:rsidRPr="009916F2">
        <w:rPr>
          <w:i/>
          <w:iCs/>
          <w:sz w:val="22"/>
          <w:szCs w:val="22"/>
        </w:rPr>
        <w:t>……………..................................................................................</w:t>
      </w:r>
      <w:r w:rsidRPr="009916F2">
        <w:rPr>
          <w:i/>
          <w:iCs/>
          <w:spacing w:val="-2"/>
          <w:sz w:val="22"/>
          <w:szCs w:val="22"/>
        </w:rPr>
        <w:t>.</w:t>
      </w:r>
      <w:r w:rsidRPr="009916F2">
        <w:rPr>
          <w:i/>
          <w:iCs/>
          <w:sz w:val="22"/>
          <w:szCs w:val="22"/>
        </w:rPr>
        <w:t>.......................................…</w:t>
      </w:r>
      <w:proofErr w:type="gramStart"/>
      <w:r w:rsidRPr="009916F2">
        <w:rPr>
          <w:i/>
          <w:iCs/>
          <w:sz w:val="22"/>
          <w:szCs w:val="22"/>
        </w:rPr>
        <w:t>…….</w:t>
      </w:r>
      <w:proofErr w:type="gramEnd"/>
      <w:r w:rsidRPr="009916F2">
        <w:rPr>
          <w:i/>
          <w:iCs/>
          <w:sz w:val="22"/>
          <w:szCs w:val="22"/>
        </w:rPr>
        <w:t>. [</w:t>
      </w:r>
      <w:proofErr w:type="spellStart"/>
      <w:proofErr w:type="gramStart"/>
      <w:r w:rsidRPr="009916F2">
        <w:rPr>
          <w:i/>
          <w:iCs/>
          <w:sz w:val="22"/>
          <w:szCs w:val="22"/>
        </w:rPr>
        <w:t>nomsdessignataires</w:t>
      </w:r>
      <w:proofErr w:type="spellEnd"/>
      <w:proofErr w:type="gramEnd"/>
      <w:r w:rsidRPr="009916F2">
        <w:rPr>
          <w:i/>
          <w:iCs/>
          <w:sz w:val="22"/>
          <w:szCs w:val="22"/>
        </w:rPr>
        <w:t>]</w:t>
      </w:r>
      <w:r w:rsidRPr="009916F2">
        <w:rPr>
          <w:sz w:val="22"/>
          <w:szCs w:val="22"/>
        </w:rPr>
        <w:t>,</w:t>
      </w:r>
    </w:p>
    <w:p w14:paraId="27101224" w14:textId="77777777" w:rsidR="004E5ACC" w:rsidRPr="009916F2" w:rsidRDefault="009916F2">
      <w:pPr>
        <w:widowControl w:val="0"/>
        <w:autoSpaceDE w:val="0"/>
        <w:spacing w:line="360" w:lineRule="auto"/>
        <w:ind w:left="107" w:right="-258"/>
      </w:pPr>
      <w:proofErr w:type="gramStart"/>
      <w:r w:rsidRPr="009916F2">
        <w:rPr>
          <w:sz w:val="22"/>
          <w:szCs w:val="22"/>
        </w:rPr>
        <w:t>ci</w:t>
      </w:r>
      <w:proofErr w:type="gramEnd"/>
      <w:r w:rsidRPr="009916F2">
        <w:rPr>
          <w:sz w:val="22"/>
          <w:szCs w:val="22"/>
        </w:rPr>
        <w:t>-</w:t>
      </w:r>
      <w:proofErr w:type="spellStart"/>
      <w:proofErr w:type="gramStart"/>
      <w:r w:rsidRPr="009916F2">
        <w:rPr>
          <w:sz w:val="22"/>
          <w:szCs w:val="22"/>
        </w:rPr>
        <w:t>dessousdésignée«l’organisme</w:t>
      </w:r>
      <w:proofErr w:type="spellEnd"/>
      <w:proofErr w:type="gramEnd"/>
      <w:r w:rsidRPr="009916F2">
        <w:rPr>
          <w:sz w:val="22"/>
          <w:szCs w:val="22"/>
        </w:rPr>
        <w:t xml:space="preserve"> </w:t>
      </w:r>
      <w:proofErr w:type="gramStart"/>
      <w:r w:rsidRPr="009916F2">
        <w:rPr>
          <w:sz w:val="22"/>
          <w:szCs w:val="22"/>
        </w:rPr>
        <w:t>financier»</w:t>
      </w:r>
      <w:proofErr w:type="gramEnd"/>
      <w:r w:rsidRPr="009916F2">
        <w:rPr>
          <w:sz w:val="22"/>
          <w:szCs w:val="22"/>
        </w:rPr>
        <w:t>,</w:t>
      </w:r>
      <w:proofErr w:type="spellStart"/>
      <w:r w:rsidRPr="009916F2">
        <w:rPr>
          <w:sz w:val="22"/>
          <w:szCs w:val="22"/>
        </w:rPr>
        <w:t>nousengageonsàpayerauMaîtred’Ouvrage</w:t>
      </w:r>
      <w:proofErr w:type="spellEnd"/>
      <w:r w:rsidRPr="009916F2">
        <w:rPr>
          <w:iCs/>
          <w:sz w:val="20"/>
          <w:szCs w:val="20"/>
        </w:rPr>
        <w:t xml:space="preserve"> ou au Maître d’Ouvrage </w:t>
      </w:r>
      <w:proofErr w:type="spellStart"/>
      <w:proofErr w:type="gramStart"/>
      <w:r w:rsidRPr="009916F2">
        <w:rPr>
          <w:iCs/>
          <w:sz w:val="20"/>
          <w:szCs w:val="20"/>
        </w:rPr>
        <w:t>Délégué</w:t>
      </w:r>
      <w:r w:rsidRPr="009916F2">
        <w:rPr>
          <w:sz w:val="22"/>
          <w:szCs w:val="22"/>
        </w:rPr>
        <w:t>,dansundélai</w:t>
      </w:r>
      <w:proofErr w:type="spellEnd"/>
      <w:proofErr w:type="gramEnd"/>
      <w:r w:rsidRPr="009916F2">
        <w:rPr>
          <w:sz w:val="22"/>
          <w:szCs w:val="22"/>
        </w:rPr>
        <w:t xml:space="preserve"> </w:t>
      </w:r>
      <w:proofErr w:type="gramStart"/>
      <w:r w:rsidRPr="009916F2">
        <w:rPr>
          <w:sz w:val="22"/>
          <w:szCs w:val="22"/>
        </w:rPr>
        <w:t>maximumdehuit(08)semaines</w:t>
      </w:r>
      <w:proofErr w:type="gramEnd"/>
      <w:r w:rsidRPr="009916F2">
        <w:rPr>
          <w:sz w:val="22"/>
          <w:szCs w:val="22"/>
        </w:rPr>
        <w:t xml:space="preserve">,sursimpledemandeécritedecelui-cidéclarantqueleFournisseur ou le </w:t>
      </w:r>
      <w:proofErr w:type="gramStart"/>
      <w:r w:rsidRPr="009916F2">
        <w:rPr>
          <w:sz w:val="22"/>
          <w:szCs w:val="22"/>
        </w:rPr>
        <w:t>prestataire  n’apassatisfaitàsesengagementscontractuelsautitredumarché</w:t>
      </w:r>
      <w:proofErr w:type="gramEnd"/>
      <w:r w:rsidRPr="009916F2">
        <w:rPr>
          <w:sz w:val="22"/>
          <w:szCs w:val="22"/>
        </w:rPr>
        <w:t xml:space="preserve">,sanspouvoirdifférerlepaiement </w:t>
      </w:r>
      <w:proofErr w:type="gramStart"/>
      <w:r w:rsidRPr="009916F2">
        <w:rPr>
          <w:sz w:val="22"/>
          <w:szCs w:val="22"/>
        </w:rPr>
        <w:t>nisouleverdecontestationpourquelquemotifquecesoit,toutesommejusqu’àconcurrencedela</w:t>
      </w:r>
      <w:proofErr w:type="gramEnd"/>
      <w:r w:rsidRPr="009916F2">
        <w:rPr>
          <w:sz w:val="22"/>
          <w:szCs w:val="22"/>
        </w:rPr>
        <w:t xml:space="preserve"> </w:t>
      </w:r>
      <w:proofErr w:type="spellStart"/>
      <w:r w:rsidRPr="009916F2">
        <w:rPr>
          <w:sz w:val="22"/>
          <w:szCs w:val="22"/>
        </w:rPr>
        <w:t>sommede</w:t>
      </w:r>
      <w:proofErr w:type="spellEnd"/>
      <w:r w:rsidRPr="009916F2">
        <w:rPr>
          <w:i/>
          <w:iCs/>
          <w:sz w:val="22"/>
          <w:szCs w:val="22"/>
        </w:rPr>
        <w:t>……………........................................... [</w:t>
      </w:r>
      <w:proofErr w:type="spellStart"/>
      <w:proofErr w:type="gramStart"/>
      <w:r w:rsidRPr="009916F2">
        <w:rPr>
          <w:i/>
          <w:iCs/>
          <w:sz w:val="22"/>
          <w:szCs w:val="22"/>
        </w:rPr>
        <w:t>enchiffresetenlettres</w:t>
      </w:r>
      <w:proofErr w:type="spellEnd"/>
      <w:proofErr w:type="gramEnd"/>
      <w:r w:rsidRPr="009916F2">
        <w:rPr>
          <w:i/>
          <w:iCs/>
          <w:sz w:val="22"/>
          <w:szCs w:val="22"/>
        </w:rPr>
        <w:t>]</w:t>
      </w:r>
      <w:r w:rsidRPr="009916F2">
        <w:rPr>
          <w:sz w:val="22"/>
          <w:szCs w:val="22"/>
        </w:rPr>
        <w:t>.</w:t>
      </w:r>
    </w:p>
    <w:p w14:paraId="2E94B403" w14:textId="77777777" w:rsidR="004E5ACC" w:rsidRPr="009916F2" w:rsidRDefault="009916F2">
      <w:pPr>
        <w:widowControl w:val="0"/>
        <w:autoSpaceDE w:val="0"/>
        <w:spacing w:line="360" w:lineRule="auto"/>
        <w:ind w:left="107" w:right="83"/>
        <w:jc w:val="both"/>
      </w:pPr>
      <w:r w:rsidRPr="009916F2">
        <w:rPr>
          <w:sz w:val="22"/>
          <w:szCs w:val="22"/>
        </w:rPr>
        <w:t xml:space="preserve">Nousconvenonsqu’aucunchangementouadditifouaucuneautremodificationaumarchénenous libérerad’uneobligationquelconquenousincombantenvertuduprésentcautionnementdéfinitifet </w:t>
      </w:r>
      <w:proofErr w:type="gramStart"/>
      <w:r w:rsidRPr="009916F2">
        <w:rPr>
          <w:sz w:val="22"/>
          <w:szCs w:val="22"/>
        </w:rPr>
        <w:t>nousdérogeonsparlaprésenteàlanotificationdetoutemodification,additifouchangement</w:t>
      </w:r>
      <w:proofErr w:type="gramEnd"/>
      <w:r w:rsidRPr="009916F2">
        <w:rPr>
          <w:sz w:val="22"/>
          <w:szCs w:val="22"/>
        </w:rPr>
        <w:t>.</w:t>
      </w:r>
    </w:p>
    <w:p w14:paraId="19CAB521" w14:textId="77777777" w:rsidR="004E5ACC" w:rsidRPr="009916F2" w:rsidRDefault="009916F2">
      <w:pPr>
        <w:widowControl w:val="0"/>
        <w:autoSpaceDE w:val="0"/>
        <w:spacing w:line="360" w:lineRule="auto"/>
        <w:ind w:left="107" w:right="83"/>
        <w:jc w:val="both"/>
      </w:pPr>
      <w:r w:rsidRPr="009916F2">
        <w:rPr>
          <w:sz w:val="22"/>
          <w:szCs w:val="22"/>
        </w:rPr>
        <w:t xml:space="preserve">Le présent </w:t>
      </w:r>
      <w:proofErr w:type="spellStart"/>
      <w:r w:rsidRPr="009916F2">
        <w:rPr>
          <w:sz w:val="22"/>
          <w:szCs w:val="22"/>
        </w:rPr>
        <w:t>cautionnementdéfinitif</w:t>
      </w:r>
      <w:proofErr w:type="spellEnd"/>
      <w:r w:rsidRPr="009916F2">
        <w:rPr>
          <w:sz w:val="22"/>
          <w:szCs w:val="22"/>
        </w:rPr>
        <w:t xml:space="preserve"> prend effet à </w:t>
      </w:r>
      <w:proofErr w:type="spellStart"/>
      <w:r w:rsidRPr="009916F2">
        <w:rPr>
          <w:sz w:val="22"/>
          <w:szCs w:val="22"/>
        </w:rPr>
        <w:t>compterde</w:t>
      </w:r>
      <w:proofErr w:type="spellEnd"/>
      <w:r w:rsidRPr="009916F2">
        <w:rPr>
          <w:spacing w:val="29"/>
          <w:sz w:val="22"/>
          <w:szCs w:val="22"/>
        </w:rPr>
        <w:t xml:space="preserve"> </w:t>
      </w:r>
      <w:proofErr w:type="spellStart"/>
      <w:r w:rsidRPr="009916F2">
        <w:rPr>
          <w:spacing w:val="29"/>
          <w:sz w:val="22"/>
          <w:szCs w:val="22"/>
        </w:rPr>
        <w:t>s</w:t>
      </w:r>
      <w:r w:rsidRPr="009916F2">
        <w:rPr>
          <w:sz w:val="22"/>
          <w:szCs w:val="22"/>
        </w:rPr>
        <w:t>asignature</w:t>
      </w:r>
      <w:proofErr w:type="spellEnd"/>
      <w:r w:rsidRPr="009916F2">
        <w:rPr>
          <w:sz w:val="22"/>
          <w:szCs w:val="22"/>
        </w:rPr>
        <w:t xml:space="preserve"> et </w:t>
      </w:r>
      <w:proofErr w:type="spellStart"/>
      <w:r w:rsidRPr="009916F2">
        <w:rPr>
          <w:sz w:val="22"/>
          <w:szCs w:val="22"/>
        </w:rPr>
        <w:t>dèsnotification</w:t>
      </w:r>
      <w:proofErr w:type="spellEnd"/>
      <w:r w:rsidRPr="009916F2">
        <w:rPr>
          <w:sz w:val="22"/>
          <w:szCs w:val="22"/>
        </w:rPr>
        <w:t xml:space="preserve"> </w:t>
      </w:r>
      <w:r w:rsidRPr="009916F2">
        <w:rPr>
          <w:spacing w:val="29"/>
          <w:sz w:val="22"/>
          <w:szCs w:val="22"/>
        </w:rPr>
        <w:t xml:space="preserve">du </w:t>
      </w:r>
      <w:proofErr w:type="spellStart"/>
      <w:proofErr w:type="gramStart"/>
      <w:r w:rsidRPr="009916F2">
        <w:rPr>
          <w:spacing w:val="29"/>
          <w:sz w:val="22"/>
          <w:szCs w:val="22"/>
        </w:rPr>
        <w:t>marché</w:t>
      </w:r>
      <w:r w:rsidRPr="009916F2">
        <w:rPr>
          <w:sz w:val="22"/>
          <w:szCs w:val="22"/>
        </w:rPr>
        <w:t>.La</w:t>
      </w:r>
      <w:proofErr w:type="spellEnd"/>
      <w:proofErr w:type="gramEnd"/>
      <w:r w:rsidRPr="009916F2">
        <w:rPr>
          <w:sz w:val="22"/>
          <w:szCs w:val="22"/>
        </w:rPr>
        <w:t xml:space="preserve"> </w:t>
      </w:r>
      <w:proofErr w:type="spellStart"/>
      <w:r w:rsidRPr="009916F2">
        <w:rPr>
          <w:sz w:val="22"/>
          <w:szCs w:val="22"/>
        </w:rPr>
        <w:t>cautionseralibéréedansundélai</w:t>
      </w:r>
      <w:proofErr w:type="spellEnd"/>
      <w:r w:rsidRPr="009916F2">
        <w:rPr>
          <w:spacing w:val="6"/>
          <w:sz w:val="22"/>
          <w:szCs w:val="22"/>
        </w:rPr>
        <w:t xml:space="preserve"> (</w:t>
      </w:r>
      <w:r w:rsidRPr="009916F2">
        <w:rPr>
          <w:sz w:val="22"/>
          <w:szCs w:val="22"/>
        </w:rPr>
        <w:t>indiquerledélai)àcompterdeladatederéceptionprovisoiredesfournitures.</w:t>
      </w:r>
    </w:p>
    <w:p w14:paraId="109364E5" w14:textId="77777777" w:rsidR="004E5ACC" w:rsidRPr="009916F2" w:rsidRDefault="009916F2">
      <w:pPr>
        <w:widowControl w:val="0"/>
        <w:autoSpaceDE w:val="0"/>
        <w:spacing w:line="360" w:lineRule="auto"/>
        <w:ind w:left="107" w:right="-214"/>
      </w:pPr>
      <w:r w:rsidRPr="009916F2">
        <w:rPr>
          <w:sz w:val="22"/>
          <w:szCs w:val="22"/>
        </w:rPr>
        <w:t xml:space="preserve">Après </w:t>
      </w:r>
      <w:r w:rsidRPr="009916F2">
        <w:rPr>
          <w:spacing w:val="-9"/>
          <w:sz w:val="22"/>
          <w:szCs w:val="22"/>
        </w:rPr>
        <w:t xml:space="preserve">le délai susvisé, </w:t>
      </w:r>
      <w:r w:rsidRPr="009916F2">
        <w:rPr>
          <w:sz w:val="22"/>
          <w:szCs w:val="22"/>
        </w:rPr>
        <w:t xml:space="preserve">la caution devient sans objet et doit nous être </w:t>
      </w:r>
      <w:proofErr w:type="spellStart"/>
      <w:r w:rsidRPr="009916F2">
        <w:rPr>
          <w:sz w:val="22"/>
          <w:szCs w:val="22"/>
        </w:rPr>
        <w:t>automatiquementretournée</w:t>
      </w:r>
      <w:proofErr w:type="spellEnd"/>
      <w:r w:rsidRPr="009916F2">
        <w:rPr>
          <w:sz w:val="22"/>
          <w:szCs w:val="22"/>
        </w:rPr>
        <w:t xml:space="preserve"> sans </w:t>
      </w:r>
      <w:r w:rsidRPr="009916F2">
        <w:rPr>
          <w:spacing w:val="-9"/>
          <w:sz w:val="22"/>
          <w:szCs w:val="22"/>
        </w:rPr>
        <w:t>aucune forme de procédure.</w:t>
      </w:r>
    </w:p>
    <w:p w14:paraId="0192579F" w14:textId="77777777" w:rsidR="004E5ACC" w:rsidRPr="009916F2" w:rsidRDefault="004E5ACC">
      <w:pPr>
        <w:widowControl w:val="0"/>
        <w:autoSpaceDE w:val="0"/>
        <w:spacing w:before="8" w:line="360" w:lineRule="auto"/>
        <w:rPr>
          <w:sz w:val="16"/>
          <w:szCs w:val="16"/>
        </w:rPr>
      </w:pPr>
    </w:p>
    <w:p w14:paraId="66382B9A" w14:textId="77777777" w:rsidR="004E5ACC" w:rsidRPr="009916F2" w:rsidRDefault="009916F2">
      <w:pPr>
        <w:widowControl w:val="0"/>
        <w:autoSpaceDE w:val="0"/>
        <w:spacing w:line="360" w:lineRule="auto"/>
        <w:ind w:left="107" w:right="82"/>
        <w:jc w:val="both"/>
      </w:pPr>
      <w:r w:rsidRPr="009916F2">
        <w:rPr>
          <w:sz w:val="22"/>
          <w:szCs w:val="22"/>
        </w:rPr>
        <w:t>ToutedemandedepaiementformuléeparleMaîtred’Ouvrage</w:t>
      </w:r>
      <w:r w:rsidRPr="009916F2">
        <w:rPr>
          <w:iCs/>
          <w:sz w:val="20"/>
          <w:szCs w:val="20"/>
        </w:rPr>
        <w:t xml:space="preserve">ou le Maître d’Ouvrage </w:t>
      </w:r>
      <w:proofErr w:type="spellStart"/>
      <w:r w:rsidRPr="009916F2">
        <w:rPr>
          <w:iCs/>
          <w:sz w:val="20"/>
          <w:szCs w:val="20"/>
        </w:rPr>
        <w:t>Délégué</w:t>
      </w:r>
      <w:r w:rsidRPr="009916F2">
        <w:rPr>
          <w:sz w:val="22"/>
          <w:szCs w:val="22"/>
        </w:rPr>
        <w:t>autitredelaprésentegarantiedoit</w:t>
      </w:r>
      <w:proofErr w:type="spellEnd"/>
      <w:r w:rsidRPr="009916F2">
        <w:rPr>
          <w:sz w:val="22"/>
          <w:szCs w:val="22"/>
        </w:rPr>
        <w:t xml:space="preserve"> </w:t>
      </w:r>
      <w:proofErr w:type="spellStart"/>
      <w:r w:rsidRPr="009916F2">
        <w:rPr>
          <w:sz w:val="22"/>
          <w:szCs w:val="22"/>
        </w:rPr>
        <w:t>êtrefaitepar</w:t>
      </w:r>
      <w:proofErr w:type="spellEnd"/>
      <w:r w:rsidRPr="009916F2">
        <w:rPr>
          <w:sz w:val="22"/>
          <w:szCs w:val="22"/>
        </w:rPr>
        <w:t xml:space="preserve"> lettre recommandée </w:t>
      </w:r>
      <w:proofErr w:type="spellStart"/>
      <w:r w:rsidRPr="009916F2">
        <w:rPr>
          <w:sz w:val="22"/>
          <w:szCs w:val="22"/>
        </w:rPr>
        <w:t>avec</w:t>
      </w:r>
      <w:r w:rsidR="000C72AD" w:rsidRPr="009916F2">
        <w:rPr>
          <w:sz w:val="22"/>
          <w:szCs w:val="22"/>
        </w:rPr>
        <w:t>accusé</w:t>
      </w:r>
      <w:proofErr w:type="spellEnd"/>
      <w:r w:rsidR="000C72AD" w:rsidRPr="009916F2">
        <w:rPr>
          <w:sz w:val="22"/>
          <w:szCs w:val="22"/>
        </w:rPr>
        <w:t xml:space="preserve"> </w:t>
      </w:r>
      <w:proofErr w:type="spellStart"/>
      <w:r w:rsidR="000C72AD" w:rsidRPr="009916F2">
        <w:rPr>
          <w:spacing w:val="-13"/>
          <w:sz w:val="22"/>
          <w:szCs w:val="22"/>
        </w:rPr>
        <w:t>deréception</w:t>
      </w:r>
      <w:proofErr w:type="spellEnd"/>
      <w:r w:rsidR="000C72AD" w:rsidRPr="009916F2">
        <w:rPr>
          <w:sz w:val="22"/>
          <w:szCs w:val="22"/>
        </w:rPr>
        <w:t xml:space="preserve">, </w:t>
      </w:r>
      <w:proofErr w:type="spellStart"/>
      <w:r w:rsidR="000C72AD" w:rsidRPr="009916F2">
        <w:rPr>
          <w:spacing w:val="-13"/>
          <w:sz w:val="22"/>
          <w:szCs w:val="22"/>
        </w:rPr>
        <w:t>parvenueàlabanque</w:t>
      </w:r>
      <w:r w:rsidRPr="009916F2">
        <w:rPr>
          <w:sz w:val="22"/>
          <w:szCs w:val="22"/>
        </w:rPr>
        <w:t>pendantla</w:t>
      </w:r>
      <w:proofErr w:type="spellEnd"/>
      <w:r w:rsidRPr="009916F2">
        <w:rPr>
          <w:sz w:val="22"/>
          <w:szCs w:val="22"/>
        </w:rPr>
        <w:t xml:space="preserve"> </w:t>
      </w:r>
      <w:proofErr w:type="spellStart"/>
      <w:r w:rsidRPr="009916F2">
        <w:rPr>
          <w:sz w:val="22"/>
          <w:szCs w:val="22"/>
        </w:rPr>
        <w:t>périodedevaliditéduprésentengagement</w:t>
      </w:r>
      <w:proofErr w:type="spellEnd"/>
      <w:r w:rsidRPr="009916F2">
        <w:rPr>
          <w:sz w:val="22"/>
          <w:szCs w:val="22"/>
        </w:rPr>
        <w:t>.</w:t>
      </w:r>
    </w:p>
    <w:p w14:paraId="13ED9FAC" w14:textId="77777777" w:rsidR="004E5ACC" w:rsidRPr="009916F2" w:rsidRDefault="004E5ACC">
      <w:pPr>
        <w:widowControl w:val="0"/>
        <w:autoSpaceDE w:val="0"/>
        <w:spacing w:before="8" w:line="360" w:lineRule="auto"/>
        <w:rPr>
          <w:sz w:val="10"/>
          <w:szCs w:val="10"/>
        </w:rPr>
      </w:pPr>
    </w:p>
    <w:p w14:paraId="1E133791" w14:textId="77777777" w:rsidR="004E5ACC" w:rsidRPr="009916F2" w:rsidRDefault="009916F2">
      <w:pPr>
        <w:widowControl w:val="0"/>
        <w:autoSpaceDE w:val="0"/>
        <w:spacing w:line="360" w:lineRule="auto"/>
        <w:ind w:left="107" w:right="82"/>
        <w:jc w:val="both"/>
      </w:pPr>
      <w:r w:rsidRPr="009916F2">
        <w:rPr>
          <w:sz w:val="22"/>
          <w:szCs w:val="22"/>
        </w:rPr>
        <w:t xml:space="preserve">Leprésentcautionnementdéfinitifestsoumispoursoninterprétationetsonexécutionaudroitcamerounais.Lestribunauxcamerounaisserontseulscompétentspourstatuersurtoutcequiconcernele </w:t>
      </w:r>
      <w:proofErr w:type="spellStart"/>
      <w:r w:rsidRPr="009916F2">
        <w:rPr>
          <w:sz w:val="22"/>
          <w:szCs w:val="22"/>
        </w:rPr>
        <w:t>présentengagementetsessuites</w:t>
      </w:r>
      <w:proofErr w:type="spellEnd"/>
      <w:r w:rsidRPr="009916F2">
        <w:rPr>
          <w:sz w:val="22"/>
          <w:szCs w:val="22"/>
        </w:rPr>
        <w:t>.</w:t>
      </w:r>
    </w:p>
    <w:p w14:paraId="62478459" w14:textId="77777777" w:rsidR="004E5ACC" w:rsidRPr="009916F2" w:rsidRDefault="004E5ACC">
      <w:pPr>
        <w:widowControl w:val="0"/>
        <w:autoSpaceDE w:val="0"/>
        <w:spacing w:line="360" w:lineRule="auto"/>
        <w:ind w:right="-20"/>
        <w:rPr>
          <w:i/>
          <w:iCs/>
          <w:sz w:val="22"/>
          <w:szCs w:val="22"/>
        </w:rPr>
      </w:pPr>
    </w:p>
    <w:p w14:paraId="6CAD3FE4" w14:textId="77777777" w:rsidR="004E5ACC" w:rsidRPr="009916F2" w:rsidRDefault="009916F2">
      <w:pPr>
        <w:widowControl w:val="0"/>
        <w:autoSpaceDE w:val="0"/>
        <w:spacing w:line="360" w:lineRule="auto"/>
        <w:ind w:left="4320" w:right="-20" w:firstLine="720"/>
      </w:pPr>
      <w:proofErr w:type="spellStart"/>
      <w:r w:rsidRPr="009916F2">
        <w:rPr>
          <w:i/>
          <w:iCs/>
          <w:sz w:val="22"/>
          <w:szCs w:val="22"/>
        </w:rPr>
        <w:t>Signéetauthentifiéparl’Organisme</w:t>
      </w:r>
      <w:proofErr w:type="spellEnd"/>
      <w:r w:rsidRPr="009916F2">
        <w:rPr>
          <w:i/>
          <w:iCs/>
          <w:sz w:val="22"/>
          <w:szCs w:val="22"/>
        </w:rPr>
        <w:t xml:space="preserve"> financier</w:t>
      </w:r>
    </w:p>
    <w:p w14:paraId="4D790DCE" w14:textId="77777777" w:rsidR="004E5ACC" w:rsidRPr="009916F2" w:rsidRDefault="004E5ACC">
      <w:pPr>
        <w:widowControl w:val="0"/>
        <w:autoSpaceDE w:val="0"/>
        <w:spacing w:line="360" w:lineRule="auto"/>
        <w:rPr>
          <w:sz w:val="22"/>
          <w:szCs w:val="22"/>
        </w:rPr>
      </w:pPr>
    </w:p>
    <w:p w14:paraId="38137AF8" w14:textId="77777777" w:rsidR="004E5ACC" w:rsidRPr="009916F2" w:rsidRDefault="009916F2">
      <w:pPr>
        <w:widowControl w:val="0"/>
        <w:autoSpaceDE w:val="0"/>
        <w:spacing w:line="360" w:lineRule="auto"/>
        <w:ind w:left="6445" w:right="-40"/>
      </w:pPr>
      <w:r w:rsidRPr="009916F2">
        <w:rPr>
          <w:i/>
          <w:iCs/>
          <w:sz w:val="22"/>
          <w:szCs w:val="22"/>
        </w:rPr>
        <w:t>…..........................…</w:t>
      </w:r>
      <w:proofErr w:type="gramStart"/>
      <w:r w:rsidRPr="009916F2">
        <w:rPr>
          <w:i/>
          <w:iCs/>
          <w:sz w:val="22"/>
          <w:szCs w:val="22"/>
        </w:rPr>
        <w:t>…….</w:t>
      </w:r>
      <w:r w:rsidRPr="009916F2">
        <w:rPr>
          <w:i/>
          <w:iCs/>
          <w:spacing w:val="-1"/>
          <w:sz w:val="22"/>
          <w:szCs w:val="22"/>
        </w:rPr>
        <w:t>.</w:t>
      </w:r>
      <w:r w:rsidRPr="009916F2">
        <w:rPr>
          <w:i/>
          <w:iCs/>
          <w:sz w:val="22"/>
          <w:szCs w:val="22"/>
        </w:rPr>
        <w:t>,le</w:t>
      </w:r>
      <w:proofErr w:type="gramEnd"/>
    </w:p>
    <w:p w14:paraId="5E613B7B" w14:textId="77777777" w:rsidR="004E5ACC" w:rsidRPr="009916F2" w:rsidRDefault="009916F2">
      <w:pPr>
        <w:widowControl w:val="0"/>
        <w:autoSpaceDE w:val="0"/>
        <w:spacing w:line="360" w:lineRule="auto"/>
        <w:ind w:left="5040" w:right="-20" w:firstLine="720"/>
      </w:pPr>
      <w:r w:rsidRPr="009916F2">
        <w:rPr>
          <w:i/>
          <w:iCs/>
          <w:sz w:val="22"/>
          <w:szCs w:val="22"/>
        </w:rPr>
        <w:t>[</w:t>
      </w:r>
      <w:proofErr w:type="spellStart"/>
      <w:proofErr w:type="gramStart"/>
      <w:r w:rsidRPr="009916F2">
        <w:rPr>
          <w:i/>
          <w:iCs/>
          <w:sz w:val="22"/>
          <w:szCs w:val="22"/>
        </w:rPr>
        <w:t>signaturedelabanque</w:t>
      </w:r>
      <w:proofErr w:type="spellEnd"/>
      <w:proofErr w:type="gramEnd"/>
      <w:r w:rsidRPr="009916F2">
        <w:rPr>
          <w:i/>
          <w:iCs/>
          <w:sz w:val="22"/>
          <w:szCs w:val="22"/>
        </w:rPr>
        <w:t>]</w:t>
      </w:r>
    </w:p>
    <w:p w14:paraId="5333D126" w14:textId="77777777" w:rsidR="004E5ACC" w:rsidRPr="009916F2" w:rsidRDefault="004E5ACC">
      <w:pPr>
        <w:widowControl w:val="0"/>
        <w:autoSpaceDE w:val="0"/>
        <w:spacing w:line="360" w:lineRule="auto"/>
        <w:jc w:val="both"/>
      </w:pPr>
    </w:p>
    <w:p w14:paraId="05EB7520" w14:textId="77777777" w:rsidR="004E5ACC" w:rsidRPr="009916F2" w:rsidRDefault="004E5ACC">
      <w:pPr>
        <w:widowControl w:val="0"/>
        <w:autoSpaceDE w:val="0"/>
        <w:spacing w:line="360" w:lineRule="auto"/>
        <w:jc w:val="both"/>
      </w:pPr>
    </w:p>
    <w:p w14:paraId="34F909B1" w14:textId="77777777" w:rsidR="004E5ACC" w:rsidRPr="009916F2" w:rsidRDefault="009916F2">
      <w:pPr>
        <w:suppressAutoHyphens w:val="0"/>
        <w:autoSpaceDN/>
        <w:textAlignment w:val="auto"/>
      </w:pPr>
      <w:r w:rsidRPr="009916F2">
        <w:br w:type="page"/>
      </w:r>
    </w:p>
    <w:p w14:paraId="50F5A690" w14:textId="77777777" w:rsidR="004E5ACC" w:rsidRPr="009916F2" w:rsidRDefault="009916F2">
      <w:pPr>
        <w:pStyle w:val="DTAOtitre"/>
        <w:rPr>
          <w:i/>
          <w:szCs w:val="32"/>
        </w:rPr>
      </w:pPr>
      <w:bookmarkStart w:id="430" w:name="_Toc530309775"/>
      <w:bookmarkStart w:id="431" w:name="_Toc97557133"/>
      <w:r w:rsidRPr="009916F2">
        <w:rPr>
          <w:rStyle w:val="DTAOtitreCar"/>
          <w:b/>
        </w:rPr>
        <w:lastRenderedPageBreak/>
        <w:t>Annexe n°5 : Modèle de cautionnement de bonne exécution en remplacement de</w:t>
      </w:r>
      <w:r w:rsidRPr="009916F2">
        <w:rPr>
          <w:spacing w:val="10"/>
        </w:rPr>
        <w:t xml:space="preserve"> la </w:t>
      </w:r>
      <w:r w:rsidRPr="009916F2">
        <w:t>retenue</w:t>
      </w:r>
      <w:r w:rsidRPr="009916F2">
        <w:rPr>
          <w:i/>
          <w:szCs w:val="32"/>
        </w:rPr>
        <w:t xml:space="preserve"> de retenue de garantie</w:t>
      </w:r>
      <w:bookmarkEnd w:id="430"/>
      <w:bookmarkEnd w:id="431"/>
    </w:p>
    <w:p w14:paraId="7B03C54A" w14:textId="77777777" w:rsidR="004E5ACC" w:rsidRPr="009916F2" w:rsidRDefault="009916F2">
      <w:pPr>
        <w:widowControl w:val="0"/>
        <w:autoSpaceDE w:val="0"/>
        <w:spacing w:line="360" w:lineRule="auto"/>
        <w:ind w:right="-20"/>
      </w:pPr>
      <w:r w:rsidRPr="009916F2">
        <w:t xml:space="preserve">Organisme </w:t>
      </w:r>
      <w:proofErr w:type="gramStart"/>
      <w:r w:rsidRPr="009916F2">
        <w:t>financier:</w:t>
      </w:r>
      <w:r w:rsidRPr="009916F2">
        <w:rPr>
          <w:sz w:val="12"/>
          <w:szCs w:val="12"/>
        </w:rPr>
        <w:t>…</w:t>
      </w:r>
      <w:proofErr w:type="gramEnd"/>
      <w:r w:rsidRPr="009916F2">
        <w:rPr>
          <w:sz w:val="12"/>
          <w:szCs w:val="12"/>
        </w:rPr>
        <w:t>………...........................……………………</w:t>
      </w:r>
    </w:p>
    <w:p w14:paraId="5AB4A610" w14:textId="77777777" w:rsidR="004E5ACC" w:rsidRPr="009916F2" w:rsidRDefault="009916F2">
      <w:pPr>
        <w:widowControl w:val="0"/>
        <w:autoSpaceDE w:val="0"/>
        <w:spacing w:before="12" w:line="360" w:lineRule="auto"/>
        <w:ind w:right="-20"/>
      </w:pPr>
      <w:proofErr w:type="gramStart"/>
      <w:r w:rsidRPr="009916F2">
        <w:rPr>
          <w:sz w:val="22"/>
          <w:szCs w:val="22"/>
        </w:rPr>
        <w:t>RéférenceduCautionnement:N</w:t>
      </w:r>
      <w:proofErr w:type="gramEnd"/>
      <w:r w:rsidRPr="009916F2">
        <w:rPr>
          <w:sz w:val="22"/>
          <w:szCs w:val="22"/>
        </w:rPr>
        <w:t>°…………...........................……………………</w:t>
      </w:r>
    </w:p>
    <w:p w14:paraId="5F538927" w14:textId="77777777" w:rsidR="004E5ACC" w:rsidRPr="009916F2" w:rsidRDefault="009916F2">
      <w:pPr>
        <w:widowControl w:val="0"/>
        <w:autoSpaceDE w:val="0"/>
        <w:spacing w:before="12" w:line="360" w:lineRule="auto"/>
        <w:ind w:right="-20"/>
        <w:rPr>
          <w:sz w:val="22"/>
          <w:szCs w:val="22"/>
        </w:rPr>
      </w:pPr>
      <w:proofErr w:type="gramStart"/>
      <w:r w:rsidRPr="009916F2">
        <w:rPr>
          <w:sz w:val="22"/>
          <w:szCs w:val="22"/>
        </w:rPr>
        <w:t>Adressée</w:t>
      </w:r>
      <w:r w:rsidRPr="009916F2">
        <w:rPr>
          <w:i/>
          <w:iCs/>
          <w:sz w:val="22"/>
          <w:szCs w:val="22"/>
        </w:rPr>
        <w:t>[</w:t>
      </w:r>
      <w:proofErr w:type="spellStart"/>
      <w:proofErr w:type="gramEnd"/>
      <w:r w:rsidRPr="009916F2">
        <w:rPr>
          <w:i/>
          <w:iCs/>
          <w:sz w:val="22"/>
          <w:szCs w:val="22"/>
        </w:rPr>
        <w:t>indiquerleMaîtred’Ouvrage</w:t>
      </w:r>
      <w:r w:rsidRPr="009916F2">
        <w:rPr>
          <w:i/>
          <w:sz w:val="22"/>
          <w:szCs w:val="22"/>
        </w:rPr>
        <w:t>ou</w:t>
      </w:r>
      <w:proofErr w:type="spellEnd"/>
      <w:r w:rsidRPr="009916F2">
        <w:rPr>
          <w:i/>
          <w:sz w:val="22"/>
          <w:szCs w:val="22"/>
        </w:rPr>
        <w:t xml:space="preserve"> le Maître d’Ouvrage Délégué</w:t>
      </w:r>
      <w:r w:rsidRPr="009916F2">
        <w:rPr>
          <w:i/>
          <w:iCs/>
          <w:sz w:val="22"/>
          <w:szCs w:val="22"/>
        </w:rPr>
        <w:t>]</w:t>
      </w:r>
    </w:p>
    <w:p w14:paraId="22C1991A" w14:textId="77777777" w:rsidR="004E5ACC" w:rsidRPr="009916F2" w:rsidRDefault="009916F2">
      <w:pPr>
        <w:widowControl w:val="0"/>
        <w:autoSpaceDE w:val="0"/>
        <w:spacing w:before="50" w:line="360" w:lineRule="auto"/>
        <w:ind w:right="-20"/>
        <w:rPr>
          <w:sz w:val="22"/>
          <w:szCs w:val="22"/>
        </w:rPr>
      </w:pPr>
      <w:r w:rsidRPr="009916F2">
        <w:rPr>
          <w:i/>
          <w:iCs/>
          <w:sz w:val="22"/>
          <w:szCs w:val="22"/>
        </w:rPr>
        <w:t>[</w:t>
      </w:r>
      <w:proofErr w:type="spellStart"/>
      <w:r w:rsidRPr="009916F2">
        <w:rPr>
          <w:i/>
          <w:iCs/>
          <w:sz w:val="22"/>
          <w:szCs w:val="22"/>
        </w:rPr>
        <w:t>AdresseduMaîtred’Ouvrage</w:t>
      </w:r>
      <w:proofErr w:type="spellEnd"/>
      <w:r w:rsidRPr="009916F2">
        <w:rPr>
          <w:sz w:val="22"/>
          <w:szCs w:val="22"/>
        </w:rPr>
        <w:t xml:space="preserve"> ou du Maître d’Ouvrage Délégué</w:t>
      </w:r>
      <w:r w:rsidRPr="009916F2">
        <w:rPr>
          <w:i/>
          <w:iCs/>
          <w:sz w:val="22"/>
          <w:szCs w:val="22"/>
        </w:rPr>
        <w:t>]</w:t>
      </w:r>
    </w:p>
    <w:p w14:paraId="781B3E8D" w14:textId="77777777" w:rsidR="004E5ACC" w:rsidRPr="009916F2" w:rsidRDefault="009916F2">
      <w:pPr>
        <w:widowControl w:val="0"/>
        <w:autoSpaceDE w:val="0"/>
        <w:spacing w:line="360" w:lineRule="auto"/>
        <w:ind w:right="-20"/>
      </w:pPr>
      <w:proofErr w:type="gramStart"/>
      <w:r w:rsidRPr="009916F2">
        <w:rPr>
          <w:sz w:val="22"/>
          <w:szCs w:val="22"/>
        </w:rPr>
        <w:t>ci</w:t>
      </w:r>
      <w:proofErr w:type="gramEnd"/>
      <w:r w:rsidRPr="009916F2">
        <w:rPr>
          <w:sz w:val="22"/>
          <w:szCs w:val="22"/>
        </w:rPr>
        <w:t>-</w:t>
      </w:r>
      <w:proofErr w:type="spellStart"/>
      <w:proofErr w:type="gramStart"/>
      <w:r w:rsidRPr="009916F2">
        <w:rPr>
          <w:sz w:val="22"/>
          <w:szCs w:val="22"/>
        </w:rPr>
        <w:t>dessousdésigné«leMaîtred’Ouvrage</w:t>
      </w:r>
      <w:proofErr w:type="spellEnd"/>
      <w:proofErr w:type="gramEnd"/>
      <w:r w:rsidRPr="009916F2">
        <w:rPr>
          <w:sz w:val="22"/>
          <w:szCs w:val="22"/>
        </w:rPr>
        <w:t xml:space="preserve"> ou le Maître d’Ouvrage </w:t>
      </w:r>
      <w:proofErr w:type="gramStart"/>
      <w:r w:rsidRPr="009916F2">
        <w:rPr>
          <w:sz w:val="22"/>
          <w:szCs w:val="22"/>
        </w:rPr>
        <w:t>Délégué»</w:t>
      </w:r>
      <w:proofErr w:type="gramEnd"/>
    </w:p>
    <w:p w14:paraId="483BABB2" w14:textId="77777777" w:rsidR="004E5ACC" w:rsidRPr="009916F2" w:rsidRDefault="009916F2">
      <w:pPr>
        <w:widowControl w:val="0"/>
        <w:autoSpaceDE w:val="0"/>
        <w:spacing w:line="360" w:lineRule="auto"/>
        <w:ind w:right="-20"/>
        <w:jc w:val="both"/>
      </w:pPr>
      <w:r w:rsidRPr="009916F2">
        <w:rPr>
          <w:sz w:val="22"/>
          <w:szCs w:val="22"/>
        </w:rPr>
        <w:t>Attendu que………….................................................................n</w:t>
      </w:r>
      <w:r w:rsidRPr="009916F2">
        <w:rPr>
          <w:i/>
          <w:iCs/>
          <w:sz w:val="22"/>
          <w:szCs w:val="22"/>
        </w:rPr>
        <w:t>ometadressedufournisseur ou du prestataire]</w:t>
      </w:r>
      <w:r w:rsidRPr="009916F2">
        <w:rPr>
          <w:sz w:val="22"/>
          <w:szCs w:val="22"/>
        </w:rPr>
        <w:t>,</w:t>
      </w:r>
    </w:p>
    <w:p w14:paraId="3436AAE6" w14:textId="77777777" w:rsidR="004E5ACC" w:rsidRPr="009916F2" w:rsidRDefault="009916F2">
      <w:pPr>
        <w:widowControl w:val="0"/>
        <w:autoSpaceDE w:val="0"/>
        <w:spacing w:before="12" w:line="360" w:lineRule="auto"/>
        <w:ind w:right="-20"/>
        <w:jc w:val="both"/>
      </w:pPr>
      <w:proofErr w:type="gramStart"/>
      <w:r w:rsidRPr="009916F2">
        <w:rPr>
          <w:sz w:val="22"/>
          <w:szCs w:val="22"/>
        </w:rPr>
        <w:t>ci</w:t>
      </w:r>
      <w:proofErr w:type="gramEnd"/>
      <w:r w:rsidRPr="009916F2">
        <w:rPr>
          <w:sz w:val="22"/>
          <w:szCs w:val="22"/>
        </w:rPr>
        <w:t>-</w:t>
      </w:r>
      <w:proofErr w:type="gramStart"/>
      <w:r w:rsidRPr="009916F2">
        <w:rPr>
          <w:sz w:val="22"/>
          <w:szCs w:val="22"/>
        </w:rPr>
        <w:t>dessousdésigné«leFournisseur»,s’estengagé</w:t>
      </w:r>
      <w:proofErr w:type="gramEnd"/>
      <w:r w:rsidRPr="009916F2">
        <w:rPr>
          <w:sz w:val="22"/>
          <w:szCs w:val="22"/>
        </w:rPr>
        <w:t>,</w:t>
      </w:r>
      <w:proofErr w:type="gramStart"/>
      <w:r w:rsidRPr="009916F2">
        <w:rPr>
          <w:sz w:val="22"/>
          <w:szCs w:val="22"/>
        </w:rPr>
        <w:t>enexécutiondumarché,livrerles</w:t>
      </w:r>
      <w:proofErr w:type="gramEnd"/>
      <w:r w:rsidRPr="009916F2">
        <w:rPr>
          <w:sz w:val="22"/>
          <w:szCs w:val="22"/>
        </w:rPr>
        <w:t xml:space="preserve"> fournitures </w:t>
      </w:r>
      <w:proofErr w:type="gramStart"/>
      <w:r w:rsidRPr="009916F2">
        <w:rPr>
          <w:sz w:val="22"/>
          <w:szCs w:val="22"/>
        </w:rPr>
        <w:t>de[</w:t>
      </w:r>
      <w:proofErr w:type="spellStart"/>
      <w:proofErr w:type="gramEnd"/>
      <w:r w:rsidRPr="009916F2">
        <w:rPr>
          <w:sz w:val="22"/>
          <w:szCs w:val="22"/>
        </w:rPr>
        <w:t>indiquerl’objetdes</w:t>
      </w:r>
      <w:proofErr w:type="spellEnd"/>
      <w:r w:rsidRPr="009916F2">
        <w:rPr>
          <w:sz w:val="22"/>
          <w:szCs w:val="22"/>
        </w:rPr>
        <w:t xml:space="preserve"> prestations]</w:t>
      </w:r>
    </w:p>
    <w:p w14:paraId="30470E3A" w14:textId="77777777" w:rsidR="004E5ACC" w:rsidRPr="009916F2" w:rsidRDefault="009916F2">
      <w:pPr>
        <w:widowControl w:val="0"/>
        <w:autoSpaceDE w:val="0"/>
        <w:spacing w:line="360" w:lineRule="auto"/>
        <w:ind w:right="-20"/>
      </w:pPr>
      <w:proofErr w:type="gramStart"/>
      <w:r w:rsidRPr="009916F2">
        <w:rPr>
          <w:sz w:val="22"/>
          <w:szCs w:val="22"/>
        </w:rPr>
        <w:t>Attenduqu’ileststipulédanslemarchéquelaretenuedegarantiefixéeà</w:t>
      </w:r>
      <w:r w:rsidRPr="009916F2">
        <w:rPr>
          <w:i/>
          <w:iCs/>
          <w:sz w:val="22"/>
          <w:szCs w:val="22"/>
        </w:rPr>
        <w:t>[</w:t>
      </w:r>
      <w:proofErr w:type="gramEnd"/>
      <w:r w:rsidRPr="009916F2">
        <w:rPr>
          <w:i/>
          <w:iCs/>
          <w:sz w:val="22"/>
          <w:szCs w:val="22"/>
        </w:rPr>
        <w:t xml:space="preserve">pourcentageinférieurà10%à préciser] </w:t>
      </w:r>
      <w:proofErr w:type="spellStart"/>
      <w:r w:rsidRPr="009916F2">
        <w:rPr>
          <w:sz w:val="22"/>
          <w:szCs w:val="22"/>
        </w:rPr>
        <w:t>dumontant</w:t>
      </w:r>
      <w:proofErr w:type="spellEnd"/>
      <w:r w:rsidRPr="009916F2">
        <w:rPr>
          <w:spacing w:val="7"/>
          <w:sz w:val="22"/>
          <w:szCs w:val="22"/>
        </w:rPr>
        <w:t xml:space="preserve"> TTC </w:t>
      </w:r>
      <w:proofErr w:type="spellStart"/>
      <w:r w:rsidRPr="009916F2">
        <w:rPr>
          <w:sz w:val="22"/>
          <w:szCs w:val="22"/>
        </w:rPr>
        <w:t>dumarchépeutêtreremplacéeparunecautionsolidaire</w:t>
      </w:r>
      <w:proofErr w:type="spellEnd"/>
      <w:r w:rsidRPr="009916F2">
        <w:rPr>
          <w:sz w:val="22"/>
          <w:szCs w:val="22"/>
        </w:rPr>
        <w:t>,</w:t>
      </w:r>
    </w:p>
    <w:p w14:paraId="30F9844A" w14:textId="77777777" w:rsidR="004E5ACC" w:rsidRPr="009916F2" w:rsidRDefault="009916F2">
      <w:pPr>
        <w:widowControl w:val="0"/>
        <w:autoSpaceDE w:val="0"/>
        <w:spacing w:line="360" w:lineRule="auto"/>
        <w:ind w:right="-20"/>
      </w:pPr>
      <w:proofErr w:type="spellStart"/>
      <w:r w:rsidRPr="009916F2">
        <w:rPr>
          <w:sz w:val="22"/>
          <w:szCs w:val="22"/>
        </w:rPr>
        <w:t>AttenduquenousavonsconvenudedonnerauFournisseurcecautionnement</w:t>
      </w:r>
      <w:proofErr w:type="spellEnd"/>
      <w:r w:rsidRPr="009916F2">
        <w:rPr>
          <w:sz w:val="22"/>
          <w:szCs w:val="22"/>
        </w:rPr>
        <w:t>,</w:t>
      </w:r>
    </w:p>
    <w:p w14:paraId="6F54CDB7" w14:textId="77777777" w:rsidR="004E5ACC" w:rsidRPr="009916F2" w:rsidRDefault="009916F2">
      <w:pPr>
        <w:widowControl w:val="0"/>
        <w:autoSpaceDE w:val="0"/>
        <w:spacing w:before="12" w:line="360" w:lineRule="auto"/>
        <w:ind w:right="-20"/>
      </w:pPr>
      <w:proofErr w:type="gramStart"/>
      <w:r w:rsidRPr="009916F2">
        <w:rPr>
          <w:sz w:val="22"/>
          <w:szCs w:val="22"/>
        </w:rPr>
        <w:t>Nous,…</w:t>
      </w:r>
      <w:proofErr w:type="gramEnd"/>
      <w:r w:rsidRPr="009916F2">
        <w:rPr>
          <w:sz w:val="22"/>
          <w:szCs w:val="22"/>
        </w:rPr>
        <w:t>...........................</w:t>
      </w:r>
      <w:proofErr w:type="spellStart"/>
      <w:r w:rsidRPr="009916F2">
        <w:rPr>
          <w:i/>
          <w:iCs/>
          <w:sz w:val="22"/>
          <w:szCs w:val="22"/>
        </w:rPr>
        <w:t>adresseorganisme</w:t>
      </w:r>
      <w:proofErr w:type="spellEnd"/>
      <w:r w:rsidRPr="009916F2">
        <w:rPr>
          <w:i/>
          <w:iCs/>
          <w:sz w:val="22"/>
          <w:szCs w:val="22"/>
        </w:rPr>
        <w:t xml:space="preserve"> financier]</w:t>
      </w:r>
      <w:r w:rsidRPr="009916F2">
        <w:rPr>
          <w:sz w:val="22"/>
          <w:szCs w:val="22"/>
        </w:rPr>
        <w:t>, représentée par …...........................</w:t>
      </w:r>
      <w:r w:rsidRPr="009916F2">
        <w:rPr>
          <w:i/>
          <w:iCs/>
          <w:sz w:val="22"/>
          <w:szCs w:val="22"/>
        </w:rPr>
        <w:t>nomsdessignataires</w:t>
      </w:r>
      <w:proofErr w:type="gramStart"/>
      <w:r w:rsidRPr="009916F2">
        <w:rPr>
          <w:i/>
          <w:iCs/>
          <w:sz w:val="22"/>
          <w:szCs w:val="22"/>
        </w:rPr>
        <w:t>]</w:t>
      </w:r>
      <w:r w:rsidRPr="009916F2">
        <w:rPr>
          <w:sz w:val="22"/>
          <w:szCs w:val="22"/>
        </w:rPr>
        <w:t>,etci</w:t>
      </w:r>
      <w:proofErr w:type="gramEnd"/>
      <w:r w:rsidRPr="009916F2">
        <w:rPr>
          <w:sz w:val="22"/>
          <w:szCs w:val="22"/>
        </w:rPr>
        <w:t>-</w:t>
      </w:r>
      <w:proofErr w:type="gramStart"/>
      <w:r w:rsidRPr="009916F2">
        <w:rPr>
          <w:sz w:val="22"/>
          <w:szCs w:val="22"/>
        </w:rPr>
        <w:t>dessousdésignée«organisme</w:t>
      </w:r>
      <w:proofErr w:type="gramEnd"/>
      <w:r w:rsidRPr="009916F2">
        <w:rPr>
          <w:sz w:val="22"/>
          <w:szCs w:val="22"/>
        </w:rPr>
        <w:t xml:space="preserve"> </w:t>
      </w:r>
      <w:proofErr w:type="gramStart"/>
      <w:r w:rsidRPr="009916F2">
        <w:rPr>
          <w:sz w:val="22"/>
          <w:szCs w:val="22"/>
        </w:rPr>
        <w:t>financier»</w:t>
      </w:r>
      <w:proofErr w:type="gramEnd"/>
      <w:r w:rsidRPr="009916F2">
        <w:rPr>
          <w:sz w:val="22"/>
          <w:szCs w:val="22"/>
        </w:rPr>
        <w:t>,</w:t>
      </w:r>
    </w:p>
    <w:p w14:paraId="2364E696" w14:textId="77777777" w:rsidR="004E5ACC" w:rsidRPr="009916F2" w:rsidRDefault="009916F2">
      <w:pPr>
        <w:widowControl w:val="0"/>
        <w:autoSpaceDE w:val="0"/>
        <w:spacing w:line="360" w:lineRule="auto"/>
        <w:ind w:right="-20"/>
        <w:jc w:val="both"/>
      </w:pPr>
      <w:proofErr w:type="gramStart"/>
      <w:r w:rsidRPr="009916F2">
        <w:rPr>
          <w:sz w:val="22"/>
          <w:szCs w:val="22"/>
        </w:rPr>
        <w:t>Dèslors,nousaffirmonsparlesprésentesquenousnousportonsgarantsetresponsablesàl’égard</w:t>
      </w:r>
      <w:proofErr w:type="gramEnd"/>
      <w:r w:rsidRPr="009916F2">
        <w:rPr>
          <w:sz w:val="22"/>
          <w:szCs w:val="22"/>
        </w:rPr>
        <w:t xml:space="preserve"> </w:t>
      </w:r>
      <w:proofErr w:type="spellStart"/>
      <w:r w:rsidRPr="009916F2">
        <w:rPr>
          <w:sz w:val="22"/>
          <w:szCs w:val="22"/>
        </w:rPr>
        <w:t>duMaîtred’Ouvrage</w:t>
      </w:r>
      <w:proofErr w:type="spellEnd"/>
      <w:r w:rsidRPr="009916F2">
        <w:rPr>
          <w:i/>
          <w:iCs/>
          <w:sz w:val="22"/>
          <w:szCs w:val="22"/>
        </w:rPr>
        <w:t xml:space="preserve"> ou du Maître d’Ouvrage </w:t>
      </w:r>
      <w:proofErr w:type="spellStart"/>
      <w:proofErr w:type="gramStart"/>
      <w:r w:rsidRPr="009916F2">
        <w:rPr>
          <w:i/>
          <w:iCs/>
          <w:sz w:val="22"/>
          <w:szCs w:val="22"/>
        </w:rPr>
        <w:t>Délégué</w:t>
      </w:r>
      <w:r w:rsidRPr="009916F2">
        <w:rPr>
          <w:sz w:val="22"/>
          <w:szCs w:val="22"/>
        </w:rPr>
        <w:t>,aunomduFournisseur</w:t>
      </w:r>
      <w:proofErr w:type="spellEnd"/>
      <w:proofErr w:type="gramEnd"/>
      <w:r w:rsidRPr="009916F2">
        <w:rPr>
          <w:sz w:val="22"/>
          <w:szCs w:val="22"/>
        </w:rPr>
        <w:t xml:space="preserve"> ou du </w:t>
      </w:r>
      <w:proofErr w:type="spellStart"/>
      <w:proofErr w:type="gramStart"/>
      <w:r w:rsidRPr="009916F2">
        <w:rPr>
          <w:sz w:val="22"/>
          <w:szCs w:val="22"/>
        </w:rPr>
        <w:t>prestataire,pourunmontantmaximumde</w:t>
      </w:r>
      <w:proofErr w:type="spellEnd"/>
      <w:proofErr w:type="gramEnd"/>
      <w:r w:rsidRPr="009916F2">
        <w:rPr>
          <w:sz w:val="22"/>
          <w:szCs w:val="22"/>
        </w:rPr>
        <w:t xml:space="preserve">…………....................... </w:t>
      </w:r>
      <w:r w:rsidRPr="009916F2">
        <w:rPr>
          <w:i/>
          <w:iCs/>
          <w:sz w:val="22"/>
          <w:szCs w:val="22"/>
        </w:rPr>
        <w:t>[</w:t>
      </w:r>
      <w:proofErr w:type="gramStart"/>
      <w:r w:rsidRPr="009916F2">
        <w:rPr>
          <w:i/>
          <w:iCs/>
          <w:sz w:val="22"/>
          <w:szCs w:val="22"/>
        </w:rPr>
        <w:t>enchiffresetenlettres]</w:t>
      </w:r>
      <w:r w:rsidRPr="009916F2">
        <w:rPr>
          <w:sz w:val="22"/>
          <w:szCs w:val="22"/>
        </w:rPr>
        <w:t>,correspondantà</w:t>
      </w:r>
      <w:proofErr w:type="gramEnd"/>
      <w:r w:rsidRPr="009916F2">
        <w:rPr>
          <w:sz w:val="22"/>
          <w:szCs w:val="22"/>
        </w:rPr>
        <w:t>[pourcentageinférieurà10%</w:t>
      </w:r>
      <w:proofErr w:type="gramStart"/>
      <w:r w:rsidRPr="009916F2">
        <w:rPr>
          <w:sz w:val="22"/>
          <w:szCs w:val="22"/>
        </w:rPr>
        <w:t>àpréciser]dumontantdumarché</w:t>
      </w:r>
      <w:proofErr w:type="gramEnd"/>
      <w:r w:rsidRPr="009916F2">
        <w:rPr>
          <w:position w:val="9"/>
          <w:sz w:val="22"/>
          <w:szCs w:val="22"/>
        </w:rPr>
        <w:t>(10)</w:t>
      </w:r>
    </w:p>
    <w:p w14:paraId="70EEBAC4" w14:textId="77777777" w:rsidR="004E5ACC" w:rsidRPr="009916F2" w:rsidRDefault="009916F2">
      <w:pPr>
        <w:widowControl w:val="0"/>
        <w:autoSpaceDE w:val="0"/>
        <w:spacing w:line="360" w:lineRule="auto"/>
        <w:ind w:right="-20"/>
        <w:jc w:val="both"/>
      </w:pPr>
      <w:r w:rsidRPr="009916F2">
        <w:rPr>
          <w:sz w:val="22"/>
          <w:szCs w:val="22"/>
        </w:rPr>
        <w:t xml:space="preserve">Et nous nous engageons à payer au Maître d’Ouvrage ou au Maître d’Ouvrage Délégué, dans un délai maximum de huit (08) semaines,sursimpledemandeécritedecelui-cidéclarantqueleFournisseurn’apassatisfaitàses </w:t>
      </w:r>
      <w:proofErr w:type="spellStart"/>
      <w:r w:rsidRPr="009916F2">
        <w:rPr>
          <w:sz w:val="22"/>
          <w:szCs w:val="22"/>
        </w:rPr>
        <w:t>engagementscontractuelsouqu’ilsetrouvedébiteurduMaîtred’Ouvrage</w:t>
      </w:r>
      <w:proofErr w:type="spellEnd"/>
      <w:r w:rsidRPr="009916F2">
        <w:rPr>
          <w:sz w:val="22"/>
          <w:szCs w:val="22"/>
        </w:rPr>
        <w:t xml:space="preserv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w:t>
      </w:r>
      <w:proofErr w:type="spellStart"/>
      <w:r w:rsidRPr="009916F2">
        <w:rPr>
          <w:sz w:val="22"/>
          <w:szCs w:val="22"/>
        </w:rPr>
        <w:t>queleMaîtred’Ouvrage</w:t>
      </w:r>
      <w:proofErr w:type="spellEnd"/>
      <w:r w:rsidRPr="009916F2">
        <w:rPr>
          <w:sz w:val="22"/>
          <w:szCs w:val="22"/>
        </w:rPr>
        <w:t xml:space="preserve"> ou le Maître d’Ouvrage Déléguéaitàprouverouàdonnerlesraisonsnilemotifdesademandedumontant</w:t>
      </w:r>
    </w:p>
    <w:p w14:paraId="117FECD7" w14:textId="77777777" w:rsidR="004E5ACC" w:rsidRPr="009916F2" w:rsidRDefault="009916F2">
      <w:pPr>
        <w:widowControl w:val="0"/>
        <w:autoSpaceDE w:val="0"/>
        <w:spacing w:line="360" w:lineRule="auto"/>
        <w:ind w:right="-20"/>
      </w:pPr>
      <w:proofErr w:type="spellStart"/>
      <w:proofErr w:type="gramStart"/>
      <w:r w:rsidRPr="009916F2">
        <w:rPr>
          <w:sz w:val="22"/>
          <w:szCs w:val="22"/>
        </w:rPr>
        <w:t>delasommeindiquéeci</w:t>
      </w:r>
      <w:proofErr w:type="spellEnd"/>
      <w:proofErr w:type="gramEnd"/>
      <w:r w:rsidRPr="009916F2">
        <w:rPr>
          <w:sz w:val="22"/>
          <w:szCs w:val="22"/>
        </w:rPr>
        <w:t>-dessus.</w:t>
      </w:r>
    </w:p>
    <w:p w14:paraId="73AD9C7D" w14:textId="77777777" w:rsidR="004E5ACC" w:rsidRPr="009916F2" w:rsidRDefault="009916F2">
      <w:pPr>
        <w:widowControl w:val="0"/>
        <w:autoSpaceDE w:val="0"/>
        <w:spacing w:line="360" w:lineRule="auto"/>
        <w:ind w:right="-20"/>
        <w:jc w:val="both"/>
      </w:pPr>
      <w:r w:rsidRPr="009916F2">
        <w:rPr>
          <w:sz w:val="22"/>
          <w:szCs w:val="22"/>
        </w:rPr>
        <w:t xml:space="preserve">Nousconvenonsqu’aucunchangementouadditifouaucuneautremodificationaumarchénenous </w:t>
      </w:r>
      <w:proofErr w:type="gramStart"/>
      <w:r w:rsidRPr="009916F2">
        <w:rPr>
          <w:sz w:val="22"/>
          <w:szCs w:val="22"/>
        </w:rPr>
        <w:lastRenderedPageBreak/>
        <w:t>libérerad’uneobligationquelconquenousincombantenvertudelaprésentegarantieetnousdérogeonsparlaprésenteàlanotificationdetoutemodification,additifouchangement</w:t>
      </w:r>
      <w:proofErr w:type="gramEnd"/>
      <w:r w:rsidRPr="009916F2">
        <w:rPr>
          <w:sz w:val="22"/>
          <w:szCs w:val="22"/>
        </w:rPr>
        <w:t>.</w:t>
      </w:r>
    </w:p>
    <w:p w14:paraId="665963F0" w14:textId="77777777" w:rsidR="004E5ACC" w:rsidRPr="009916F2" w:rsidRDefault="004E5ACC">
      <w:pPr>
        <w:widowControl w:val="0"/>
        <w:autoSpaceDE w:val="0"/>
        <w:spacing w:before="17" w:line="360" w:lineRule="auto"/>
        <w:ind w:right="-20"/>
        <w:rPr>
          <w:sz w:val="22"/>
          <w:szCs w:val="22"/>
        </w:rPr>
      </w:pPr>
    </w:p>
    <w:p w14:paraId="0E5BEA32" w14:textId="77777777" w:rsidR="004E5ACC" w:rsidRPr="009916F2" w:rsidRDefault="009916F2">
      <w:pPr>
        <w:widowControl w:val="0"/>
        <w:autoSpaceDE w:val="0"/>
        <w:spacing w:line="360" w:lineRule="auto"/>
        <w:ind w:right="-20"/>
        <w:jc w:val="both"/>
      </w:pPr>
      <w:r w:rsidRPr="009916F2">
        <w:rPr>
          <w:sz w:val="22"/>
          <w:szCs w:val="22"/>
        </w:rPr>
        <w:t xml:space="preserve">Laprésentegarantieentreenvigueurdèssasignature.Elleseralibéréedansundélaidetrente(30) </w:t>
      </w:r>
      <w:proofErr w:type="gramStart"/>
      <w:r w:rsidRPr="009916F2">
        <w:rPr>
          <w:sz w:val="22"/>
          <w:szCs w:val="22"/>
        </w:rPr>
        <w:t>joursàcompterdeladatederéceptiondéfinitivedestravaux,etsurmainlevéedélivréeparleMaître</w:t>
      </w:r>
      <w:proofErr w:type="gramEnd"/>
      <w:r w:rsidRPr="009916F2">
        <w:rPr>
          <w:sz w:val="22"/>
          <w:szCs w:val="22"/>
        </w:rPr>
        <w:t xml:space="preserve"> d’Ouvrage ou au Maître d’Ouvrage Délégué.</w:t>
      </w:r>
    </w:p>
    <w:p w14:paraId="77344B3D" w14:textId="77777777" w:rsidR="004E5ACC" w:rsidRPr="009916F2" w:rsidRDefault="009916F2">
      <w:pPr>
        <w:widowControl w:val="0"/>
        <w:autoSpaceDE w:val="0"/>
        <w:spacing w:line="360" w:lineRule="auto"/>
        <w:ind w:right="-20"/>
      </w:pPr>
      <w:proofErr w:type="spellStart"/>
      <w:r w:rsidRPr="009916F2">
        <w:rPr>
          <w:sz w:val="22"/>
          <w:szCs w:val="22"/>
        </w:rPr>
        <w:t>ToutedemandedepaiementformuléeparleMaîtred’Ouvrage</w:t>
      </w:r>
      <w:proofErr w:type="spellEnd"/>
      <w:r w:rsidRPr="009916F2">
        <w:rPr>
          <w:sz w:val="22"/>
          <w:szCs w:val="22"/>
        </w:rPr>
        <w:t xml:space="preserve"> ou le Maître d’Ouvrage </w:t>
      </w:r>
      <w:proofErr w:type="spellStart"/>
      <w:r w:rsidRPr="009916F2">
        <w:rPr>
          <w:sz w:val="22"/>
          <w:szCs w:val="22"/>
        </w:rPr>
        <w:t>Déléguéautitredelaprésentegarantiedevra</w:t>
      </w:r>
      <w:proofErr w:type="spellEnd"/>
      <w:r w:rsidRPr="009916F2">
        <w:rPr>
          <w:sz w:val="22"/>
          <w:szCs w:val="22"/>
        </w:rPr>
        <w:t xml:space="preserve"> </w:t>
      </w:r>
      <w:proofErr w:type="gramStart"/>
      <w:r w:rsidRPr="009916F2">
        <w:rPr>
          <w:sz w:val="22"/>
          <w:szCs w:val="22"/>
        </w:rPr>
        <w:t>êtrefaiteparlettrerecommandéeavecaccuséderéception,parvenueàlabanquependantlapériodedevaliditéduprésentengagement</w:t>
      </w:r>
      <w:proofErr w:type="gramEnd"/>
      <w:r w:rsidRPr="009916F2">
        <w:rPr>
          <w:sz w:val="22"/>
          <w:szCs w:val="22"/>
        </w:rPr>
        <w:t>.</w:t>
      </w:r>
    </w:p>
    <w:p w14:paraId="2C376384" w14:textId="77777777" w:rsidR="004E5ACC" w:rsidRPr="009916F2" w:rsidRDefault="009916F2">
      <w:pPr>
        <w:widowControl w:val="0"/>
        <w:autoSpaceDE w:val="0"/>
        <w:spacing w:line="360" w:lineRule="auto"/>
        <w:ind w:right="-20"/>
        <w:jc w:val="both"/>
      </w:pPr>
      <w:r w:rsidRPr="009916F2">
        <w:rPr>
          <w:sz w:val="22"/>
          <w:szCs w:val="22"/>
        </w:rPr>
        <w:t xml:space="preserve">Laprésentecautionestsoumisepoursoninterprétationetsonexécutionaudroitcamerounais.Les tribunaux camerounais seront seuls </w:t>
      </w:r>
      <w:proofErr w:type="spellStart"/>
      <w:r w:rsidRPr="009916F2">
        <w:rPr>
          <w:sz w:val="22"/>
          <w:szCs w:val="22"/>
        </w:rPr>
        <w:t>compétentspour</w:t>
      </w:r>
      <w:proofErr w:type="spellEnd"/>
      <w:r w:rsidRPr="009916F2">
        <w:rPr>
          <w:sz w:val="22"/>
          <w:szCs w:val="22"/>
        </w:rPr>
        <w:t xml:space="preserve"> </w:t>
      </w:r>
      <w:proofErr w:type="spellStart"/>
      <w:r w:rsidRPr="009916F2">
        <w:rPr>
          <w:sz w:val="22"/>
          <w:szCs w:val="22"/>
        </w:rPr>
        <w:t>statuersur</w:t>
      </w:r>
      <w:proofErr w:type="spellEnd"/>
      <w:r w:rsidRPr="009916F2">
        <w:rPr>
          <w:sz w:val="22"/>
          <w:szCs w:val="22"/>
        </w:rPr>
        <w:t xml:space="preserve"> </w:t>
      </w:r>
      <w:proofErr w:type="spellStart"/>
      <w:r w:rsidRPr="009916F2">
        <w:rPr>
          <w:sz w:val="22"/>
          <w:szCs w:val="22"/>
        </w:rPr>
        <w:t>toutce</w:t>
      </w:r>
      <w:proofErr w:type="spellEnd"/>
      <w:r w:rsidRPr="009916F2">
        <w:rPr>
          <w:sz w:val="22"/>
          <w:szCs w:val="22"/>
        </w:rPr>
        <w:t xml:space="preserve"> qui concerne </w:t>
      </w:r>
      <w:proofErr w:type="spellStart"/>
      <w:r w:rsidRPr="009916F2">
        <w:rPr>
          <w:sz w:val="22"/>
          <w:szCs w:val="22"/>
        </w:rPr>
        <w:t>leprésent</w:t>
      </w:r>
      <w:proofErr w:type="spellEnd"/>
      <w:r w:rsidRPr="009916F2">
        <w:rPr>
          <w:sz w:val="22"/>
          <w:szCs w:val="22"/>
        </w:rPr>
        <w:t xml:space="preserve"> </w:t>
      </w:r>
      <w:proofErr w:type="spellStart"/>
      <w:r w:rsidRPr="009916F2">
        <w:rPr>
          <w:sz w:val="22"/>
          <w:szCs w:val="22"/>
        </w:rPr>
        <w:t>engagementetsessuites</w:t>
      </w:r>
      <w:proofErr w:type="spellEnd"/>
      <w:r w:rsidRPr="009916F2">
        <w:rPr>
          <w:sz w:val="22"/>
          <w:szCs w:val="22"/>
        </w:rPr>
        <w:t>.</w:t>
      </w:r>
    </w:p>
    <w:p w14:paraId="63F17845" w14:textId="77777777" w:rsidR="004E5ACC" w:rsidRPr="009916F2" w:rsidRDefault="009916F2">
      <w:pPr>
        <w:widowControl w:val="0"/>
        <w:autoSpaceDE w:val="0"/>
        <w:spacing w:line="360" w:lineRule="auto"/>
        <w:ind w:left="5040" w:right="-20"/>
        <w:jc w:val="both"/>
      </w:pPr>
      <w:proofErr w:type="spellStart"/>
      <w:r w:rsidRPr="009916F2">
        <w:rPr>
          <w:i/>
          <w:iCs/>
          <w:sz w:val="22"/>
          <w:szCs w:val="22"/>
        </w:rPr>
        <w:t>Signéetauthentifiéparl’organisme</w:t>
      </w:r>
      <w:proofErr w:type="spellEnd"/>
      <w:r w:rsidRPr="009916F2">
        <w:rPr>
          <w:i/>
          <w:iCs/>
          <w:sz w:val="22"/>
          <w:szCs w:val="22"/>
        </w:rPr>
        <w:t xml:space="preserve"> financier</w:t>
      </w:r>
    </w:p>
    <w:p w14:paraId="419FED8C" w14:textId="77777777" w:rsidR="004E5ACC" w:rsidRPr="009916F2" w:rsidRDefault="009916F2">
      <w:pPr>
        <w:widowControl w:val="0"/>
        <w:autoSpaceDE w:val="0"/>
        <w:spacing w:line="360" w:lineRule="auto"/>
        <w:ind w:left="5613" w:right="-20"/>
      </w:pPr>
      <w:proofErr w:type="gramStart"/>
      <w:r w:rsidRPr="009916F2">
        <w:rPr>
          <w:i/>
          <w:iCs/>
          <w:sz w:val="22"/>
          <w:szCs w:val="22"/>
        </w:rPr>
        <w:t>à</w:t>
      </w:r>
      <w:proofErr w:type="gramEnd"/>
      <w:r w:rsidRPr="009916F2">
        <w:rPr>
          <w:i/>
          <w:iCs/>
          <w:sz w:val="22"/>
          <w:szCs w:val="22"/>
        </w:rPr>
        <w:t>………</w:t>
      </w:r>
      <w:proofErr w:type="gramStart"/>
      <w:r w:rsidRPr="009916F2">
        <w:rPr>
          <w:i/>
          <w:iCs/>
          <w:sz w:val="22"/>
          <w:szCs w:val="22"/>
        </w:rPr>
        <w:t>……</w:t>
      </w:r>
      <w:r w:rsidRPr="009916F2">
        <w:rPr>
          <w:i/>
          <w:iCs/>
          <w:spacing w:val="-1"/>
          <w:sz w:val="22"/>
          <w:szCs w:val="22"/>
        </w:rPr>
        <w:t>.</w:t>
      </w:r>
      <w:proofErr w:type="gramEnd"/>
      <w:r w:rsidRPr="009916F2">
        <w:rPr>
          <w:i/>
          <w:iCs/>
          <w:sz w:val="22"/>
          <w:szCs w:val="22"/>
        </w:rPr>
        <w:t>,le</w:t>
      </w:r>
      <w:r w:rsidRPr="009916F2">
        <w:rPr>
          <w:i/>
          <w:iCs/>
          <w:spacing w:val="7"/>
          <w:sz w:val="22"/>
          <w:szCs w:val="22"/>
        </w:rPr>
        <w:t xml:space="preserve"> …………………</w:t>
      </w:r>
    </w:p>
    <w:p w14:paraId="2F68DEB7" w14:textId="77777777" w:rsidR="004E5ACC" w:rsidRPr="009916F2" w:rsidRDefault="004E5ACC">
      <w:pPr>
        <w:widowControl w:val="0"/>
        <w:tabs>
          <w:tab w:val="left" w:pos="993"/>
          <w:tab w:val="left" w:pos="4536"/>
        </w:tabs>
        <w:autoSpaceDE w:val="0"/>
        <w:spacing w:line="360" w:lineRule="auto"/>
        <w:ind w:left="5613" w:right="-20"/>
        <w:rPr>
          <w:i/>
          <w:iCs/>
          <w:sz w:val="22"/>
          <w:szCs w:val="22"/>
        </w:rPr>
      </w:pPr>
    </w:p>
    <w:p w14:paraId="6534D790" w14:textId="77777777" w:rsidR="004E5ACC" w:rsidRPr="009916F2" w:rsidRDefault="009916F2">
      <w:pPr>
        <w:widowControl w:val="0"/>
        <w:tabs>
          <w:tab w:val="left" w:pos="993"/>
          <w:tab w:val="left" w:pos="4536"/>
        </w:tabs>
        <w:autoSpaceDE w:val="0"/>
        <w:spacing w:line="360" w:lineRule="auto"/>
        <w:ind w:left="5613" w:right="-20"/>
      </w:pPr>
      <w:proofErr w:type="gramStart"/>
      <w:r w:rsidRPr="009916F2">
        <w:rPr>
          <w:i/>
          <w:iCs/>
          <w:sz w:val="22"/>
          <w:szCs w:val="22"/>
        </w:rPr>
        <w:t>.[</w:t>
      </w:r>
      <w:proofErr w:type="spellStart"/>
      <w:proofErr w:type="gramEnd"/>
      <w:r w:rsidRPr="009916F2">
        <w:rPr>
          <w:i/>
          <w:iCs/>
          <w:sz w:val="22"/>
          <w:szCs w:val="22"/>
        </w:rPr>
        <w:t>signaturedel’Organisme</w:t>
      </w:r>
      <w:proofErr w:type="spellEnd"/>
      <w:r w:rsidRPr="009916F2">
        <w:rPr>
          <w:i/>
          <w:iCs/>
          <w:sz w:val="22"/>
          <w:szCs w:val="22"/>
        </w:rPr>
        <w:t xml:space="preserve"> financier]</w:t>
      </w:r>
    </w:p>
    <w:p w14:paraId="373E9B49" w14:textId="77777777" w:rsidR="004E5ACC" w:rsidRPr="009916F2" w:rsidRDefault="009916F2">
      <w:pPr>
        <w:widowControl w:val="0"/>
        <w:autoSpaceDE w:val="0"/>
        <w:spacing w:before="94" w:line="360" w:lineRule="auto"/>
        <w:ind w:right="-20"/>
        <w:rPr>
          <w:i/>
          <w:iCs/>
          <w:w w:val="98"/>
          <w:sz w:val="22"/>
          <w:szCs w:val="22"/>
        </w:rPr>
      </w:pPr>
      <w:r w:rsidRPr="009916F2">
        <w:rPr>
          <w:i/>
          <w:iCs/>
          <w:w w:val="98"/>
          <w:position w:val="9"/>
          <w:sz w:val="22"/>
          <w:szCs w:val="22"/>
        </w:rPr>
        <w:t xml:space="preserve">(10) </w:t>
      </w:r>
      <w:proofErr w:type="gramStart"/>
      <w:r w:rsidRPr="009916F2">
        <w:rPr>
          <w:i/>
          <w:iCs/>
          <w:w w:val="98"/>
          <w:sz w:val="22"/>
          <w:szCs w:val="22"/>
        </w:rPr>
        <w:t>Casoùlacautionestétablieunefoisaudémarragedestravauxetcouvrelatotalitédelagarantie,soit</w:t>
      </w:r>
      <w:proofErr w:type="gramEnd"/>
      <w:r w:rsidRPr="009916F2">
        <w:rPr>
          <w:i/>
          <w:iCs/>
          <w:w w:val="98"/>
          <w:sz w:val="22"/>
          <w:szCs w:val="22"/>
        </w:rPr>
        <w:t>10%dumarché.</w:t>
      </w:r>
    </w:p>
    <w:p w14:paraId="77D80F8A" w14:textId="77777777" w:rsidR="004E5ACC" w:rsidRPr="009916F2" w:rsidRDefault="004E5ACC">
      <w:pPr>
        <w:widowControl w:val="0"/>
        <w:autoSpaceDE w:val="0"/>
        <w:spacing w:before="94" w:line="360" w:lineRule="auto"/>
        <w:ind w:right="-20"/>
        <w:rPr>
          <w:i/>
          <w:iCs/>
          <w:w w:val="98"/>
          <w:sz w:val="22"/>
          <w:szCs w:val="22"/>
        </w:rPr>
      </w:pPr>
    </w:p>
    <w:p w14:paraId="36D92109" w14:textId="77777777" w:rsidR="004E5ACC" w:rsidRPr="009916F2" w:rsidRDefault="004E5ACC">
      <w:pPr>
        <w:widowControl w:val="0"/>
        <w:autoSpaceDE w:val="0"/>
        <w:spacing w:before="94" w:line="360" w:lineRule="auto"/>
        <w:ind w:right="-20"/>
        <w:rPr>
          <w:i/>
          <w:iCs/>
          <w:w w:val="98"/>
          <w:sz w:val="22"/>
          <w:szCs w:val="22"/>
        </w:rPr>
      </w:pPr>
    </w:p>
    <w:p w14:paraId="42D53282" w14:textId="77777777" w:rsidR="004E5ACC" w:rsidRPr="009916F2" w:rsidRDefault="009916F2">
      <w:pPr>
        <w:suppressAutoHyphens w:val="0"/>
        <w:autoSpaceDN/>
        <w:textAlignment w:val="auto"/>
        <w:rPr>
          <w:i/>
          <w:iCs/>
          <w:w w:val="98"/>
          <w:sz w:val="22"/>
          <w:szCs w:val="22"/>
        </w:rPr>
      </w:pPr>
      <w:r w:rsidRPr="009916F2">
        <w:rPr>
          <w:i/>
          <w:iCs/>
          <w:w w:val="98"/>
          <w:sz w:val="22"/>
          <w:szCs w:val="22"/>
        </w:rPr>
        <w:br w:type="page"/>
      </w:r>
    </w:p>
    <w:p w14:paraId="07FF6FB6" w14:textId="77777777" w:rsidR="004E5ACC" w:rsidRPr="009916F2" w:rsidRDefault="009916F2">
      <w:pPr>
        <w:widowControl w:val="0"/>
        <w:autoSpaceDE w:val="0"/>
        <w:spacing w:before="120" w:after="120" w:line="360" w:lineRule="auto"/>
        <w:jc w:val="both"/>
      </w:pPr>
      <w:bookmarkStart w:id="432" w:name="_Toc157617479"/>
      <w:bookmarkStart w:id="433" w:name="_Toc530309776"/>
      <w:bookmarkStart w:id="434" w:name="_Toc97557134"/>
      <w:r w:rsidRPr="009916F2">
        <w:rPr>
          <w:rStyle w:val="DTAOtitreCar"/>
        </w:rPr>
        <w:lastRenderedPageBreak/>
        <w:t>Annexe n°6 : </w:t>
      </w:r>
      <w:r w:rsidRPr="009916F2">
        <w:rPr>
          <w:b/>
          <w:bCs/>
          <w:caps/>
          <w:spacing w:val="36"/>
          <w:w w:val="80"/>
          <w:position w:val="-1"/>
          <w:sz w:val="32"/>
        </w:rPr>
        <w:t>Lettredesoumissiondelapropositiontechnique</w:t>
      </w:r>
      <w:bookmarkEnd w:id="432"/>
    </w:p>
    <w:p w14:paraId="6D6D3B5B" w14:textId="77777777" w:rsidR="004E5ACC" w:rsidRPr="009916F2" w:rsidRDefault="009916F2">
      <w:pPr>
        <w:widowControl w:val="0"/>
        <w:autoSpaceDE w:val="0"/>
        <w:adjustRightInd w:val="0"/>
        <w:spacing w:after="60" w:line="360" w:lineRule="auto"/>
        <w:ind w:left="8027" w:right="-20"/>
      </w:pPr>
      <w:r w:rsidRPr="009916F2">
        <w:rPr>
          <w:i/>
          <w:iCs/>
        </w:rPr>
        <w:t>[</w:t>
      </w:r>
      <w:proofErr w:type="spellStart"/>
      <w:proofErr w:type="gramStart"/>
      <w:r w:rsidRPr="009916F2">
        <w:rPr>
          <w:i/>
          <w:iCs/>
        </w:rPr>
        <w:t>Lieu,date</w:t>
      </w:r>
      <w:proofErr w:type="spellEnd"/>
      <w:proofErr w:type="gramEnd"/>
      <w:r w:rsidRPr="009916F2">
        <w:rPr>
          <w:i/>
          <w:iCs/>
        </w:rPr>
        <w:t>]</w:t>
      </w:r>
    </w:p>
    <w:p w14:paraId="128B12A3" w14:textId="77777777" w:rsidR="004E5ACC" w:rsidRPr="009916F2" w:rsidRDefault="004E5ACC">
      <w:pPr>
        <w:widowControl w:val="0"/>
        <w:autoSpaceDE w:val="0"/>
        <w:adjustRightInd w:val="0"/>
        <w:spacing w:after="60" w:line="360" w:lineRule="auto"/>
      </w:pPr>
    </w:p>
    <w:p w14:paraId="7C56C55D" w14:textId="77777777" w:rsidR="004E5ACC" w:rsidRPr="009916F2" w:rsidRDefault="009916F2">
      <w:pPr>
        <w:widowControl w:val="0"/>
        <w:autoSpaceDE w:val="0"/>
        <w:adjustRightInd w:val="0"/>
        <w:spacing w:after="60" w:line="360" w:lineRule="auto"/>
        <w:ind w:left="107" w:right="-20"/>
      </w:pPr>
      <w:proofErr w:type="gramStart"/>
      <w:r w:rsidRPr="009916F2">
        <w:t>À:</w:t>
      </w:r>
      <w:r w:rsidRPr="009916F2">
        <w:rPr>
          <w:i/>
          <w:iCs/>
        </w:rPr>
        <w:t>[</w:t>
      </w:r>
      <w:proofErr w:type="gramEnd"/>
      <w:r w:rsidRPr="009916F2">
        <w:rPr>
          <w:i/>
          <w:iCs/>
        </w:rPr>
        <w:t>Nometadresse</w:t>
      </w:r>
      <w:r w:rsidRPr="009916F2">
        <w:rPr>
          <w:i/>
          <w:iCs/>
          <w:spacing w:val="6"/>
        </w:rPr>
        <w:t xml:space="preserve"> du maître d’ouvrage </w:t>
      </w:r>
    </w:p>
    <w:p w14:paraId="27DE6BEF" w14:textId="77777777" w:rsidR="004E5ACC" w:rsidRPr="009916F2" w:rsidRDefault="004E5ACC">
      <w:pPr>
        <w:widowControl w:val="0"/>
        <w:autoSpaceDE w:val="0"/>
        <w:adjustRightInd w:val="0"/>
        <w:spacing w:after="60" w:line="360" w:lineRule="auto"/>
      </w:pPr>
    </w:p>
    <w:p w14:paraId="1ADF8013" w14:textId="77777777" w:rsidR="004E5ACC" w:rsidRPr="009916F2" w:rsidRDefault="009916F2">
      <w:pPr>
        <w:widowControl w:val="0"/>
        <w:autoSpaceDE w:val="0"/>
        <w:adjustRightInd w:val="0"/>
        <w:spacing w:after="60" w:line="360" w:lineRule="auto"/>
        <w:ind w:left="107" w:right="-20"/>
      </w:pPr>
      <w:r w:rsidRPr="009916F2">
        <w:t>Madame/Monsieur,</w:t>
      </w:r>
    </w:p>
    <w:p w14:paraId="0B4120FD" w14:textId="77777777" w:rsidR="004E5ACC" w:rsidRPr="009916F2" w:rsidRDefault="004E5ACC">
      <w:pPr>
        <w:widowControl w:val="0"/>
        <w:autoSpaceDE w:val="0"/>
        <w:adjustRightInd w:val="0"/>
        <w:spacing w:after="60" w:line="360" w:lineRule="auto"/>
      </w:pPr>
    </w:p>
    <w:p w14:paraId="5C9B3358" w14:textId="77777777" w:rsidR="004E5ACC" w:rsidRPr="009916F2" w:rsidRDefault="009916F2">
      <w:pPr>
        <w:widowControl w:val="0"/>
        <w:autoSpaceDE w:val="0"/>
        <w:adjustRightInd w:val="0"/>
        <w:spacing w:after="60" w:line="360" w:lineRule="auto"/>
        <w:ind w:left="107" w:right="81"/>
        <w:jc w:val="both"/>
      </w:pPr>
      <w:proofErr w:type="spellStart"/>
      <w:proofErr w:type="gramStart"/>
      <w:r w:rsidRPr="009916F2">
        <w:t>Nous,soussignés</w:t>
      </w:r>
      <w:proofErr w:type="spellEnd"/>
      <w:proofErr w:type="gramEnd"/>
      <w:r w:rsidRPr="009916F2">
        <w:t>, [titre à préciser</w:t>
      </w:r>
      <w:proofErr w:type="gramStart"/>
      <w:r w:rsidRPr="009916F2">
        <w:t>],</w:t>
      </w:r>
      <w:proofErr w:type="spellStart"/>
      <w:r w:rsidRPr="009916F2">
        <w:t>avonsl’honneur</w:t>
      </w:r>
      <w:proofErr w:type="spellEnd"/>
      <w:proofErr w:type="gramEnd"/>
      <w:r w:rsidRPr="009916F2">
        <w:t>, conformément à votre DAO N°</w:t>
      </w:r>
      <w:proofErr w:type="gramStart"/>
      <w:r w:rsidRPr="009916F2">
        <w:t xml:space="preserve"> ….</w:t>
      </w:r>
      <w:proofErr w:type="gramEnd"/>
      <w:r w:rsidRPr="009916F2">
        <w:t>.</w:t>
      </w:r>
      <w:proofErr w:type="gramStart"/>
      <w:r w:rsidRPr="009916F2">
        <w:t>du….</w:t>
      </w:r>
      <w:proofErr w:type="gramEnd"/>
      <w:r w:rsidRPr="009916F2">
        <w:t>.relatif à</w:t>
      </w:r>
      <w:proofErr w:type="gramStart"/>
      <w:r w:rsidRPr="009916F2">
        <w:t>…….</w:t>
      </w:r>
      <w:proofErr w:type="gramEnd"/>
      <w:r w:rsidRPr="009916F2">
        <w:t>., de vous soumettre ci-joint, notre proposition technique pour la fourniture objet dudit DAO.</w:t>
      </w:r>
    </w:p>
    <w:p w14:paraId="490DA1F7" w14:textId="77777777" w:rsidR="004E5ACC" w:rsidRPr="009916F2" w:rsidRDefault="009916F2">
      <w:pPr>
        <w:widowControl w:val="0"/>
        <w:autoSpaceDE w:val="0"/>
        <w:adjustRightInd w:val="0"/>
        <w:spacing w:after="60" w:line="360" w:lineRule="auto"/>
        <w:ind w:left="107" w:right="81"/>
        <w:jc w:val="both"/>
      </w:pPr>
      <w:r w:rsidRPr="009916F2">
        <w:t>Au cas où cette proposition retiendrait votre attention, nous sommes entièrement disposés, sur la base du personnel proposé à entamer des négociations pour la meilleure conduite du projet.</w:t>
      </w:r>
    </w:p>
    <w:p w14:paraId="2B0B6942" w14:textId="77777777" w:rsidR="004E5ACC" w:rsidRPr="009916F2" w:rsidRDefault="009916F2">
      <w:pPr>
        <w:widowControl w:val="0"/>
        <w:autoSpaceDE w:val="0"/>
        <w:adjustRightInd w:val="0"/>
        <w:spacing w:after="60" w:line="360" w:lineRule="auto"/>
        <w:ind w:left="107" w:right="81"/>
        <w:jc w:val="both"/>
      </w:pPr>
      <w:r w:rsidRPr="009916F2">
        <w:t>Aussi, prenons-nous un ferme engagement pour le respect scrupuleux du contenu de ladite proposition technique, sous réserve des modifications éventuelles qui résulteraient des négociations du contrat.</w:t>
      </w:r>
    </w:p>
    <w:p w14:paraId="6FD1CB5C" w14:textId="77777777" w:rsidR="004E5ACC" w:rsidRPr="009916F2" w:rsidRDefault="009916F2">
      <w:pPr>
        <w:widowControl w:val="0"/>
        <w:autoSpaceDE w:val="0"/>
        <w:adjustRightInd w:val="0"/>
        <w:spacing w:after="60" w:line="360" w:lineRule="auto"/>
        <w:ind w:left="107" w:right="81"/>
        <w:jc w:val="both"/>
      </w:pPr>
      <w:proofErr w:type="spellStart"/>
      <w:proofErr w:type="gramStart"/>
      <w:r w:rsidRPr="009916F2">
        <w:t>Veuillezagréer,Madame</w:t>
      </w:r>
      <w:proofErr w:type="spellEnd"/>
      <w:proofErr w:type="gramEnd"/>
      <w:r w:rsidRPr="009916F2">
        <w:t>/Monsieur………</w:t>
      </w:r>
      <w:proofErr w:type="gramStart"/>
      <w:r w:rsidRPr="009916F2">
        <w:t>……..,l’expression</w:t>
      </w:r>
      <w:proofErr w:type="gramEnd"/>
      <w:r w:rsidRPr="009916F2">
        <w:t xml:space="preserve"> de notre </w:t>
      </w:r>
      <w:proofErr w:type="spellStart"/>
      <w:proofErr w:type="gramStart"/>
      <w:r w:rsidRPr="009916F2">
        <w:t>parfaiteconsidération</w:t>
      </w:r>
      <w:proofErr w:type="spellEnd"/>
      <w:r w:rsidRPr="009916F2">
        <w:t>./</w:t>
      </w:r>
      <w:proofErr w:type="gramEnd"/>
      <w:r w:rsidRPr="009916F2">
        <w:t>-</w:t>
      </w:r>
    </w:p>
    <w:p w14:paraId="5E738613" w14:textId="77777777" w:rsidR="004E5ACC" w:rsidRPr="009916F2" w:rsidRDefault="004E5ACC">
      <w:pPr>
        <w:widowControl w:val="0"/>
        <w:autoSpaceDE w:val="0"/>
        <w:adjustRightInd w:val="0"/>
        <w:spacing w:after="60" w:line="360" w:lineRule="auto"/>
      </w:pPr>
    </w:p>
    <w:p w14:paraId="10EB7846" w14:textId="77777777" w:rsidR="004E5ACC" w:rsidRPr="009916F2" w:rsidRDefault="009916F2">
      <w:pPr>
        <w:widowControl w:val="0"/>
        <w:autoSpaceDE w:val="0"/>
        <w:adjustRightInd w:val="0"/>
        <w:spacing w:after="60" w:line="360" w:lineRule="auto"/>
        <w:ind w:left="4049" w:right="2834" w:hanging="457"/>
      </w:pPr>
      <w:proofErr w:type="spellStart"/>
      <w:proofErr w:type="gramStart"/>
      <w:r w:rsidRPr="009916F2">
        <w:t>Signaturedureprésentanthabilité</w:t>
      </w:r>
      <w:proofErr w:type="spellEnd"/>
      <w:r w:rsidRPr="009916F2">
        <w:t>:</w:t>
      </w:r>
      <w:proofErr w:type="gramEnd"/>
      <w:r w:rsidRPr="009916F2">
        <w:t xml:space="preserve"> </w:t>
      </w:r>
      <w:proofErr w:type="spellStart"/>
      <w:proofErr w:type="gramStart"/>
      <w:r w:rsidRPr="009916F2">
        <w:t>Nomettitredusignataire</w:t>
      </w:r>
      <w:proofErr w:type="spellEnd"/>
      <w:r w:rsidRPr="009916F2">
        <w:t>:</w:t>
      </w:r>
      <w:proofErr w:type="gramEnd"/>
    </w:p>
    <w:p w14:paraId="3471C217" w14:textId="77777777" w:rsidR="004E5ACC" w:rsidRPr="009916F2" w:rsidRDefault="009916F2">
      <w:pPr>
        <w:widowControl w:val="0"/>
        <w:autoSpaceDE w:val="0"/>
        <w:spacing w:line="360" w:lineRule="auto"/>
        <w:jc w:val="both"/>
      </w:pPr>
      <w:proofErr w:type="spellStart"/>
      <w:proofErr w:type="gramStart"/>
      <w:r w:rsidRPr="009916F2">
        <w:t>NomduCandidat</w:t>
      </w:r>
      <w:proofErr w:type="spellEnd"/>
      <w:r w:rsidRPr="009916F2">
        <w:t>:</w:t>
      </w:r>
      <w:proofErr w:type="gramEnd"/>
      <w:r w:rsidRPr="009916F2">
        <w:t xml:space="preserve"> Adresse</w:t>
      </w:r>
    </w:p>
    <w:p w14:paraId="0B2FA9BA" w14:textId="77777777" w:rsidR="004E5ACC" w:rsidRPr="009916F2" w:rsidRDefault="004E5ACC">
      <w:pPr>
        <w:widowControl w:val="0"/>
        <w:autoSpaceDE w:val="0"/>
        <w:spacing w:line="360" w:lineRule="auto"/>
        <w:jc w:val="both"/>
      </w:pPr>
    </w:p>
    <w:p w14:paraId="3E8EEEFB" w14:textId="77777777" w:rsidR="004E5ACC" w:rsidRPr="009916F2" w:rsidRDefault="004E5ACC">
      <w:pPr>
        <w:pStyle w:val="DTAOtitre"/>
      </w:pPr>
    </w:p>
    <w:p w14:paraId="0C72E5AF" w14:textId="77777777" w:rsidR="004E5ACC" w:rsidRPr="009916F2" w:rsidRDefault="004E5ACC">
      <w:pPr>
        <w:pStyle w:val="DTAOtitre"/>
      </w:pPr>
    </w:p>
    <w:p w14:paraId="2EE21D87" w14:textId="77777777" w:rsidR="004E5ACC" w:rsidRPr="009916F2" w:rsidRDefault="004E5ACC">
      <w:pPr>
        <w:pStyle w:val="DTAOtitre"/>
      </w:pPr>
    </w:p>
    <w:p w14:paraId="33938B4D" w14:textId="77777777" w:rsidR="004E5ACC" w:rsidRPr="009916F2" w:rsidRDefault="004E5ACC">
      <w:pPr>
        <w:pStyle w:val="DTAOtitre"/>
      </w:pPr>
    </w:p>
    <w:p w14:paraId="3E53D8D9" w14:textId="77777777" w:rsidR="004E5ACC" w:rsidRPr="009916F2" w:rsidRDefault="009916F2">
      <w:pPr>
        <w:pStyle w:val="DTAOtitre"/>
      </w:pPr>
      <w:r w:rsidRPr="009916F2">
        <w:t>Annexe n° 7 : MODELE DE Cadre du planning</w:t>
      </w:r>
      <w:bookmarkEnd w:id="433"/>
      <w:bookmarkEnd w:id="434"/>
    </w:p>
    <w:p w14:paraId="31B2C870" w14:textId="77777777" w:rsidR="004E5ACC" w:rsidRPr="009916F2" w:rsidRDefault="009916F2">
      <w:pPr>
        <w:pStyle w:val="Heading2"/>
        <w:spacing w:line="360" w:lineRule="auto"/>
        <w:rPr>
          <w:rFonts w:ascii="Times New Roman" w:hAnsi="Times New Roman"/>
          <w:sz w:val="32"/>
        </w:rPr>
      </w:pPr>
      <w:bookmarkStart w:id="435" w:name="_Toc529986297"/>
      <w:bookmarkStart w:id="436" w:name="_Toc530307558"/>
      <w:bookmarkStart w:id="437" w:name="_Toc97557135"/>
      <w:bookmarkStart w:id="438" w:name="_Toc530309777"/>
      <w:r w:rsidRPr="009916F2">
        <w:rPr>
          <w:rFonts w:ascii="Times New Roman" w:hAnsi="Times New Roman"/>
          <w:b w:val="0"/>
          <w:bCs w:val="0"/>
          <w:sz w:val="32"/>
        </w:rPr>
        <w:t>Note sur la présentation des plannings</w:t>
      </w:r>
      <w:bookmarkEnd w:id="435"/>
      <w:bookmarkEnd w:id="436"/>
      <w:bookmarkEnd w:id="437"/>
      <w:bookmarkEnd w:id="438"/>
    </w:p>
    <w:p w14:paraId="32C02EBB" w14:textId="77777777" w:rsidR="004E5ACC" w:rsidRPr="009916F2" w:rsidRDefault="009916F2">
      <w:pPr>
        <w:widowControl w:val="0"/>
        <w:autoSpaceDE w:val="0"/>
        <w:spacing w:line="360" w:lineRule="auto"/>
        <w:jc w:val="both"/>
      </w:pPr>
      <w:r w:rsidRPr="009916F2">
        <w:t>Les quantités, les rendements journaliers, la durée d’exécution des travaux et les ralentissements voire, les interruptions, devront ressortir clairement des plannings.</w:t>
      </w:r>
    </w:p>
    <w:p w14:paraId="11CD7EB3" w14:textId="77777777" w:rsidR="004E5ACC" w:rsidRPr="009916F2" w:rsidRDefault="009916F2">
      <w:pPr>
        <w:widowControl w:val="0"/>
        <w:autoSpaceDE w:val="0"/>
        <w:spacing w:line="360" w:lineRule="auto"/>
        <w:jc w:val="both"/>
      </w:pPr>
      <w:r w:rsidRPr="009916F2">
        <w:t xml:space="preserve">Le planning financier qui découle du planning des travaux devra indiquer mois par mois, les </w:t>
      </w:r>
      <w:r w:rsidRPr="009916F2">
        <w:rPr>
          <w:spacing w:val="-26"/>
        </w:rPr>
        <w:t xml:space="preserve">et </w:t>
      </w:r>
      <w:r w:rsidRPr="009916F2">
        <w:t>montants prévisionnels des décomptes de travaux par poste et cumulés, en tenant compte de l’incidence des saisons de pluies, pour la solution de base et éventuellement la solution variante.</w:t>
      </w:r>
    </w:p>
    <w:p w14:paraId="13824670" w14:textId="77777777" w:rsidR="004E5ACC" w:rsidRPr="009916F2" w:rsidRDefault="009916F2">
      <w:pPr>
        <w:widowControl w:val="0"/>
        <w:autoSpaceDE w:val="0"/>
        <w:spacing w:line="360" w:lineRule="auto"/>
        <w:jc w:val="both"/>
        <w:rPr>
          <w:i/>
        </w:rPr>
      </w:pPr>
      <w:r w:rsidRPr="009916F2">
        <w:rPr>
          <w:i/>
        </w:rPr>
        <w:t>[Les cadres des plannings à préparer et insérer dans le Dossier d’Appel d’Offres par le Maître d’Ouvrage]</w:t>
      </w:r>
    </w:p>
    <w:p w14:paraId="07D4ED04" w14:textId="77777777" w:rsidR="004E5ACC" w:rsidRPr="009916F2" w:rsidRDefault="009916F2">
      <w:pPr>
        <w:widowControl w:val="0"/>
        <w:autoSpaceDE w:val="0"/>
        <w:spacing w:before="120" w:after="120" w:line="360" w:lineRule="auto"/>
        <w:ind w:right="-6"/>
        <w:rPr>
          <w:b/>
          <w:bCs/>
          <w:caps/>
          <w:spacing w:val="36"/>
          <w:w w:val="80"/>
          <w:position w:val="-1"/>
          <w:sz w:val="32"/>
        </w:rPr>
      </w:pPr>
      <w:bookmarkStart w:id="439" w:name="_Toc156822352"/>
      <w:bookmarkStart w:id="440" w:name="_Toc156822793"/>
      <w:bookmarkStart w:id="441" w:name="_Toc156826483"/>
      <w:bookmarkStart w:id="442" w:name="_Toc156825461"/>
      <w:bookmarkStart w:id="443" w:name="_Toc156853937"/>
      <w:bookmarkStart w:id="444" w:name="_Toc156855437"/>
      <w:bookmarkStart w:id="445" w:name="_Hlk163136133"/>
      <w:r w:rsidRPr="009916F2">
        <w:rPr>
          <w:b/>
          <w:bCs/>
          <w:caps/>
          <w:spacing w:val="36"/>
          <w:w w:val="80"/>
          <w:position w:val="-1"/>
          <w:sz w:val="32"/>
        </w:rPr>
        <w:t xml:space="preserve"> CALENDRIER des activités (programme de travail)</w:t>
      </w:r>
      <w:bookmarkEnd w:id="439"/>
      <w:bookmarkEnd w:id="440"/>
      <w:bookmarkEnd w:id="441"/>
      <w:bookmarkEnd w:id="442"/>
      <w:bookmarkEnd w:id="443"/>
      <w:bookmarkEnd w:id="444"/>
    </w:p>
    <w:p w14:paraId="0E955A05" w14:textId="77777777" w:rsidR="004E5ACC" w:rsidRPr="009916F2" w:rsidRDefault="009916F2">
      <w:pPr>
        <w:widowControl w:val="0"/>
        <w:autoSpaceDE w:val="0"/>
        <w:adjustRightInd w:val="0"/>
        <w:spacing w:before="60" w:after="60" w:line="360" w:lineRule="auto"/>
        <w:ind w:left="127" w:right="-20"/>
      </w:pPr>
      <w:r w:rsidRPr="009916F2">
        <w:rPr>
          <w:b/>
          <w:bCs/>
        </w:rPr>
        <w:t xml:space="preserve">A. </w:t>
      </w:r>
      <w:proofErr w:type="spellStart"/>
      <w:r w:rsidRPr="009916F2">
        <w:rPr>
          <w:b/>
          <w:bCs/>
        </w:rPr>
        <w:t>Préciserlanaturedel’activité</w:t>
      </w:r>
      <w:proofErr w:type="spellEnd"/>
    </w:p>
    <w:p w14:paraId="12AB21B3" w14:textId="77777777" w:rsidR="004E5ACC" w:rsidRPr="009916F2" w:rsidRDefault="004E5ACC">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4A0" w:firstRow="1" w:lastRow="0" w:firstColumn="1" w:lastColumn="0" w:noHBand="0" w:noVBand="1"/>
      </w:tblPr>
      <w:tblGrid>
        <w:gridCol w:w="4369"/>
        <w:gridCol w:w="407"/>
        <w:gridCol w:w="406"/>
        <w:gridCol w:w="407"/>
        <w:gridCol w:w="407"/>
        <w:gridCol w:w="406"/>
        <w:gridCol w:w="407"/>
        <w:gridCol w:w="407"/>
        <w:gridCol w:w="406"/>
        <w:gridCol w:w="407"/>
        <w:gridCol w:w="407"/>
        <w:gridCol w:w="406"/>
        <w:gridCol w:w="407"/>
        <w:gridCol w:w="990"/>
      </w:tblGrid>
      <w:tr w:rsidR="009916F2" w:rsidRPr="009916F2" w14:paraId="0B298456" w14:textId="7777777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4A388620" w14:textId="77777777" w:rsidR="004E5ACC" w:rsidRPr="009916F2" w:rsidRDefault="004E5ACC">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57E5901" w14:textId="77777777" w:rsidR="004E5ACC" w:rsidRPr="009916F2" w:rsidRDefault="009916F2">
            <w:pPr>
              <w:widowControl w:val="0"/>
              <w:autoSpaceDE w:val="0"/>
              <w:adjustRightInd w:val="0"/>
              <w:spacing w:before="60" w:after="60" w:line="360" w:lineRule="auto"/>
              <w:ind w:left="985" w:right="-20"/>
            </w:pPr>
            <w:r w:rsidRPr="009916F2">
              <w:rPr>
                <w:i/>
                <w:iCs/>
              </w:rPr>
              <w:t xml:space="preserve">[Mois ou </w:t>
            </w:r>
            <w:proofErr w:type="spellStart"/>
            <w:r w:rsidRPr="009916F2">
              <w:rPr>
                <w:i/>
                <w:iCs/>
              </w:rPr>
              <w:t>semainesàcompterdudébutdelamission</w:t>
            </w:r>
            <w:proofErr w:type="spellEnd"/>
            <w:r w:rsidRPr="009916F2">
              <w:rPr>
                <w:i/>
                <w:iCs/>
              </w:rPr>
              <w:t>]</w:t>
            </w:r>
          </w:p>
        </w:tc>
      </w:tr>
      <w:tr w:rsidR="009916F2" w:rsidRPr="009916F2" w14:paraId="3B3F408B" w14:textId="7777777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52C68C37"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5FE03EE" w14:textId="77777777" w:rsidR="004E5ACC" w:rsidRPr="009916F2" w:rsidRDefault="004E5ACC">
            <w:pPr>
              <w:widowControl w:val="0"/>
              <w:autoSpaceDE w:val="0"/>
              <w:adjustRightInd w:val="0"/>
              <w:spacing w:before="60" w:after="60" w:line="360" w:lineRule="auto"/>
            </w:pPr>
          </w:p>
          <w:p w14:paraId="1CE99529" w14:textId="77777777" w:rsidR="004E5ACC" w:rsidRPr="009916F2" w:rsidRDefault="009916F2">
            <w:pPr>
              <w:widowControl w:val="0"/>
              <w:autoSpaceDE w:val="0"/>
              <w:adjustRightInd w:val="0"/>
              <w:spacing w:before="60" w:after="60" w:line="360" w:lineRule="auto"/>
              <w:ind w:left="112" w:right="-20"/>
            </w:pPr>
            <w:r w:rsidRPr="009916F2">
              <w:rPr>
                <w:position w:val="-9"/>
              </w:rPr>
              <w:t>1</w:t>
            </w:r>
            <w:r w:rsidRPr="009916F2">
              <w:t>er</w:t>
            </w:r>
          </w:p>
        </w:tc>
        <w:tc>
          <w:tcPr>
            <w:tcW w:w="406" w:type="dxa"/>
            <w:tcBorders>
              <w:top w:val="single" w:sz="4" w:space="0" w:color="221F1F"/>
              <w:left w:val="single" w:sz="4" w:space="0" w:color="221F1F"/>
              <w:bottom w:val="single" w:sz="4" w:space="0" w:color="221F1F"/>
              <w:right w:val="single" w:sz="4" w:space="0" w:color="221F1F"/>
            </w:tcBorders>
          </w:tcPr>
          <w:p w14:paraId="480BF540" w14:textId="77777777" w:rsidR="004E5ACC" w:rsidRPr="009916F2" w:rsidRDefault="004E5ACC">
            <w:pPr>
              <w:widowControl w:val="0"/>
              <w:autoSpaceDE w:val="0"/>
              <w:adjustRightInd w:val="0"/>
              <w:spacing w:before="60" w:after="60" w:line="360" w:lineRule="auto"/>
            </w:pPr>
          </w:p>
          <w:p w14:paraId="0DCC6A4D" w14:textId="77777777" w:rsidR="004E5ACC" w:rsidRPr="009916F2" w:rsidRDefault="009916F2">
            <w:pPr>
              <w:widowControl w:val="0"/>
              <w:autoSpaceDE w:val="0"/>
              <w:adjustRightInd w:val="0"/>
              <w:spacing w:before="60" w:after="60" w:line="360" w:lineRule="auto"/>
              <w:ind w:left="145" w:right="-20"/>
            </w:pPr>
            <w:r w:rsidRPr="009916F2">
              <w:rPr>
                <w:position w:val="-9"/>
              </w:rPr>
              <w:t>2</w:t>
            </w:r>
            <w:r w:rsidRPr="009916F2">
              <w:t>e</w:t>
            </w:r>
          </w:p>
        </w:tc>
        <w:tc>
          <w:tcPr>
            <w:tcW w:w="407" w:type="dxa"/>
            <w:tcBorders>
              <w:top w:val="single" w:sz="4" w:space="0" w:color="221F1F"/>
              <w:left w:val="single" w:sz="4" w:space="0" w:color="221F1F"/>
              <w:bottom w:val="single" w:sz="4" w:space="0" w:color="221F1F"/>
              <w:right w:val="single" w:sz="4" w:space="0" w:color="221F1F"/>
            </w:tcBorders>
          </w:tcPr>
          <w:p w14:paraId="7616BB79" w14:textId="77777777" w:rsidR="004E5ACC" w:rsidRPr="009916F2" w:rsidRDefault="004E5ACC">
            <w:pPr>
              <w:widowControl w:val="0"/>
              <w:autoSpaceDE w:val="0"/>
              <w:adjustRightInd w:val="0"/>
              <w:spacing w:before="60" w:after="60" w:line="360" w:lineRule="auto"/>
            </w:pPr>
          </w:p>
          <w:p w14:paraId="6123174D" w14:textId="77777777" w:rsidR="004E5ACC" w:rsidRPr="009916F2" w:rsidRDefault="009916F2">
            <w:pPr>
              <w:widowControl w:val="0"/>
              <w:autoSpaceDE w:val="0"/>
              <w:adjustRightInd w:val="0"/>
              <w:spacing w:before="60" w:after="60" w:line="360" w:lineRule="auto"/>
              <w:ind w:left="79" w:right="-20"/>
            </w:pPr>
            <w:r w:rsidRPr="009916F2">
              <w:rPr>
                <w:position w:val="-9"/>
              </w:rPr>
              <w:t>3</w:t>
            </w:r>
            <w:r w:rsidRPr="009916F2">
              <w:t>e</w:t>
            </w:r>
          </w:p>
        </w:tc>
        <w:tc>
          <w:tcPr>
            <w:tcW w:w="407" w:type="dxa"/>
            <w:tcBorders>
              <w:top w:val="single" w:sz="4" w:space="0" w:color="221F1F"/>
              <w:left w:val="single" w:sz="4" w:space="0" w:color="221F1F"/>
              <w:bottom w:val="single" w:sz="4" w:space="0" w:color="221F1F"/>
              <w:right w:val="single" w:sz="4" w:space="0" w:color="221F1F"/>
            </w:tcBorders>
          </w:tcPr>
          <w:p w14:paraId="1A41D90A" w14:textId="77777777" w:rsidR="004E5ACC" w:rsidRPr="009916F2" w:rsidRDefault="004E5ACC">
            <w:pPr>
              <w:widowControl w:val="0"/>
              <w:autoSpaceDE w:val="0"/>
              <w:adjustRightInd w:val="0"/>
              <w:spacing w:before="60" w:after="60" w:line="360" w:lineRule="auto"/>
            </w:pPr>
          </w:p>
          <w:p w14:paraId="6B3015F8" w14:textId="77777777" w:rsidR="004E5ACC" w:rsidRPr="009916F2" w:rsidRDefault="009916F2">
            <w:pPr>
              <w:widowControl w:val="0"/>
              <w:autoSpaceDE w:val="0"/>
              <w:adjustRightInd w:val="0"/>
              <w:spacing w:before="60" w:after="60" w:line="360" w:lineRule="auto"/>
              <w:ind w:left="82" w:right="-20"/>
            </w:pPr>
            <w:r w:rsidRPr="009916F2">
              <w:rPr>
                <w:position w:val="-9"/>
              </w:rPr>
              <w:t>4</w:t>
            </w:r>
            <w:r w:rsidRPr="009916F2">
              <w:t>e</w:t>
            </w:r>
          </w:p>
        </w:tc>
        <w:tc>
          <w:tcPr>
            <w:tcW w:w="406" w:type="dxa"/>
            <w:tcBorders>
              <w:top w:val="single" w:sz="4" w:space="0" w:color="221F1F"/>
              <w:left w:val="single" w:sz="4" w:space="0" w:color="221F1F"/>
              <w:bottom w:val="single" w:sz="4" w:space="0" w:color="221F1F"/>
              <w:right w:val="single" w:sz="4" w:space="0" w:color="221F1F"/>
            </w:tcBorders>
          </w:tcPr>
          <w:p w14:paraId="2EC7B3EB" w14:textId="77777777" w:rsidR="004E5ACC" w:rsidRPr="009916F2" w:rsidRDefault="004E5ACC">
            <w:pPr>
              <w:widowControl w:val="0"/>
              <w:autoSpaceDE w:val="0"/>
              <w:adjustRightInd w:val="0"/>
              <w:spacing w:before="60" w:after="60" w:line="360" w:lineRule="auto"/>
            </w:pPr>
          </w:p>
          <w:p w14:paraId="3E4E1CB5" w14:textId="77777777" w:rsidR="004E5ACC" w:rsidRPr="009916F2" w:rsidRDefault="009916F2">
            <w:pPr>
              <w:widowControl w:val="0"/>
              <w:autoSpaceDE w:val="0"/>
              <w:adjustRightInd w:val="0"/>
              <w:spacing w:before="60" w:after="60" w:line="360" w:lineRule="auto"/>
              <w:ind w:left="65" w:right="-20"/>
            </w:pPr>
            <w:r w:rsidRPr="009916F2">
              <w:rPr>
                <w:position w:val="-9"/>
              </w:rPr>
              <w:t>5</w:t>
            </w:r>
            <w:r w:rsidRPr="009916F2">
              <w:t>e</w:t>
            </w:r>
          </w:p>
        </w:tc>
        <w:tc>
          <w:tcPr>
            <w:tcW w:w="407" w:type="dxa"/>
            <w:tcBorders>
              <w:top w:val="single" w:sz="4" w:space="0" w:color="221F1F"/>
              <w:left w:val="single" w:sz="4" w:space="0" w:color="221F1F"/>
              <w:bottom w:val="single" w:sz="4" w:space="0" w:color="221F1F"/>
              <w:right w:val="single" w:sz="4" w:space="0" w:color="221F1F"/>
            </w:tcBorders>
          </w:tcPr>
          <w:p w14:paraId="55B01987" w14:textId="77777777" w:rsidR="004E5ACC" w:rsidRPr="009916F2" w:rsidRDefault="004E5ACC">
            <w:pPr>
              <w:widowControl w:val="0"/>
              <w:autoSpaceDE w:val="0"/>
              <w:adjustRightInd w:val="0"/>
              <w:spacing w:before="60" w:after="60" w:line="360" w:lineRule="auto"/>
            </w:pPr>
          </w:p>
          <w:p w14:paraId="5FD03EB6" w14:textId="77777777" w:rsidR="004E5ACC" w:rsidRPr="009916F2" w:rsidRDefault="009916F2">
            <w:pPr>
              <w:widowControl w:val="0"/>
              <w:autoSpaceDE w:val="0"/>
              <w:adjustRightInd w:val="0"/>
              <w:spacing w:before="60" w:after="60" w:line="360" w:lineRule="auto"/>
              <w:ind w:left="109" w:right="-20"/>
            </w:pPr>
            <w:r w:rsidRPr="009916F2">
              <w:rPr>
                <w:position w:val="-9"/>
              </w:rPr>
              <w:t>6</w:t>
            </w:r>
            <w:r w:rsidRPr="009916F2">
              <w:t>e</w:t>
            </w:r>
          </w:p>
        </w:tc>
        <w:tc>
          <w:tcPr>
            <w:tcW w:w="407" w:type="dxa"/>
            <w:tcBorders>
              <w:top w:val="single" w:sz="4" w:space="0" w:color="221F1F"/>
              <w:left w:val="single" w:sz="4" w:space="0" w:color="221F1F"/>
              <w:bottom w:val="single" w:sz="4" w:space="0" w:color="221F1F"/>
              <w:right w:val="single" w:sz="4" w:space="0" w:color="221F1F"/>
            </w:tcBorders>
          </w:tcPr>
          <w:p w14:paraId="5302B0D2" w14:textId="77777777" w:rsidR="004E5ACC" w:rsidRPr="009916F2" w:rsidRDefault="004E5ACC">
            <w:pPr>
              <w:widowControl w:val="0"/>
              <w:autoSpaceDE w:val="0"/>
              <w:adjustRightInd w:val="0"/>
              <w:spacing w:before="60" w:after="60" w:line="360" w:lineRule="auto"/>
            </w:pPr>
          </w:p>
          <w:p w14:paraId="294646ED" w14:textId="77777777" w:rsidR="004E5ACC" w:rsidRPr="009916F2" w:rsidRDefault="009916F2">
            <w:pPr>
              <w:widowControl w:val="0"/>
              <w:autoSpaceDE w:val="0"/>
              <w:adjustRightInd w:val="0"/>
              <w:spacing w:before="60" w:after="60" w:line="360" w:lineRule="auto"/>
              <w:ind w:left="82" w:right="-20"/>
            </w:pPr>
            <w:r w:rsidRPr="009916F2">
              <w:rPr>
                <w:position w:val="-9"/>
              </w:rPr>
              <w:t>7</w:t>
            </w:r>
            <w:r w:rsidRPr="009916F2">
              <w:t>e</w:t>
            </w:r>
          </w:p>
        </w:tc>
        <w:tc>
          <w:tcPr>
            <w:tcW w:w="406" w:type="dxa"/>
            <w:tcBorders>
              <w:top w:val="single" w:sz="4" w:space="0" w:color="221F1F"/>
              <w:left w:val="single" w:sz="4" w:space="0" w:color="221F1F"/>
              <w:bottom w:val="single" w:sz="4" w:space="0" w:color="221F1F"/>
              <w:right w:val="single" w:sz="4" w:space="0" w:color="221F1F"/>
            </w:tcBorders>
          </w:tcPr>
          <w:p w14:paraId="081BB563" w14:textId="77777777" w:rsidR="004E5ACC" w:rsidRPr="009916F2" w:rsidRDefault="004E5ACC">
            <w:pPr>
              <w:widowControl w:val="0"/>
              <w:autoSpaceDE w:val="0"/>
              <w:adjustRightInd w:val="0"/>
              <w:spacing w:before="60" w:after="60" w:line="360" w:lineRule="auto"/>
            </w:pPr>
          </w:p>
          <w:p w14:paraId="2A0A4ECA" w14:textId="77777777" w:rsidR="004E5ACC" w:rsidRPr="009916F2" w:rsidRDefault="009916F2">
            <w:pPr>
              <w:widowControl w:val="0"/>
              <w:autoSpaceDE w:val="0"/>
              <w:adjustRightInd w:val="0"/>
              <w:spacing w:before="60" w:after="60" w:line="360" w:lineRule="auto"/>
              <w:ind w:left="95" w:right="-20"/>
            </w:pPr>
            <w:r w:rsidRPr="009916F2">
              <w:rPr>
                <w:position w:val="-9"/>
              </w:rPr>
              <w:t>8</w:t>
            </w:r>
            <w:r w:rsidRPr="009916F2">
              <w:t>e</w:t>
            </w:r>
          </w:p>
        </w:tc>
        <w:tc>
          <w:tcPr>
            <w:tcW w:w="407" w:type="dxa"/>
            <w:tcBorders>
              <w:top w:val="single" w:sz="4" w:space="0" w:color="221F1F"/>
              <w:left w:val="single" w:sz="4" w:space="0" w:color="221F1F"/>
              <w:bottom w:val="single" w:sz="4" w:space="0" w:color="221F1F"/>
              <w:right w:val="single" w:sz="4" w:space="0" w:color="221F1F"/>
            </w:tcBorders>
          </w:tcPr>
          <w:p w14:paraId="687D5B38" w14:textId="77777777" w:rsidR="004E5ACC" w:rsidRPr="009916F2" w:rsidRDefault="004E5ACC">
            <w:pPr>
              <w:widowControl w:val="0"/>
              <w:autoSpaceDE w:val="0"/>
              <w:adjustRightInd w:val="0"/>
              <w:spacing w:before="60" w:after="60" w:line="360" w:lineRule="auto"/>
            </w:pPr>
          </w:p>
          <w:p w14:paraId="2C216A42" w14:textId="77777777" w:rsidR="004E5ACC" w:rsidRPr="009916F2" w:rsidRDefault="009916F2">
            <w:pPr>
              <w:widowControl w:val="0"/>
              <w:autoSpaceDE w:val="0"/>
              <w:adjustRightInd w:val="0"/>
              <w:spacing w:before="60" w:after="60" w:line="360" w:lineRule="auto"/>
              <w:ind w:left="99" w:right="-20"/>
            </w:pPr>
            <w:r w:rsidRPr="009916F2">
              <w:rPr>
                <w:position w:val="-9"/>
              </w:rPr>
              <w:t>9</w:t>
            </w:r>
            <w:r w:rsidRPr="009916F2">
              <w:t>e</w:t>
            </w:r>
          </w:p>
        </w:tc>
        <w:tc>
          <w:tcPr>
            <w:tcW w:w="407" w:type="dxa"/>
            <w:tcBorders>
              <w:top w:val="single" w:sz="4" w:space="0" w:color="221F1F"/>
              <w:left w:val="single" w:sz="4" w:space="0" w:color="221F1F"/>
              <w:bottom w:val="single" w:sz="4" w:space="0" w:color="221F1F"/>
              <w:right w:val="single" w:sz="4" w:space="0" w:color="221F1F"/>
            </w:tcBorders>
          </w:tcPr>
          <w:p w14:paraId="18F62392" w14:textId="77777777" w:rsidR="004E5ACC" w:rsidRPr="009916F2" w:rsidRDefault="004E5ACC">
            <w:pPr>
              <w:widowControl w:val="0"/>
              <w:autoSpaceDE w:val="0"/>
              <w:adjustRightInd w:val="0"/>
              <w:spacing w:before="60" w:after="60" w:line="360" w:lineRule="auto"/>
            </w:pPr>
          </w:p>
          <w:p w14:paraId="35BF575B" w14:textId="77777777" w:rsidR="004E5ACC" w:rsidRPr="009916F2" w:rsidRDefault="009916F2">
            <w:pPr>
              <w:widowControl w:val="0"/>
              <w:autoSpaceDE w:val="0"/>
              <w:adjustRightInd w:val="0"/>
              <w:spacing w:before="60" w:after="60" w:line="360" w:lineRule="auto"/>
              <w:ind w:left="35" w:right="-20"/>
            </w:pPr>
            <w:r w:rsidRPr="009916F2">
              <w:t>10</w:t>
            </w:r>
            <w:r w:rsidRPr="009916F2">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8870432" w14:textId="77777777" w:rsidR="004E5ACC" w:rsidRPr="009916F2" w:rsidRDefault="004E5ACC">
            <w:pPr>
              <w:widowControl w:val="0"/>
              <w:autoSpaceDE w:val="0"/>
              <w:adjustRightInd w:val="0"/>
              <w:spacing w:before="60" w:after="60" w:line="360" w:lineRule="auto"/>
            </w:pPr>
          </w:p>
          <w:p w14:paraId="3EB8A63D" w14:textId="77777777" w:rsidR="004E5ACC" w:rsidRPr="009916F2" w:rsidRDefault="009916F2">
            <w:pPr>
              <w:widowControl w:val="0"/>
              <w:autoSpaceDE w:val="0"/>
              <w:adjustRightInd w:val="0"/>
              <w:spacing w:before="60" w:after="60" w:line="360" w:lineRule="auto"/>
              <w:ind w:left="59" w:right="-25"/>
            </w:pPr>
            <w:r w:rsidRPr="009916F2">
              <w:t>11</w:t>
            </w:r>
            <w:r w:rsidRPr="009916F2">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4CCE5537" w14:textId="77777777" w:rsidR="004E5ACC" w:rsidRPr="009916F2" w:rsidRDefault="004E5ACC">
            <w:pPr>
              <w:widowControl w:val="0"/>
              <w:autoSpaceDE w:val="0"/>
              <w:adjustRightInd w:val="0"/>
              <w:spacing w:before="60" w:after="60" w:line="360" w:lineRule="auto"/>
            </w:pPr>
          </w:p>
          <w:p w14:paraId="22A7FDC4" w14:textId="77777777" w:rsidR="004E5ACC" w:rsidRPr="009916F2" w:rsidRDefault="009916F2">
            <w:pPr>
              <w:widowControl w:val="0"/>
              <w:autoSpaceDE w:val="0"/>
              <w:adjustRightInd w:val="0"/>
              <w:spacing w:before="60" w:after="60" w:line="360" w:lineRule="auto"/>
              <w:ind w:left="29" w:right="-20"/>
            </w:pPr>
            <w:r w:rsidRPr="009916F2">
              <w:t>12</w:t>
            </w:r>
            <w:r w:rsidRPr="009916F2">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21BF196D" w14:textId="77777777" w:rsidR="004E5ACC" w:rsidRPr="009916F2" w:rsidRDefault="004E5ACC">
            <w:pPr>
              <w:widowControl w:val="0"/>
              <w:autoSpaceDE w:val="0"/>
              <w:adjustRightInd w:val="0"/>
              <w:spacing w:before="60" w:after="60" w:line="360" w:lineRule="auto"/>
            </w:pPr>
          </w:p>
        </w:tc>
      </w:tr>
      <w:tr w:rsidR="009916F2" w:rsidRPr="009916F2" w14:paraId="2B063FB9" w14:textId="7777777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049BD517" w14:textId="77777777" w:rsidR="004E5ACC" w:rsidRPr="009916F2" w:rsidRDefault="004E5ACC">
            <w:pPr>
              <w:widowControl w:val="0"/>
              <w:autoSpaceDE w:val="0"/>
              <w:adjustRightInd w:val="0"/>
              <w:spacing w:before="60" w:after="60" w:line="360" w:lineRule="auto"/>
            </w:pPr>
          </w:p>
          <w:p w14:paraId="694A767F" w14:textId="77777777" w:rsidR="004E5ACC" w:rsidRPr="009916F2" w:rsidRDefault="009916F2">
            <w:pPr>
              <w:widowControl w:val="0"/>
              <w:autoSpaceDE w:val="0"/>
              <w:adjustRightInd w:val="0"/>
              <w:spacing w:before="60" w:after="60" w:line="360" w:lineRule="auto"/>
              <w:ind w:left="20" w:right="-20"/>
            </w:pPr>
            <w:r w:rsidRPr="009916F2">
              <w:t>Activité</w:t>
            </w:r>
            <w:r w:rsidRPr="009916F2">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68B0C73E"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0D87EF2"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8AF98E"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A94AF27"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03AAB"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A7813E"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7162089"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6EAE8BB"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CEF3A48"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9BA8CE"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EA7E013"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94BE87C" w14:textId="77777777" w:rsidR="004E5ACC" w:rsidRPr="009916F2" w:rsidRDefault="004E5ACC">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60229DA2" w14:textId="77777777" w:rsidR="004E5ACC" w:rsidRPr="009916F2" w:rsidRDefault="004E5ACC">
            <w:pPr>
              <w:widowControl w:val="0"/>
              <w:autoSpaceDE w:val="0"/>
              <w:adjustRightInd w:val="0"/>
              <w:spacing w:before="60" w:after="60" w:line="360" w:lineRule="auto"/>
            </w:pPr>
          </w:p>
        </w:tc>
      </w:tr>
      <w:tr w:rsidR="009916F2" w:rsidRPr="009916F2" w14:paraId="3C3A8CD4" w14:textId="7777777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9C756F4"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F5F91B3"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0656FAB"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E79E5AF"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56D6070"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01977E2"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191915"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E3F766"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996C373"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7D4B983"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6DDD345"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6FEE17E"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B1DA067" w14:textId="77777777" w:rsidR="004E5ACC" w:rsidRPr="009916F2" w:rsidRDefault="004E5ACC">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A9F4C30" w14:textId="77777777" w:rsidR="004E5ACC" w:rsidRPr="009916F2" w:rsidRDefault="004E5ACC">
            <w:pPr>
              <w:widowControl w:val="0"/>
              <w:autoSpaceDE w:val="0"/>
              <w:adjustRightInd w:val="0"/>
              <w:spacing w:before="60" w:after="60" w:line="360" w:lineRule="auto"/>
            </w:pPr>
          </w:p>
        </w:tc>
      </w:tr>
      <w:tr w:rsidR="009916F2" w:rsidRPr="009916F2" w14:paraId="48814DA7" w14:textId="7777777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D396E1E"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F424B38"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D4C6068"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61B7767"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C0B3EA"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C2D778"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2D11107"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870BE3"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CDFF534"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6CEC1C1"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EBD850"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6D64EAD"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69525FA" w14:textId="77777777" w:rsidR="004E5ACC" w:rsidRPr="009916F2" w:rsidRDefault="004E5ACC">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52DECD92" w14:textId="77777777" w:rsidR="004E5ACC" w:rsidRPr="009916F2" w:rsidRDefault="004E5ACC">
            <w:pPr>
              <w:widowControl w:val="0"/>
              <w:autoSpaceDE w:val="0"/>
              <w:adjustRightInd w:val="0"/>
              <w:spacing w:before="60" w:after="60" w:line="360" w:lineRule="auto"/>
            </w:pPr>
          </w:p>
        </w:tc>
      </w:tr>
      <w:tr w:rsidR="009916F2" w:rsidRPr="009916F2" w14:paraId="7143509F" w14:textId="7777777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38CE3ED"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F10AFEB"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39CCBE"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A709753"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C6A2033"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E61FE38"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62A54C"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36C5796"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E68DC73"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DE0224"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B04FB29"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9245D2B"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16E51B" w14:textId="77777777" w:rsidR="004E5ACC" w:rsidRPr="009916F2" w:rsidRDefault="004E5ACC">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0601646" w14:textId="77777777" w:rsidR="004E5ACC" w:rsidRPr="009916F2" w:rsidRDefault="004E5ACC">
            <w:pPr>
              <w:widowControl w:val="0"/>
              <w:autoSpaceDE w:val="0"/>
              <w:adjustRightInd w:val="0"/>
              <w:spacing w:before="60" w:after="60" w:line="360" w:lineRule="auto"/>
            </w:pPr>
          </w:p>
        </w:tc>
      </w:tr>
      <w:tr w:rsidR="009916F2" w:rsidRPr="009916F2" w14:paraId="43BB8A9F" w14:textId="7777777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3E78D1C2"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C13CBD4"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E7F6160"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78627"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725DB0"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A80E268"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D7A95D5"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2D2F55B"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21B69F8"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BD14A1"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CD2D8B" w14:textId="77777777" w:rsidR="004E5ACC" w:rsidRPr="009916F2" w:rsidRDefault="004E5ACC">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590B28" w14:textId="77777777" w:rsidR="004E5ACC" w:rsidRPr="009916F2" w:rsidRDefault="004E5ACC">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50DD953" w14:textId="77777777" w:rsidR="004E5ACC" w:rsidRPr="009916F2" w:rsidRDefault="004E5ACC">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F56E5D1" w14:textId="77777777" w:rsidR="004E5ACC" w:rsidRPr="009916F2" w:rsidRDefault="004E5ACC">
            <w:pPr>
              <w:widowControl w:val="0"/>
              <w:autoSpaceDE w:val="0"/>
              <w:adjustRightInd w:val="0"/>
              <w:spacing w:before="60" w:after="60" w:line="360" w:lineRule="auto"/>
            </w:pPr>
          </w:p>
        </w:tc>
      </w:tr>
    </w:tbl>
    <w:p w14:paraId="0CC1CDCE" w14:textId="77777777" w:rsidR="004E5ACC" w:rsidRPr="009916F2" w:rsidRDefault="009916F2">
      <w:pPr>
        <w:widowControl w:val="0"/>
        <w:autoSpaceDE w:val="0"/>
        <w:adjustRightInd w:val="0"/>
        <w:spacing w:before="60" w:after="60" w:line="360" w:lineRule="auto"/>
      </w:pPr>
      <w:r w:rsidRPr="009916F2">
        <w:t>*</w:t>
      </w:r>
    </w:p>
    <w:p w14:paraId="02011BBA" w14:textId="77777777" w:rsidR="004E5ACC" w:rsidRPr="009916F2" w:rsidRDefault="004E5ACC">
      <w:pPr>
        <w:widowControl w:val="0"/>
        <w:autoSpaceDE w:val="0"/>
        <w:adjustRightInd w:val="0"/>
        <w:spacing w:before="60" w:after="60" w:line="360" w:lineRule="auto"/>
      </w:pPr>
    </w:p>
    <w:p w14:paraId="7F915169" w14:textId="77777777" w:rsidR="004E5ACC" w:rsidRPr="009916F2" w:rsidRDefault="004E5ACC">
      <w:pPr>
        <w:widowControl w:val="0"/>
        <w:autoSpaceDE w:val="0"/>
        <w:adjustRightInd w:val="0"/>
        <w:spacing w:before="60" w:after="60" w:line="360" w:lineRule="auto"/>
      </w:pPr>
    </w:p>
    <w:p w14:paraId="04ED14BF" w14:textId="77777777" w:rsidR="004E5ACC" w:rsidRPr="009916F2" w:rsidRDefault="004E5ACC">
      <w:pPr>
        <w:widowControl w:val="0"/>
        <w:autoSpaceDE w:val="0"/>
        <w:adjustRightInd w:val="0"/>
        <w:spacing w:before="60" w:after="60" w:line="360" w:lineRule="auto"/>
      </w:pPr>
    </w:p>
    <w:p w14:paraId="1641A7A6" w14:textId="77777777" w:rsidR="004E5ACC" w:rsidRPr="009916F2" w:rsidRDefault="009916F2">
      <w:pPr>
        <w:widowControl w:val="0"/>
        <w:autoSpaceDE w:val="0"/>
        <w:adjustRightInd w:val="0"/>
        <w:spacing w:before="60" w:after="60" w:line="360" w:lineRule="auto"/>
        <w:ind w:left="127" w:right="-20"/>
      </w:pPr>
      <w:r w:rsidRPr="009916F2">
        <w:rPr>
          <w:b/>
          <w:bCs/>
        </w:rPr>
        <w:t xml:space="preserve">B. </w:t>
      </w:r>
      <w:proofErr w:type="spellStart"/>
      <w:r w:rsidRPr="009916F2">
        <w:rPr>
          <w:b/>
          <w:bCs/>
        </w:rPr>
        <w:t>Achèvementetsoumissiondesrapports</w:t>
      </w:r>
      <w:proofErr w:type="spellEnd"/>
    </w:p>
    <w:p w14:paraId="6FC950FC" w14:textId="77777777" w:rsidR="004E5ACC" w:rsidRPr="009916F2" w:rsidRDefault="004E5ACC">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4A0" w:firstRow="1" w:lastRow="0" w:firstColumn="1" w:lastColumn="0" w:noHBand="0" w:noVBand="1"/>
      </w:tblPr>
      <w:tblGrid>
        <w:gridCol w:w="4502"/>
        <w:gridCol w:w="5597"/>
      </w:tblGrid>
      <w:tr w:rsidR="009916F2" w:rsidRPr="009916F2" w14:paraId="7E72B6A5" w14:textId="77777777">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1934D0E8" w14:textId="77777777" w:rsidR="004E5ACC" w:rsidRPr="009916F2" w:rsidRDefault="009916F2">
            <w:pPr>
              <w:widowControl w:val="0"/>
              <w:autoSpaceDE w:val="0"/>
              <w:adjustRightInd w:val="0"/>
              <w:spacing w:before="60" w:after="60" w:line="360" w:lineRule="auto"/>
              <w:ind w:left="587" w:right="-20"/>
            </w:pPr>
            <w:r w:rsidRPr="009916F2">
              <w:t>Rapports</w:t>
            </w:r>
          </w:p>
        </w:tc>
        <w:tc>
          <w:tcPr>
            <w:tcW w:w="5597" w:type="dxa"/>
            <w:tcBorders>
              <w:top w:val="single" w:sz="4" w:space="0" w:color="221F1F"/>
              <w:left w:val="single" w:sz="4" w:space="0" w:color="221F1F"/>
              <w:bottom w:val="single" w:sz="4" w:space="0" w:color="221F1F"/>
              <w:right w:val="single" w:sz="4" w:space="0" w:color="221F1F"/>
            </w:tcBorders>
          </w:tcPr>
          <w:p w14:paraId="1A3F036A" w14:textId="77777777" w:rsidR="004E5ACC" w:rsidRPr="009916F2" w:rsidRDefault="009916F2">
            <w:pPr>
              <w:widowControl w:val="0"/>
              <w:autoSpaceDE w:val="0"/>
              <w:adjustRightInd w:val="0"/>
              <w:spacing w:before="60" w:after="60" w:line="360" w:lineRule="auto"/>
              <w:ind w:left="257" w:right="-20"/>
            </w:pPr>
            <w:r w:rsidRPr="009916F2">
              <w:t>Date</w:t>
            </w:r>
          </w:p>
        </w:tc>
      </w:tr>
      <w:tr w:rsidR="009916F2" w:rsidRPr="009916F2" w14:paraId="72BAC68C" w14:textId="77777777">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11D5E08A" w14:textId="77777777" w:rsidR="004E5ACC" w:rsidRPr="009916F2" w:rsidRDefault="009916F2">
            <w:pPr>
              <w:widowControl w:val="0"/>
              <w:autoSpaceDE w:val="0"/>
              <w:adjustRightInd w:val="0"/>
              <w:spacing w:before="60" w:after="60" w:line="360" w:lineRule="auto"/>
              <w:ind w:left="587" w:right="-20"/>
            </w:pPr>
            <w:r w:rsidRPr="009916F2">
              <w:t>1.Rapportinitial</w:t>
            </w:r>
          </w:p>
        </w:tc>
        <w:tc>
          <w:tcPr>
            <w:tcW w:w="5597" w:type="dxa"/>
            <w:tcBorders>
              <w:top w:val="single" w:sz="4" w:space="0" w:color="221F1F"/>
              <w:left w:val="single" w:sz="4" w:space="0" w:color="221F1F"/>
              <w:bottom w:val="single" w:sz="4" w:space="0" w:color="221F1F"/>
              <w:right w:val="single" w:sz="4" w:space="0" w:color="221F1F"/>
            </w:tcBorders>
          </w:tcPr>
          <w:p w14:paraId="5513C6B4" w14:textId="77777777" w:rsidR="004E5ACC" w:rsidRPr="009916F2" w:rsidRDefault="004E5ACC">
            <w:pPr>
              <w:widowControl w:val="0"/>
              <w:autoSpaceDE w:val="0"/>
              <w:adjustRightInd w:val="0"/>
              <w:spacing w:before="60" w:after="60" w:line="360" w:lineRule="auto"/>
            </w:pPr>
          </w:p>
        </w:tc>
      </w:tr>
      <w:tr w:rsidR="009916F2" w:rsidRPr="009916F2" w14:paraId="004D08F6" w14:textId="77777777">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025FDCED" w14:textId="77777777" w:rsidR="004E5ACC" w:rsidRPr="009916F2" w:rsidRDefault="009916F2">
            <w:pPr>
              <w:widowControl w:val="0"/>
              <w:autoSpaceDE w:val="0"/>
              <w:adjustRightInd w:val="0"/>
              <w:spacing w:before="60" w:after="60" w:line="360" w:lineRule="auto"/>
              <w:ind w:left="947" w:right="1032" w:hanging="399"/>
              <w:jc w:val="center"/>
            </w:pPr>
            <w:r w:rsidRPr="009916F2">
              <w:t xml:space="preserve">2.Rapportsd’avancement </w:t>
            </w:r>
            <w:proofErr w:type="spellStart"/>
            <w:proofErr w:type="gramStart"/>
            <w:r w:rsidRPr="009916F2">
              <w:t>a.Premierrapport</w:t>
            </w:r>
            <w:proofErr w:type="spellEnd"/>
            <w:proofErr w:type="gramEnd"/>
            <w:r w:rsidRPr="009916F2">
              <w:t xml:space="preserve"> d’avancement</w:t>
            </w:r>
          </w:p>
          <w:p w14:paraId="32AB3183" w14:textId="77777777" w:rsidR="004E5ACC" w:rsidRPr="009916F2" w:rsidRDefault="009916F2">
            <w:pPr>
              <w:widowControl w:val="0"/>
              <w:autoSpaceDE w:val="0"/>
              <w:adjustRightInd w:val="0"/>
              <w:spacing w:before="60" w:after="60" w:line="360" w:lineRule="auto"/>
              <w:ind w:left="1513" w:right="1005" w:hanging="293"/>
            </w:pPr>
            <w:proofErr w:type="spellStart"/>
            <w:proofErr w:type="gramStart"/>
            <w:r w:rsidRPr="009916F2">
              <w:t>b.Deuxièmerapport</w:t>
            </w:r>
            <w:proofErr w:type="spellEnd"/>
            <w:proofErr w:type="gramEnd"/>
            <w:r w:rsidRPr="009916F2">
              <w:t xml:space="preserve"> d’avancement</w:t>
            </w:r>
          </w:p>
        </w:tc>
        <w:tc>
          <w:tcPr>
            <w:tcW w:w="5597" w:type="dxa"/>
            <w:tcBorders>
              <w:top w:val="single" w:sz="4" w:space="0" w:color="221F1F"/>
              <w:left w:val="single" w:sz="4" w:space="0" w:color="221F1F"/>
              <w:bottom w:val="single" w:sz="4" w:space="0" w:color="221F1F"/>
              <w:right w:val="single" w:sz="4" w:space="0" w:color="221F1F"/>
            </w:tcBorders>
          </w:tcPr>
          <w:p w14:paraId="6C973805" w14:textId="77777777" w:rsidR="004E5ACC" w:rsidRPr="009916F2" w:rsidRDefault="004E5ACC">
            <w:pPr>
              <w:widowControl w:val="0"/>
              <w:autoSpaceDE w:val="0"/>
              <w:adjustRightInd w:val="0"/>
              <w:spacing w:before="60" w:after="60" w:line="360" w:lineRule="auto"/>
            </w:pPr>
          </w:p>
        </w:tc>
      </w:tr>
      <w:tr w:rsidR="009916F2" w:rsidRPr="009916F2" w14:paraId="6033851C" w14:textId="77777777">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65D83A2" w14:textId="77777777" w:rsidR="004E5ACC" w:rsidRPr="009916F2" w:rsidRDefault="009916F2">
            <w:pPr>
              <w:widowControl w:val="0"/>
              <w:autoSpaceDE w:val="0"/>
              <w:adjustRightInd w:val="0"/>
              <w:spacing w:before="60" w:after="60" w:line="360" w:lineRule="auto"/>
              <w:ind w:left="587" w:right="-20"/>
            </w:pPr>
            <w:r w:rsidRPr="009916F2">
              <w:t>3.Projetderapportfinal</w:t>
            </w:r>
          </w:p>
        </w:tc>
        <w:tc>
          <w:tcPr>
            <w:tcW w:w="5597" w:type="dxa"/>
            <w:tcBorders>
              <w:top w:val="single" w:sz="4" w:space="0" w:color="221F1F"/>
              <w:left w:val="single" w:sz="4" w:space="0" w:color="221F1F"/>
              <w:bottom w:val="single" w:sz="4" w:space="0" w:color="221F1F"/>
              <w:right w:val="single" w:sz="4" w:space="0" w:color="221F1F"/>
            </w:tcBorders>
          </w:tcPr>
          <w:p w14:paraId="6C8FB584" w14:textId="77777777" w:rsidR="004E5ACC" w:rsidRPr="009916F2" w:rsidRDefault="004E5ACC">
            <w:pPr>
              <w:widowControl w:val="0"/>
              <w:autoSpaceDE w:val="0"/>
              <w:adjustRightInd w:val="0"/>
              <w:spacing w:before="60" w:after="60" w:line="360" w:lineRule="auto"/>
            </w:pPr>
          </w:p>
        </w:tc>
      </w:tr>
      <w:tr w:rsidR="004E5ACC" w:rsidRPr="009916F2" w14:paraId="227BA853" w14:textId="77777777">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33865C43" w14:textId="77777777" w:rsidR="004E5ACC" w:rsidRPr="009916F2" w:rsidRDefault="009916F2">
            <w:pPr>
              <w:widowControl w:val="0"/>
              <w:autoSpaceDE w:val="0"/>
              <w:adjustRightInd w:val="0"/>
              <w:spacing w:before="60" w:after="60" w:line="360" w:lineRule="auto"/>
              <w:ind w:left="587" w:right="-20"/>
            </w:pPr>
            <w:r w:rsidRPr="009916F2">
              <w:t>4.Rapportfinal</w:t>
            </w:r>
          </w:p>
        </w:tc>
        <w:tc>
          <w:tcPr>
            <w:tcW w:w="5597" w:type="dxa"/>
            <w:tcBorders>
              <w:top w:val="single" w:sz="4" w:space="0" w:color="221F1F"/>
              <w:left w:val="single" w:sz="4" w:space="0" w:color="221F1F"/>
              <w:bottom w:val="single" w:sz="4" w:space="0" w:color="221F1F"/>
              <w:right w:val="single" w:sz="4" w:space="0" w:color="221F1F"/>
            </w:tcBorders>
          </w:tcPr>
          <w:p w14:paraId="448E4F0E" w14:textId="77777777" w:rsidR="004E5ACC" w:rsidRPr="009916F2" w:rsidRDefault="004E5ACC">
            <w:pPr>
              <w:widowControl w:val="0"/>
              <w:autoSpaceDE w:val="0"/>
              <w:adjustRightInd w:val="0"/>
              <w:spacing w:before="60" w:after="60" w:line="360" w:lineRule="auto"/>
            </w:pPr>
          </w:p>
        </w:tc>
      </w:tr>
    </w:tbl>
    <w:p w14:paraId="7CF542A1" w14:textId="77777777" w:rsidR="004E5ACC" w:rsidRPr="009916F2" w:rsidRDefault="004E5ACC">
      <w:pPr>
        <w:widowControl w:val="0"/>
        <w:autoSpaceDE w:val="0"/>
        <w:adjustRightInd w:val="0"/>
        <w:spacing w:before="60" w:after="60" w:line="360" w:lineRule="auto"/>
      </w:pPr>
    </w:p>
    <w:p w14:paraId="680A0974" w14:textId="77777777" w:rsidR="004E5ACC" w:rsidRPr="009916F2" w:rsidRDefault="004E5ACC">
      <w:pPr>
        <w:widowControl w:val="0"/>
        <w:autoSpaceDE w:val="0"/>
        <w:adjustRightInd w:val="0"/>
        <w:spacing w:before="60" w:after="60" w:line="360" w:lineRule="auto"/>
      </w:pPr>
    </w:p>
    <w:p w14:paraId="6419A7CA" w14:textId="77777777" w:rsidR="004E5ACC" w:rsidRPr="009916F2" w:rsidRDefault="004E5ACC">
      <w:pPr>
        <w:widowControl w:val="0"/>
        <w:autoSpaceDE w:val="0"/>
        <w:adjustRightInd w:val="0"/>
        <w:spacing w:before="60" w:after="60" w:line="360" w:lineRule="auto"/>
      </w:pPr>
    </w:p>
    <w:p w14:paraId="4746EBDD" w14:textId="77777777" w:rsidR="004E5ACC" w:rsidRPr="009916F2" w:rsidRDefault="004E5ACC">
      <w:pPr>
        <w:widowControl w:val="0"/>
        <w:autoSpaceDE w:val="0"/>
        <w:adjustRightInd w:val="0"/>
        <w:spacing w:before="60" w:after="60" w:line="360" w:lineRule="auto"/>
      </w:pPr>
    </w:p>
    <w:p w14:paraId="06D36451" w14:textId="77777777" w:rsidR="004E5ACC" w:rsidRPr="009916F2" w:rsidRDefault="004E5ACC">
      <w:pPr>
        <w:widowControl w:val="0"/>
        <w:autoSpaceDE w:val="0"/>
        <w:adjustRightInd w:val="0"/>
        <w:spacing w:before="60" w:after="60" w:line="360" w:lineRule="auto"/>
      </w:pPr>
    </w:p>
    <w:p w14:paraId="76BC2188" w14:textId="77777777" w:rsidR="004E5ACC" w:rsidRPr="009916F2" w:rsidRDefault="004E5ACC">
      <w:pPr>
        <w:widowControl w:val="0"/>
        <w:autoSpaceDE w:val="0"/>
        <w:adjustRightInd w:val="0"/>
        <w:spacing w:before="60" w:after="60" w:line="360" w:lineRule="auto"/>
      </w:pPr>
    </w:p>
    <w:p w14:paraId="2A5F61C2" w14:textId="77777777" w:rsidR="004E5ACC" w:rsidRPr="009916F2" w:rsidRDefault="004E5ACC">
      <w:pPr>
        <w:widowControl w:val="0"/>
        <w:autoSpaceDE w:val="0"/>
        <w:adjustRightInd w:val="0"/>
        <w:spacing w:before="60" w:after="60" w:line="360" w:lineRule="auto"/>
      </w:pPr>
    </w:p>
    <w:p w14:paraId="283612FD" w14:textId="77777777" w:rsidR="004E5ACC" w:rsidRPr="009916F2" w:rsidRDefault="004E5ACC">
      <w:pPr>
        <w:widowControl w:val="0"/>
        <w:autoSpaceDE w:val="0"/>
        <w:adjustRightInd w:val="0"/>
        <w:spacing w:before="60" w:after="60" w:line="360" w:lineRule="auto"/>
      </w:pPr>
    </w:p>
    <w:p w14:paraId="3D8340A3" w14:textId="77777777" w:rsidR="004E5ACC" w:rsidRPr="009916F2" w:rsidRDefault="004E5ACC">
      <w:pPr>
        <w:widowControl w:val="0"/>
        <w:autoSpaceDE w:val="0"/>
        <w:adjustRightInd w:val="0"/>
        <w:spacing w:before="60" w:after="60" w:line="360" w:lineRule="auto"/>
      </w:pPr>
    </w:p>
    <w:p w14:paraId="6F53870D" w14:textId="77777777" w:rsidR="004E5ACC" w:rsidRPr="009916F2" w:rsidRDefault="004E5ACC">
      <w:pPr>
        <w:widowControl w:val="0"/>
        <w:autoSpaceDE w:val="0"/>
        <w:adjustRightInd w:val="0"/>
        <w:spacing w:before="60" w:after="60" w:line="360" w:lineRule="auto"/>
      </w:pPr>
    </w:p>
    <w:p w14:paraId="7270F5C1" w14:textId="77777777" w:rsidR="004E5ACC" w:rsidRPr="009916F2" w:rsidRDefault="004E5ACC">
      <w:pPr>
        <w:widowControl w:val="0"/>
        <w:autoSpaceDE w:val="0"/>
        <w:adjustRightInd w:val="0"/>
        <w:spacing w:before="60" w:after="60" w:line="360" w:lineRule="auto"/>
      </w:pPr>
    </w:p>
    <w:p w14:paraId="7290ED03" w14:textId="77777777" w:rsidR="004E5ACC" w:rsidRPr="009916F2" w:rsidRDefault="004E5ACC">
      <w:pPr>
        <w:widowControl w:val="0"/>
        <w:autoSpaceDE w:val="0"/>
        <w:adjustRightInd w:val="0"/>
        <w:spacing w:before="60" w:after="60" w:line="360" w:lineRule="auto"/>
      </w:pPr>
    </w:p>
    <w:p w14:paraId="3CE18EB1" w14:textId="77777777" w:rsidR="004E5ACC" w:rsidRPr="009916F2" w:rsidRDefault="004E5ACC">
      <w:pPr>
        <w:widowControl w:val="0"/>
        <w:autoSpaceDE w:val="0"/>
        <w:adjustRightInd w:val="0"/>
        <w:spacing w:before="60" w:after="60" w:line="360" w:lineRule="auto"/>
      </w:pPr>
    </w:p>
    <w:p w14:paraId="342BE6DB" w14:textId="77777777" w:rsidR="004E5ACC" w:rsidRPr="009916F2" w:rsidRDefault="004E5ACC">
      <w:pPr>
        <w:widowControl w:val="0"/>
        <w:autoSpaceDE w:val="0"/>
        <w:adjustRightInd w:val="0"/>
        <w:spacing w:before="60" w:after="60" w:line="360" w:lineRule="auto"/>
      </w:pPr>
    </w:p>
    <w:p w14:paraId="13442F23" w14:textId="77777777" w:rsidR="004E5ACC" w:rsidRPr="009916F2" w:rsidRDefault="004E5ACC">
      <w:pPr>
        <w:widowControl w:val="0"/>
        <w:autoSpaceDE w:val="0"/>
        <w:adjustRightInd w:val="0"/>
        <w:spacing w:before="60" w:after="60" w:line="360" w:lineRule="auto"/>
      </w:pPr>
    </w:p>
    <w:p w14:paraId="39D10172" w14:textId="77777777" w:rsidR="004E5ACC" w:rsidRPr="009916F2" w:rsidRDefault="004E5ACC">
      <w:pPr>
        <w:widowControl w:val="0"/>
        <w:autoSpaceDE w:val="0"/>
        <w:adjustRightInd w:val="0"/>
        <w:spacing w:before="60" w:after="60" w:line="360" w:lineRule="auto"/>
      </w:pPr>
    </w:p>
    <w:p w14:paraId="223140F1" w14:textId="77777777" w:rsidR="004E5ACC" w:rsidRPr="009916F2" w:rsidRDefault="004E5ACC">
      <w:pPr>
        <w:widowControl w:val="0"/>
        <w:autoSpaceDE w:val="0"/>
        <w:adjustRightInd w:val="0"/>
        <w:spacing w:before="60" w:after="60" w:line="360" w:lineRule="auto"/>
      </w:pPr>
    </w:p>
    <w:p w14:paraId="56951ED0" w14:textId="77777777" w:rsidR="004E5ACC" w:rsidRPr="009916F2" w:rsidRDefault="009916F2">
      <w:pPr>
        <w:widowControl w:val="0"/>
        <w:autoSpaceDE w:val="0"/>
        <w:spacing w:before="120" w:after="120" w:line="360" w:lineRule="auto"/>
        <w:ind w:right="-6"/>
        <w:jc w:val="center"/>
      </w:pPr>
      <w:r w:rsidRPr="009916F2">
        <w:rPr>
          <w:b/>
          <w:bCs/>
          <w:caps/>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48"/>
      </w:tblGrid>
      <w:tr w:rsidR="009916F2" w:rsidRPr="009916F2" w14:paraId="4C8BC492" w14:textId="77777777">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31CBF36C" w14:textId="77777777" w:rsidR="004E5ACC" w:rsidRPr="009916F2" w:rsidRDefault="009916F2">
            <w:pPr>
              <w:spacing w:before="60" w:after="60" w:line="360" w:lineRule="auto"/>
              <w:jc w:val="center"/>
              <w:outlineLvl w:val="2"/>
              <w:rPr>
                <w:bCs/>
              </w:rPr>
            </w:pPr>
            <w:bookmarkStart w:id="446" w:name="_Toc64435224"/>
            <w:bookmarkStart w:id="447" w:name="_Toc156853934"/>
            <w:bookmarkStart w:id="448" w:name="_Toc72514644"/>
            <w:bookmarkStart w:id="449" w:name="_Toc156822349"/>
            <w:bookmarkStart w:id="450" w:name="_Toc156855434"/>
            <w:bookmarkStart w:id="451" w:name="_Toc64435414"/>
            <w:bookmarkStart w:id="452" w:name="_Toc156822790"/>
            <w:bookmarkStart w:id="453" w:name="_Toc64435604"/>
            <w:bookmarkStart w:id="454" w:name="_Toc72515058"/>
            <w:bookmarkStart w:id="455" w:name="_Toc72513346"/>
            <w:bookmarkStart w:id="456" w:name="_Toc72513664"/>
            <w:bookmarkStart w:id="457" w:name="_Toc156826480"/>
            <w:bookmarkStart w:id="458" w:name="_Toc156825458"/>
            <w:bookmarkStart w:id="459" w:name="_Toc72514823"/>
            <w:r w:rsidRPr="009916F2">
              <w:rPr>
                <w:b/>
                <w:bCs/>
              </w:rPr>
              <w:t>N°</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tc>
        <w:tc>
          <w:tcPr>
            <w:tcW w:w="1425" w:type="dxa"/>
            <w:tcBorders>
              <w:top w:val="double" w:sz="4" w:space="0" w:color="auto"/>
              <w:left w:val="single" w:sz="6" w:space="0" w:color="auto"/>
              <w:right w:val="single" w:sz="6" w:space="0" w:color="auto"/>
            </w:tcBorders>
            <w:vAlign w:val="center"/>
          </w:tcPr>
          <w:p w14:paraId="78463240" w14:textId="77777777" w:rsidR="004E5ACC" w:rsidRPr="009916F2" w:rsidRDefault="004E5ACC">
            <w:pPr>
              <w:spacing w:before="60" w:after="60" w:line="360" w:lineRule="auto"/>
              <w:jc w:val="center"/>
              <w:rPr>
                <w:b/>
                <w:lang w:val="en-GB"/>
              </w:rPr>
            </w:pPr>
          </w:p>
          <w:p w14:paraId="3802AE0C" w14:textId="77777777" w:rsidR="004E5ACC" w:rsidRPr="009916F2" w:rsidRDefault="004E5ACC">
            <w:pPr>
              <w:spacing w:before="60" w:after="60" w:line="360" w:lineRule="auto"/>
              <w:jc w:val="center"/>
              <w:rPr>
                <w:b/>
                <w:lang w:val="en-GB"/>
              </w:rPr>
            </w:pPr>
          </w:p>
          <w:p w14:paraId="59DBD24E" w14:textId="77777777" w:rsidR="004E5ACC" w:rsidRPr="009916F2" w:rsidRDefault="009916F2">
            <w:pPr>
              <w:spacing w:before="60" w:after="60" w:line="360" w:lineRule="auto"/>
              <w:jc w:val="center"/>
              <w:rPr>
                <w:b/>
                <w:lang w:val="en-GB"/>
              </w:rPr>
            </w:pPr>
            <w:r w:rsidRPr="009916F2">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611FF345" w14:textId="77777777" w:rsidR="004E5ACC" w:rsidRPr="009916F2" w:rsidRDefault="004E5ACC">
            <w:pPr>
              <w:spacing w:before="60" w:after="60" w:line="360" w:lineRule="auto"/>
              <w:jc w:val="center"/>
              <w:rPr>
                <w:lang w:val="en-GB"/>
              </w:rPr>
            </w:pPr>
          </w:p>
          <w:p w14:paraId="21C47E5A" w14:textId="77777777" w:rsidR="004E5ACC" w:rsidRPr="009916F2" w:rsidRDefault="009916F2">
            <w:pPr>
              <w:spacing w:before="60" w:after="60" w:line="360" w:lineRule="auto"/>
              <w:jc w:val="center"/>
              <w:rPr>
                <w:b/>
                <w:lang w:val="en-GB"/>
              </w:rPr>
            </w:pPr>
            <w:r w:rsidRPr="009916F2">
              <w:rPr>
                <w:b/>
                <w:lang w:val="en-GB"/>
              </w:rPr>
              <w:t xml:space="preserve">Rapports à </w:t>
            </w:r>
            <w:proofErr w:type="spellStart"/>
            <w:r w:rsidRPr="009916F2">
              <w:rPr>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0A3005D6" w14:textId="77777777" w:rsidR="004E5ACC" w:rsidRPr="009916F2" w:rsidRDefault="009916F2">
            <w:pPr>
              <w:keepNext/>
              <w:spacing w:before="60" w:after="60" w:line="360" w:lineRule="auto"/>
              <w:jc w:val="center"/>
              <w:outlineLvl w:val="2"/>
              <w:rPr>
                <w:b/>
                <w:bCs/>
              </w:rPr>
            </w:pPr>
            <w:bookmarkStart w:id="460" w:name="_Toc64435225"/>
            <w:bookmarkStart w:id="461" w:name="_Toc64435415"/>
            <w:bookmarkStart w:id="462" w:name="_Toc64435605"/>
            <w:bookmarkStart w:id="463" w:name="_Toc72514645"/>
            <w:bookmarkStart w:id="464" w:name="_Toc156825459"/>
            <w:bookmarkStart w:id="465" w:name="_Toc72514824"/>
            <w:bookmarkStart w:id="466" w:name="_Toc156826481"/>
            <w:bookmarkStart w:id="467" w:name="_Toc72513347"/>
            <w:bookmarkStart w:id="468" w:name="_Toc156853935"/>
            <w:bookmarkStart w:id="469" w:name="_Toc156822791"/>
            <w:bookmarkStart w:id="470" w:name="_Toc156822350"/>
            <w:bookmarkStart w:id="471" w:name="_Toc72513665"/>
            <w:bookmarkStart w:id="472" w:name="_Toc72515059"/>
            <w:bookmarkStart w:id="473" w:name="_Toc156855435"/>
            <w:r w:rsidRPr="009916F2">
              <w:rPr>
                <w:b/>
                <w:bCs/>
              </w:rPr>
              <w:t>Personnel (sous forme de graphique à barres)</w:t>
            </w:r>
            <w:bookmarkEnd w:id="460"/>
            <w:bookmarkEnd w:id="461"/>
            <w:bookmarkEnd w:id="462"/>
            <w:r w:rsidRPr="009916F2">
              <w:rPr>
                <w:b/>
                <w:bCs/>
                <w:vertAlign w:val="superscript"/>
              </w:rPr>
              <w:footnoteReference w:customMarkFollows="1" w:id="1"/>
              <w:t>2</w:t>
            </w:r>
            <w:bookmarkEnd w:id="463"/>
            <w:bookmarkEnd w:id="464"/>
            <w:bookmarkEnd w:id="465"/>
            <w:bookmarkEnd w:id="466"/>
            <w:bookmarkEnd w:id="467"/>
            <w:bookmarkEnd w:id="468"/>
            <w:bookmarkEnd w:id="469"/>
            <w:bookmarkEnd w:id="470"/>
            <w:bookmarkEnd w:id="471"/>
            <w:bookmarkEnd w:id="472"/>
            <w:bookmarkEnd w:id="473"/>
          </w:p>
        </w:tc>
        <w:tc>
          <w:tcPr>
            <w:tcW w:w="1869" w:type="dxa"/>
            <w:gridSpan w:val="3"/>
            <w:tcBorders>
              <w:top w:val="double" w:sz="4" w:space="0" w:color="auto"/>
              <w:bottom w:val="single" w:sz="6" w:space="0" w:color="auto"/>
              <w:right w:val="double" w:sz="4" w:space="0" w:color="auto"/>
            </w:tcBorders>
            <w:vAlign w:val="center"/>
          </w:tcPr>
          <w:p w14:paraId="6F5C8CA0" w14:textId="77777777" w:rsidR="004E5ACC" w:rsidRPr="009916F2" w:rsidRDefault="009916F2">
            <w:pPr>
              <w:keepNext/>
              <w:spacing w:before="60" w:after="60" w:line="360" w:lineRule="auto"/>
              <w:jc w:val="center"/>
              <w:outlineLvl w:val="2"/>
              <w:rPr>
                <w:bCs/>
              </w:rPr>
            </w:pPr>
            <w:bookmarkStart w:id="474" w:name="_Toc156822792"/>
            <w:bookmarkStart w:id="475" w:name="_Toc156822351"/>
            <w:bookmarkStart w:id="476" w:name="_Toc64435416"/>
            <w:bookmarkStart w:id="477" w:name="_Toc64435606"/>
            <w:bookmarkStart w:id="478" w:name="_Toc156825460"/>
            <w:bookmarkStart w:id="479" w:name="_Toc156826482"/>
            <w:bookmarkStart w:id="480" w:name="_Toc64435226"/>
            <w:bookmarkStart w:id="481" w:name="_Toc72513666"/>
            <w:bookmarkStart w:id="482" w:name="_Toc156853936"/>
            <w:bookmarkStart w:id="483" w:name="_Toc156855436"/>
            <w:bookmarkStart w:id="484" w:name="_Toc72515060"/>
            <w:bookmarkStart w:id="485" w:name="_Toc72514825"/>
            <w:bookmarkStart w:id="486" w:name="_Toc72513348"/>
            <w:bookmarkStart w:id="487" w:name="_Toc72514646"/>
            <w:r w:rsidRPr="009916F2">
              <w:rPr>
                <w:b/>
                <w:bCs/>
              </w:rPr>
              <w:t>Total personnel/mois</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r w:rsidR="009916F2" w:rsidRPr="009916F2" w14:paraId="7B1546E6" w14:textId="77777777">
        <w:trPr>
          <w:cantSplit/>
          <w:trHeight w:val="391"/>
          <w:jc w:val="center"/>
        </w:trPr>
        <w:tc>
          <w:tcPr>
            <w:tcW w:w="377" w:type="dxa"/>
            <w:vMerge/>
            <w:tcBorders>
              <w:left w:val="double" w:sz="4" w:space="0" w:color="auto"/>
              <w:bottom w:val="single" w:sz="12" w:space="0" w:color="auto"/>
              <w:right w:val="single" w:sz="6" w:space="0" w:color="auto"/>
            </w:tcBorders>
            <w:vAlign w:val="center"/>
          </w:tcPr>
          <w:p w14:paraId="2900E4FD" w14:textId="77777777" w:rsidR="004E5ACC" w:rsidRPr="009916F2" w:rsidRDefault="004E5ACC">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25D907C" w14:textId="77777777" w:rsidR="004E5ACC" w:rsidRPr="009916F2" w:rsidRDefault="004E5ACC">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7A7C9EF7" w14:textId="77777777" w:rsidR="004E5ACC" w:rsidRPr="009916F2" w:rsidRDefault="004E5ACC">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19EB533B" w14:textId="77777777" w:rsidR="004E5ACC" w:rsidRPr="009916F2" w:rsidRDefault="009916F2">
            <w:pPr>
              <w:spacing w:before="60" w:after="60" w:line="360" w:lineRule="auto"/>
              <w:jc w:val="center"/>
              <w:rPr>
                <w:b/>
                <w:lang w:val="en-GB"/>
              </w:rPr>
            </w:pPr>
            <w:r w:rsidRPr="009916F2">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73E4CEAE" w14:textId="77777777" w:rsidR="004E5ACC" w:rsidRPr="009916F2" w:rsidRDefault="009916F2">
            <w:pPr>
              <w:spacing w:before="60" w:after="60" w:line="360" w:lineRule="auto"/>
              <w:jc w:val="center"/>
              <w:rPr>
                <w:b/>
                <w:lang w:val="en-GB"/>
              </w:rPr>
            </w:pPr>
            <w:r w:rsidRPr="009916F2">
              <w:rPr>
                <w:b/>
                <w:lang w:val="en-GB"/>
              </w:rPr>
              <w:t>2</w:t>
            </w:r>
          </w:p>
        </w:tc>
        <w:tc>
          <w:tcPr>
            <w:tcW w:w="475" w:type="dxa"/>
            <w:tcBorders>
              <w:top w:val="single" w:sz="6" w:space="0" w:color="auto"/>
              <w:bottom w:val="single" w:sz="12" w:space="0" w:color="auto"/>
            </w:tcBorders>
            <w:vAlign w:val="center"/>
          </w:tcPr>
          <w:p w14:paraId="2BD9D7A8" w14:textId="77777777" w:rsidR="004E5ACC" w:rsidRPr="009916F2" w:rsidRDefault="009916F2">
            <w:pPr>
              <w:spacing w:before="60" w:after="60" w:line="360" w:lineRule="auto"/>
              <w:jc w:val="center"/>
              <w:rPr>
                <w:b/>
                <w:lang w:val="en-GB"/>
              </w:rPr>
            </w:pPr>
            <w:r w:rsidRPr="009916F2">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5F3317FA" w14:textId="77777777" w:rsidR="004E5ACC" w:rsidRPr="009916F2" w:rsidRDefault="009916F2">
            <w:pPr>
              <w:spacing w:before="60" w:after="60" w:line="360" w:lineRule="auto"/>
              <w:jc w:val="center"/>
              <w:rPr>
                <w:b/>
                <w:lang w:val="en-GB"/>
              </w:rPr>
            </w:pPr>
            <w:r w:rsidRPr="009916F2">
              <w:rPr>
                <w:b/>
                <w:lang w:val="en-GB"/>
              </w:rPr>
              <w:t>4</w:t>
            </w:r>
          </w:p>
        </w:tc>
        <w:tc>
          <w:tcPr>
            <w:tcW w:w="475" w:type="dxa"/>
            <w:tcBorders>
              <w:top w:val="single" w:sz="6" w:space="0" w:color="auto"/>
              <w:bottom w:val="single" w:sz="12" w:space="0" w:color="auto"/>
            </w:tcBorders>
            <w:vAlign w:val="center"/>
          </w:tcPr>
          <w:p w14:paraId="462BCAC1" w14:textId="77777777" w:rsidR="004E5ACC" w:rsidRPr="009916F2" w:rsidRDefault="009916F2">
            <w:pPr>
              <w:spacing w:before="60" w:after="60" w:line="360" w:lineRule="auto"/>
              <w:jc w:val="center"/>
              <w:rPr>
                <w:b/>
                <w:lang w:val="en-GB"/>
              </w:rPr>
            </w:pPr>
            <w:r w:rsidRPr="009916F2">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190E2E66" w14:textId="77777777" w:rsidR="004E5ACC" w:rsidRPr="009916F2" w:rsidRDefault="009916F2">
            <w:pPr>
              <w:spacing w:before="60" w:after="60" w:line="360" w:lineRule="auto"/>
              <w:jc w:val="center"/>
              <w:rPr>
                <w:b/>
                <w:lang w:val="en-GB"/>
              </w:rPr>
            </w:pPr>
            <w:r w:rsidRPr="009916F2">
              <w:rPr>
                <w:b/>
                <w:lang w:val="en-GB"/>
              </w:rPr>
              <w:t>6</w:t>
            </w:r>
          </w:p>
        </w:tc>
        <w:tc>
          <w:tcPr>
            <w:tcW w:w="475" w:type="dxa"/>
            <w:tcBorders>
              <w:top w:val="single" w:sz="6" w:space="0" w:color="auto"/>
              <w:bottom w:val="single" w:sz="12" w:space="0" w:color="auto"/>
            </w:tcBorders>
            <w:vAlign w:val="center"/>
          </w:tcPr>
          <w:p w14:paraId="5016C231" w14:textId="77777777" w:rsidR="004E5ACC" w:rsidRPr="009916F2" w:rsidRDefault="009916F2">
            <w:pPr>
              <w:spacing w:before="60" w:after="60" w:line="360" w:lineRule="auto"/>
              <w:jc w:val="center"/>
              <w:rPr>
                <w:b/>
                <w:lang w:val="en-GB"/>
              </w:rPr>
            </w:pPr>
            <w:r w:rsidRPr="009916F2">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1424A20D" w14:textId="77777777" w:rsidR="004E5ACC" w:rsidRPr="009916F2" w:rsidRDefault="009916F2">
            <w:pPr>
              <w:spacing w:before="60" w:after="60" w:line="360" w:lineRule="auto"/>
              <w:jc w:val="center"/>
              <w:rPr>
                <w:b/>
                <w:lang w:val="en-GB"/>
              </w:rPr>
            </w:pPr>
            <w:r w:rsidRPr="009916F2">
              <w:rPr>
                <w:b/>
                <w:lang w:val="en-GB"/>
              </w:rPr>
              <w:t>8</w:t>
            </w:r>
          </w:p>
        </w:tc>
        <w:tc>
          <w:tcPr>
            <w:tcW w:w="475" w:type="dxa"/>
            <w:tcBorders>
              <w:top w:val="single" w:sz="6" w:space="0" w:color="auto"/>
              <w:bottom w:val="single" w:sz="12" w:space="0" w:color="auto"/>
            </w:tcBorders>
            <w:vAlign w:val="center"/>
          </w:tcPr>
          <w:p w14:paraId="5C6994CD" w14:textId="77777777" w:rsidR="004E5ACC" w:rsidRPr="009916F2" w:rsidRDefault="009916F2">
            <w:pPr>
              <w:spacing w:before="60" w:after="60" w:line="360" w:lineRule="auto"/>
              <w:jc w:val="center"/>
              <w:rPr>
                <w:b/>
                <w:lang w:val="en-GB"/>
              </w:rPr>
            </w:pPr>
            <w:r w:rsidRPr="009916F2">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97E72A2" w14:textId="77777777" w:rsidR="004E5ACC" w:rsidRPr="009916F2" w:rsidRDefault="009916F2">
            <w:pPr>
              <w:spacing w:before="60" w:after="60" w:line="360" w:lineRule="auto"/>
              <w:jc w:val="center"/>
              <w:rPr>
                <w:b/>
                <w:lang w:val="en-GB"/>
              </w:rPr>
            </w:pPr>
            <w:r w:rsidRPr="009916F2">
              <w:rPr>
                <w:b/>
                <w:lang w:val="en-GB"/>
              </w:rPr>
              <w:t>10</w:t>
            </w:r>
          </w:p>
        </w:tc>
        <w:tc>
          <w:tcPr>
            <w:tcW w:w="475" w:type="dxa"/>
            <w:tcBorders>
              <w:top w:val="single" w:sz="6" w:space="0" w:color="auto"/>
              <w:bottom w:val="single" w:sz="12" w:space="0" w:color="auto"/>
              <w:right w:val="single" w:sz="6" w:space="0" w:color="auto"/>
            </w:tcBorders>
            <w:vAlign w:val="center"/>
          </w:tcPr>
          <w:p w14:paraId="63009BD9" w14:textId="77777777" w:rsidR="004E5ACC" w:rsidRPr="009916F2" w:rsidRDefault="009916F2">
            <w:pPr>
              <w:spacing w:before="60" w:after="60" w:line="360" w:lineRule="auto"/>
              <w:jc w:val="center"/>
              <w:rPr>
                <w:b/>
                <w:lang w:val="en-GB"/>
              </w:rPr>
            </w:pPr>
            <w:r w:rsidRPr="009916F2">
              <w:rPr>
                <w:b/>
                <w:lang w:val="en-GB"/>
              </w:rPr>
              <w:t>11</w:t>
            </w:r>
          </w:p>
        </w:tc>
        <w:tc>
          <w:tcPr>
            <w:tcW w:w="475" w:type="dxa"/>
            <w:tcBorders>
              <w:top w:val="single" w:sz="6" w:space="0" w:color="auto"/>
              <w:left w:val="single" w:sz="6" w:space="0" w:color="auto"/>
              <w:bottom w:val="single" w:sz="12" w:space="0" w:color="auto"/>
            </w:tcBorders>
            <w:vAlign w:val="center"/>
          </w:tcPr>
          <w:p w14:paraId="2967BC5C" w14:textId="77777777" w:rsidR="004E5ACC" w:rsidRPr="009916F2" w:rsidRDefault="009916F2">
            <w:pPr>
              <w:spacing w:before="60" w:after="60" w:line="360" w:lineRule="auto"/>
              <w:jc w:val="center"/>
              <w:rPr>
                <w:b/>
                <w:lang w:val="en-GB"/>
              </w:rPr>
            </w:pPr>
            <w:r w:rsidRPr="009916F2">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0BB1D7D0" w14:textId="77777777" w:rsidR="004E5ACC" w:rsidRPr="009916F2" w:rsidRDefault="009916F2">
            <w:pPr>
              <w:spacing w:before="60" w:after="60" w:line="360" w:lineRule="auto"/>
              <w:jc w:val="center"/>
              <w:rPr>
                <w:b/>
                <w:lang w:val="en-GB"/>
              </w:rPr>
            </w:pPr>
            <w:r w:rsidRPr="009916F2">
              <w:rPr>
                <w:b/>
                <w:lang w:val="en-GB"/>
              </w:rPr>
              <w:t>n</w:t>
            </w:r>
          </w:p>
        </w:tc>
        <w:tc>
          <w:tcPr>
            <w:tcW w:w="618" w:type="dxa"/>
            <w:gridSpan w:val="2"/>
            <w:tcBorders>
              <w:top w:val="single" w:sz="6" w:space="0" w:color="auto"/>
              <w:bottom w:val="single" w:sz="12" w:space="0" w:color="auto"/>
              <w:right w:val="single" w:sz="6" w:space="0" w:color="auto"/>
            </w:tcBorders>
            <w:vAlign w:val="center"/>
          </w:tcPr>
          <w:p w14:paraId="40B0F77E" w14:textId="77777777" w:rsidR="004E5ACC" w:rsidRPr="009916F2" w:rsidRDefault="009916F2">
            <w:pPr>
              <w:spacing w:before="60" w:after="60" w:line="360" w:lineRule="auto"/>
              <w:jc w:val="center"/>
              <w:rPr>
                <w:b/>
                <w:lang w:val="en-GB"/>
              </w:rPr>
            </w:pPr>
            <w:proofErr w:type="spellStart"/>
            <w:r w:rsidRPr="009916F2">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601367B3" w14:textId="77777777" w:rsidR="004E5ACC" w:rsidRPr="009916F2" w:rsidRDefault="009916F2">
            <w:pPr>
              <w:spacing w:before="60" w:after="60" w:line="360" w:lineRule="auto"/>
              <w:jc w:val="center"/>
              <w:rPr>
                <w:b/>
                <w:lang w:val="en-GB"/>
              </w:rPr>
            </w:pPr>
            <w:r w:rsidRPr="009916F2">
              <w:rPr>
                <w:b/>
                <w:lang w:val="en-GB"/>
              </w:rPr>
              <w:t>Terrain</w:t>
            </w:r>
            <w:r w:rsidRPr="009916F2">
              <w:rPr>
                <w:b/>
                <w:vertAlign w:val="superscript"/>
                <w:lang w:val="en-GB"/>
              </w:rPr>
              <w:footnoteReference w:customMarkFollows="1" w:id="2"/>
              <w:t>3</w:t>
            </w:r>
          </w:p>
        </w:tc>
        <w:tc>
          <w:tcPr>
            <w:tcW w:w="648" w:type="dxa"/>
            <w:tcBorders>
              <w:top w:val="single" w:sz="6" w:space="0" w:color="auto"/>
              <w:left w:val="single" w:sz="6" w:space="0" w:color="auto"/>
              <w:bottom w:val="single" w:sz="12" w:space="0" w:color="auto"/>
              <w:right w:val="double" w:sz="4" w:space="0" w:color="auto"/>
            </w:tcBorders>
            <w:vAlign w:val="center"/>
          </w:tcPr>
          <w:p w14:paraId="637E3071" w14:textId="77777777" w:rsidR="004E5ACC" w:rsidRPr="009916F2" w:rsidRDefault="009916F2">
            <w:pPr>
              <w:spacing w:before="60" w:after="60" w:line="360" w:lineRule="auto"/>
              <w:jc w:val="center"/>
              <w:rPr>
                <w:b/>
                <w:lang w:val="en-GB"/>
              </w:rPr>
            </w:pPr>
            <w:r w:rsidRPr="009916F2">
              <w:rPr>
                <w:b/>
                <w:lang w:val="en-GB"/>
              </w:rPr>
              <w:t>Total</w:t>
            </w:r>
          </w:p>
        </w:tc>
      </w:tr>
      <w:tr w:rsidR="009916F2" w:rsidRPr="009916F2" w14:paraId="1809E585" w14:textId="77777777">
        <w:trPr>
          <w:cantSplit/>
          <w:trHeight w:val="326"/>
          <w:jc w:val="center"/>
        </w:trPr>
        <w:tc>
          <w:tcPr>
            <w:tcW w:w="11291" w:type="dxa"/>
            <w:gridSpan w:val="20"/>
            <w:tcBorders>
              <w:top w:val="single" w:sz="8" w:space="0" w:color="auto"/>
              <w:left w:val="double" w:sz="4" w:space="0" w:color="auto"/>
              <w:bottom w:val="single" w:sz="6" w:space="0" w:color="auto"/>
              <w:right w:val="double" w:sz="4" w:space="0" w:color="auto"/>
            </w:tcBorders>
          </w:tcPr>
          <w:p w14:paraId="7A4DDC50" w14:textId="77777777" w:rsidR="004E5ACC" w:rsidRPr="009916F2" w:rsidRDefault="009916F2">
            <w:pPr>
              <w:spacing w:before="60" w:after="60" w:line="360" w:lineRule="auto"/>
              <w:rPr>
                <w:lang w:val="en-GB"/>
              </w:rPr>
            </w:pPr>
            <w:r w:rsidRPr="009916F2">
              <w:rPr>
                <w:b/>
                <w:lang w:val="en-GB"/>
              </w:rPr>
              <w:t>Personnel</w:t>
            </w:r>
          </w:p>
        </w:tc>
      </w:tr>
      <w:tr w:rsidR="009916F2" w:rsidRPr="009916F2" w14:paraId="584FCB56" w14:textId="77777777">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4EB6EDEA" w14:textId="77777777" w:rsidR="004E5ACC" w:rsidRPr="009916F2" w:rsidRDefault="009916F2">
            <w:pPr>
              <w:spacing w:before="60" w:after="60" w:line="360" w:lineRule="auto"/>
              <w:jc w:val="center"/>
              <w:rPr>
                <w:lang w:val="en-GB"/>
              </w:rPr>
            </w:pPr>
            <w:r w:rsidRPr="009916F2">
              <w:rPr>
                <w:lang w:val="en-GB"/>
              </w:rPr>
              <w:t>1</w:t>
            </w:r>
          </w:p>
        </w:tc>
        <w:tc>
          <w:tcPr>
            <w:tcW w:w="1425" w:type="dxa"/>
            <w:tcBorders>
              <w:top w:val="single" w:sz="6" w:space="0" w:color="auto"/>
              <w:left w:val="single" w:sz="6" w:space="0" w:color="auto"/>
              <w:right w:val="single" w:sz="6" w:space="0" w:color="auto"/>
            </w:tcBorders>
          </w:tcPr>
          <w:p w14:paraId="5AD2189A" w14:textId="77777777" w:rsidR="004E5ACC" w:rsidRPr="009916F2" w:rsidRDefault="004E5ACC">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906A9AE" w14:textId="77777777" w:rsidR="004E5ACC" w:rsidRPr="009916F2" w:rsidRDefault="004E5ACC">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1FA85AF8" w14:textId="77777777" w:rsidR="004E5ACC" w:rsidRPr="009916F2" w:rsidRDefault="009916F2">
            <w:pPr>
              <w:spacing w:before="60" w:after="60" w:line="360" w:lineRule="auto"/>
              <w:rPr>
                <w:lang w:val="en-GB"/>
              </w:rPr>
            </w:pPr>
            <w:r w:rsidRPr="009916F2">
              <w:rPr>
                <w:lang w:val="en-GB"/>
              </w:rPr>
              <w:t>[</w:t>
            </w:r>
            <w:proofErr w:type="spellStart"/>
            <w:r w:rsidRPr="009916F2">
              <w:rPr>
                <w:lang w:val="en-GB"/>
              </w:rPr>
              <w:t>Siège</w:t>
            </w:r>
            <w:proofErr w:type="spellEnd"/>
            <w:r w:rsidRPr="009916F2">
              <w:rPr>
                <w:lang w:val="en-GB"/>
              </w:rPr>
              <w:t>]</w:t>
            </w:r>
          </w:p>
        </w:tc>
        <w:tc>
          <w:tcPr>
            <w:tcW w:w="475" w:type="dxa"/>
            <w:tcBorders>
              <w:top w:val="single" w:sz="6" w:space="0" w:color="auto"/>
              <w:left w:val="single" w:sz="6" w:space="0" w:color="auto"/>
              <w:bottom w:val="dashSmallGap" w:sz="4" w:space="0" w:color="auto"/>
              <w:right w:val="single" w:sz="6" w:space="0" w:color="auto"/>
            </w:tcBorders>
          </w:tcPr>
          <w:p w14:paraId="18B69F02"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FECB12"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C145FC"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6A6A339"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1D090E9"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53EDE5"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3DA4D52"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8D53F8B"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7F3A1E5"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896A556"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651913B" w14:textId="77777777" w:rsidR="004E5ACC" w:rsidRPr="009916F2" w:rsidRDefault="004E5ACC">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23D7F17" w14:textId="77777777" w:rsidR="004E5ACC" w:rsidRPr="009916F2" w:rsidRDefault="004E5ACC">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6C417C74" w14:textId="77777777" w:rsidR="004E5ACC" w:rsidRPr="009916F2" w:rsidRDefault="004E5ACC">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27506BF2" w14:textId="77777777" w:rsidR="004E5ACC" w:rsidRPr="009916F2" w:rsidRDefault="004E5ACC">
            <w:pPr>
              <w:spacing w:before="60" w:after="60" w:line="360" w:lineRule="auto"/>
              <w:rPr>
                <w:lang w:val="en-GB"/>
              </w:rPr>
            </w:pPr>
          </w:p>
        </w:tc>
        <w:tc>
          <w:tcPr>
            <w:tcW w:w="648" w:type="dxa"/>
            <w:tcBorders>
              <w:top w:val="single" w:sz="6" w:space="0" w:color="auto"/>
              <w:left w:val="single" w:sz="6" w:space="0" w:color="auto"/>
              <w:bottom w:val="nil"/>
              <w:right w:val="double" w:sz="4" w:space="0" w:color="auto"/>
            </w:tcBorders>
            <w:vAlign w:val="center"/>
          </w:tcPr>
          <w:p w14:paraId="5349FBDA" w14:textId="77777777" w:rsidR="004E5ACC" w:rsidRPr="009916F2" w:rsidRDefault="004E5ACC">
            <w:pPr>
              <w:spacing w:before="60" w:after="60" w:line="360" w:lineRule="auto"/>
              <w:rPr>
                <w:lang w:val="en-GB"/>
              </w:rPr>
            </w:pPr>
          </w:p>
        </w:tc>
      </w:tr>
      <w:tr w:rsidR="009916F2" w:rsidRPr="009916F2" w14:paraId="243F5DA3" w14:textId="77777777">
        <w:trPr>
          <w:cantSplit/>
          <w:trHeight w:val="165"/>
          <w:jc w:val="center"/>
        </w:trPr>
        <w:tc>
          <w:tcPr>
            <w:tcW w:w="377" w:type="dxa"/>
            <w:vMerge/>
            <w:tcBorders>
              <w:left w:val="double" w:sz="4" w:space="0" w:color="auto"/>
              <w:right w:val="single" w:sz="6" w:space="0" w:color="auto"/>
            </w:tcBorders>
            <w:vAlign w:val="center"/>
          </w:tcPr>
          <w:p w14:paraId="083886BA" w14:textId="77777777" w:rsidR="004E5ACC" w:rsidRPr="009916F2" w:rsidRDefault="004E5ACC">
            <w:pPr>
              <w:spacing w:before="60" w:after="60" w:line="360" w:lineRule="auto"/>
              <w:jc w:val="center"/>
              <w:rPr>
                <w:lang w:val="en-GB"/>
              </w:rPr>
            </w:pPr>
          </w:p>
        </w:tc>
        <w:tc>
          <w:tcPr>
            <w:tcW w:w="1425" w:type="dxa"/>
            <w:tcBorders>
              <w:left w:val="single" w:sz="6" w:space="0" w:color="auto"/>
              <w:right w:val="single" w:sz="6" w:space="0" w:color="auto"/>
            </w:tcBorders>
          </w:tcPr>
          <w:p w14:paraId="7B9530EF" w14:textId="77777777" w:rsidR="004E5ACC" w:rsidRPr="009916F2" w:rsidRDefault="004E5ACC">
            <w:pPr>
              <w:spacing w:before="60" w:after="60" w:line="360" w:lineRule="auto"/>
              <w:rPr>
                <w:lang w:val="en-GB"/>
              </w:rPr>
            </w:pPr>
          </w:p>
        </w:tc>
        <w:tc>
          <w:tcPr>
            <w:tcW w:w="1018" w:type="dxa"/>
            <w:vMerge/>
            <w:tcBorders>
              <w:left w:val="single" w:sz="6" w:space="0" w:color="auto"/>
              <w:right w:val="single" w:sz="6" w:space="0" w:color="auto"/>
            </w:tcBorders>
          </w:tcPr>
          <w:p w14:paraId="258336D7" w14:textId="77777777" w:rsidR="004E5ACC" w:rsidRPr="009916F2" w:rsidRDefault="004E5ACC">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35DB8CE1" w14:textId="77777777" w:rsidR="004E5ACC" w:rsidRPr="009916F2" w:rsidRDefault="009916F2">
            <w:pPr>
              <w:spacing w:before="60" w:after="60" w:line="360" w:lineRule="auto"/>
              <w:rPr>
                <w:lang w:val="en-GB"/>
              </w:rPr>
            </w:pPr>
            <w:r w:rsidRPr="009916F2">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42B8651C"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70BC70D"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9E01C6E"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5AF9895"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C7D3FD4"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C068E98"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2992A40"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F6823D"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3EF1F59"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7927438"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8816ED8" w14:textId="77777777" w:rsidR="004E5ACC" w:rsidRPr="009916F2" w:rsidRDefault="004E5ACC">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788640E3" w14:textId="77777777" w:rsidR="004E5ACC" w:rsidRPr="009916F2" w:rsidRDefault="004E5ACC">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1743E4C" w14:textId="77777777" w:rsidR="004E5ACC" w:rsidRPr="009916F2" w:rsidRDefault="004E5ACC">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386D0EF" w14:textId="77777777" w:rsidR="004E5ACC" w:rsidRPr="009916F2" w:rsidRDefault="004E5ACC">
            <w:pPr>
              <w:spacing w:before="60" w:after="60" w:line="360" w:lineRule="auto"/>
              <w:rPr>
                <w:lang w:val="en-GB"/>
              </w:rPr>
            </w:pPr>
          </w:p>
        </w:tc>
        <w:tc>
          <w:tcPr>
            <w:tcW w:w="648" w:type="dxa"/>
            <w:tcBorders>
              <w:top w:val="nil"/>
              <w:left w:val="single" w:sz="6" w:space="0" w:color="auto"/>
              <w:right w:val="double" w:sz="4" w:space="0" w:color="auto"/>
            </w:tcBorders>
            <w:vAlign w:val="center"/>
          </w:tcPr>
          <w:p w14:paraId="160A4D2C" w14:textId="77777777" w:rsidR="004E5ACC" w:rsidRPr="009916F2" w:rsidRDefault="004E5ACC">
            <w:pPr>
              <w:spacing w:before="60" w:after="60" w:line="360" w:lineRule="auto"/>
              <w:rPr>
                <w:lang w:val="en-GB"/>
              </w:rPr>
            </w:pPr>
          </w:p>
        </w:tc>
      </w:tr>
      <w:tr w:rsidR="009916F2" w:rsidRPr="009916F2" w14:paraId="309B9F36" w14:textId="77777777">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2DF80916" w14:textId="77777777" w:rsidR="004E5ACC" w:rsidRPr="009916F2" w:rsidRDefault="009916F2">
            <w:pPr>
              <w:spacing w:before="60" w:after="60" w:line="360" w:lineRule="auto"/>
              <w:jc w:val="center"/>
              <w:rPr>
                <w:lang w:val="en-GB"/>
              </w:rPr>
            </w:pPr>
            <w:r w:rsidRPr="009916F2">
              <w:rPr>
                <w:lang w:val="en-GB"/>
              </w:rPr>
              <w:t>2</w:t>
            </w:r>
          </w:p>
        </w:tc>
        <w:tc>
          <w:tcPr>
            <w:tcW w:w="1425" w:type="dxa"/>
            <w:tcBorders>
              <w:top w:val="single" w:sz="6" w:space="0" w:color="auto"/>
              <w:left w:val="single" w:sz="6" w:space="0" w:color="auto"/>
              <w:right w:val="single" w:sz="6" w:space="0" w:color="auto"/>
            </w:tcBorders>
          </w:tcPr>
          <w:p w14:paraId="1F8166CA" w14:textId="77777777" w:rsidR="004E5ACC" w:rsidRPr="009916F2" w:rsidRDefault="004E5ACC">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2510609" w14:textId="77777777" w:rsidR="004E5ACC" w:rsidRPr="009916F2" w:rsidRDefault="004E5ACC">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39615904"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6A0CECF"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22ACBAB"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ED42B3F"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C8BFEB5"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1B7321C"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C0A132B"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98E3EE5"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10FD513"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76DF360"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01E6990"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9C4A249" w14:textId="77777777" w:rsidR="004E5ACC" w:rsidRPr="009916F2" w:rsidRDefault="004E5ACC">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3792B6B8" w14:textId="77777777" w:rsidR="004E5ACC" w:rsidRPr="009916F2" w:rsidRDefault="004E5ACC">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12786F69" w14:textId="77777777" w:rsidR="004E5ACC" w:rsidRPr="009916F2" w:rsidRDefault="004E5ACC">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156DC52" w14:textId="77777777" w:rsidR="004E5ACC" w:rsidRPr="009916F2" w:rsidRDefault="004E5ACC">
            <w:pPr>
              <w:spacing w:before="60" w:after="60" w:line="360" w:lineRule="auto"/>
              <w:rPr>
                <w:lang w:val="en-GB"/>
              </w:rPr>
            </w:pPr>
          </w:p>
        </w:tc>
        <w:tc>
          <w:tcPr>
            <w:tcW w:w="648" w:type="dxa"/>
            <w:tcBorders>
              <w:top w:val="single" w:sz="6" w:space="0" w:color="auto"/>
              <w:left w:val="single" w:sz="6" w:space="0" w:color="auto"/>
              <w:bottom w:val="nil"/>
              <w:right w:val="double" w:sz="4" w:space="0" w:color="auto"/>
            </w:tcBorders>
            <w:vAlign w:val="center"/>
          </w:tcPr>
          <w:p w14:paraId="6C4F1313" w14:textId="77777777" w:rsidR="004E5ACC" w:rsidRPr="009916F2" w:rsidRDefault="004E5ACC">
            <w:pPr>
              <w:spacing w:before="60" w:after="60" w:line="360" w:lineRule="auto"/>
              <w:rPr>
                <w:lang w:val="en-GB"/>
              </w:rPr>
            </w:pPr>
          </w:p>
        </w:tc>
      </w:tr>
      <w:tr w:rsidR="009916F2" w:rsidRPr="009916F2" w14:paraId="6616975C" w14:textId="77777777">
        <w:trPr>
          <w:cantSplit/>
          <w:trHeight w:val="165"/>
          <w:jc w:val="center"/>
        </w:trPr>
        <w:tc>
          <w:tcPr>
            <w:tcW w:w="377" w:type="dxa"/>
            <w:vMerge/>
            <w:tcBorders>
              <w:left w:val="double" w:sz="4" w:space="0" w:color="auto"/>
              <w:right w:val="single" w:sz="6" w:space="0" w:color="auto"/>
            </w:tcBorders>
            <w:vAlign w:val="center"/>
          </w:tcPr>
          <w:p w14:paraId="5D37B641" w14:textId="77777777" w:rsidR="004E5ACC" w:rsidRPr="009916F2" w:rsidRDefault="004E5ACC">
            <w:pPr>
              <w:spacing w:before="60" w:after="60" w:line="360" w:lineRule="auto"/>
              <w:jc w:val="center"/>
              <w:rPr>
                <w:lang w:val="en-GB"/>
              </w:rPr>
            </w:pPr>
          </w:p>
        </w:tc>
        <w:tc>
          <w:tcPr>
            <w:tcW w:w="1425" w:type="dxa"/>
            <w:tcBorders>
              <w:left w:val="single" w:sz="6" w:space="0" w:color="auto"/>
              <w:right w:val="single" w:sz="6" w:space="0" w:color="auto"/>
            </w:tcBorders>
          </w:tcPr>
          <w:p w14:paraId="3D57BB13" w14:textId="77777777" w:rsidR="004E5ACC" w:rsidRPr="009916F2" w:rsidRDefault="004E5ACC">
            <w:pPr>
              <w:spacing w:before="60" w:after="60" w:line="360" w:lineRule="auto"/>
              <w:rPr>
                <w:lang w:val="en-GB"/>
              </w:rPr>
            </w:pPr>
          </w:p>
        </w:tc>
        <w:tc>
          <w:tcPr>
            <w:tcW w:w="1018" w:type="dxa"/>
            <w:vMerge/>
            <w:tcBorders>
              <w:left w:val="single" w:sz="6" w:space="0" w:color="auto"/>
              <w:right w:val="single" w:sz="6" w:space="0" w:color="auto"/>
            </w:tcBorders>
          </w:tcPr>
          <w:p w14:paraId="69B08B1C" w14:textId="77777777" w:rsidR="004E5ACC" w:rsidRPr="009916F2" w:rsidRDefault="004E5ACC">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34D5AEC1"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9DE614"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8903714"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F9DBB62"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A4C29"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EB88528"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7D91537"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0FB5F8"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BC4E6DF"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BD9FBE8"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4A20012"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5E99812" w14:textId="77777777" w:rsidR="004E5ACC" w:rsidRPr="009916F2" w:rsidRDefault="004E5ACC">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D7BA2CF" w14:textId="77777777" w:rsidR="004E5ACC" w:rsidRPr="009916F2" w:rsidRDefault="004E5ACC">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3B21C8D9" w14:textId="77777777" w:rsidR="004E5ACC" w:rsidRPr="009916F2" w:rsidRDefault="004E5ACC">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A230B2B" w14:textId="77777777" w:rsidR="004E5ACC" w:rsidRPr="009916F2" w:rsidRDefault="004E5ACC">
            <w:pPr>
              <w:spacing w:before="60" w:after="60" w:line="360" w:lineRule="auto"/>
              <w:rPr>
                <w:lang w:val="en-GB"/>
              </w:rPr>
            </w:pPr>
          </w:p>
        </w:tc>
        <w:tc>
          <w:tcPr>
            <w:tcW w:w="648" w:type="dxa"/>
            <w:tcBorders>
              <w:top w:val="nil"/>
              <w:left w:val="single" w:sz="6" w:space="0" w:color="auto"/>
              <w:right w:val="double" w:sz="4" w:space="0" w:color="auto"/>
            </w:tcBorders>
            <w:vAlign w:val="center"/>
          </w:tcPr>
          <w:p w14:paraId="4D703E65" w14:textId="77777777" w:rsidR="004E5ACC" w:rsidRPr="009916F2" w:rsidRDefault="004E5ACC">
            <w:pPr>
              <w:spacing w:before="60" w:after="60" w:line="360" w:lineRule="auto"/>
              <w:rPr>
                <w:lang w:val="en-GB"/>
              </w:rPr>
            </w:pPr>
          </w:p>
        </w:tc>
      </w:tr>
      <w:tr w:rsidR="009916F2" w:rsidRPr="009916F2" w14:paraId="458A3239" w14:textId="77777777">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0BB98921" w14:textId="77777777" w:rsidR="004E5ACC" w:rsidRPr="009916F2" w:rsidRDefault="009916F2">
            <w:pPr>
              <w:spacing w:before="60" w:after="60" w:line="360" w:lineRule="auto"/>
              <w:jc w:val="center"/>
              <w:rPr>
                <w:lang w:val="en-GB"/>
              </w:rPr>
            </w:pPr>
            <w:r w:rsidRPr="009916F2">
              <w:rPr>
                <w:lang w:val="en-GB"/>
              </w:rPr>
              <w:t>n</w:t>
            </w:r>
          </w:p>
        </w:tc>
        <w:tc>
          <w:tcPr>
            <w:tcW w:w="1425" w:type="dxa"/>
            <w:tcBorders>
              <w:top w:val="single" w:sz="6" w:space="0" w:color="auto"/>
              <w:left w:val="single" w:sz="6" w:space="0" w:color="auto"/>
              <w:right w:val="single" w:sz="6" w:space="0" w:color="auto"/>
            </w:tcBorders>
          </w:tcPr>
          <w:p w14:paraId="67CE6F42" w14:textId="77777777" w:rsidR="004E5ACC" w:rsidRPr="009916F2" w:rsidRDefault="004E5ACC">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58F209F" w14:textId="77777777" w:rsidR="004E5ACC" w:rsidRPr="009916F2" w:rsidRDefault="004E5ACC">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EE37850"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8B54FA"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47D256"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95D0D14"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1CB77F4"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5C5B49E"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CAED74F"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A86B73B"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D3041DA"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F5B25DB"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6C81E58" w14:textId="77777777" w:rsidR="004E5ACC" w:rsidRPr="009916F2" w:rsidRDefault="004E5ACC">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641035D" w14:textId="77777777" w:rsidR="004E5ACC" w:rsidRPr="009916F2" w:rsidRDefault="004E5ACC">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72AE81F" w14:textId="77777777" w:rsidR="004E5ACC" w:rsidRPr="009916F2" w:rsidRDefault="004E5ACC">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64179EDD" w14:textId="77777777" w:rsidR="004E5ACC" w:rsidRPr="009916F2" w:rsidRDefault="004E5ACC">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9366790" w14:textId="77777777" w:rsidR="004E5ACC" w:rsidRPr="009916F2" w:rsidRDefault="004E5ACC">
            <w:pPr>
              <w:spacing w:before="60" w:after="60" w:line="360" w:lineRule="auto"/>
              <w:rPr>
                <w:lang w:val="en-GB"/>
              </w:rPr>
            </w:pPr>
          </w:p>
        </w:tc>
        <w:tc>
          <w:tcPr>
            <w:tcW w:w="648" w:type="dxa"/>
            <w:tcBorders>
              <w:top w:val="single" w:sz="6" w:space="0" w:color="auto"/>
              <w:left w:val="single" w:sz="6" w:space="0" w:color="auto"/>
              <w:bottom w:val="nil"/>
              <w:right w:val="double" w:sz="4" w:space="0" w:color="auto"/>
            </w:tcBorders>
            <w:vAlign w:val="center"/>
          </w:tcPr>
          <w:p w14:paraId="372FF301" w14:textId="77777777" w:rsidR="004E5ACC" w:rsidRPr="009916F2" w:rsidRDefault="004E5ACC">
            <w:pPr>
              <w:spacing w:before="60" w:after="60" w:line="360" w:lineRule="auto"/>
              <w:rPr>
                <w:lang w:val="en-GB"/>
              </w:rPr>
            </w:pPr>
          </w:p>
        </w:tc>
      </w:tr>
      <w:tr w:rsidR="009916F2" w:rsidRPr="009916F2" w14:paraId="5F914FF8" w14:textId="77777777">
        <w:trPr>
          <w:cantSplit/>
          <w:trHeight w:val="165"/>
          <w:jc w:val="center"/>
        </w:trPr>
        <w:tc>
          <w:tcPr>
            <w:tcW w:w="377" w:type="dxa"/>
            <w:vMerge/>
            <w:tcBorders>
              <w:left w:val="double" w:sz="4" w:space="0" w:color="auto"/>
              <w:right w:val="single" w:sz="6" w:space="0" w:color="auto"/>
            </w:tcBorders>
            <w:vAlign w:val="center"/>
          </w:tcPr>
          <w:p w14:paraId="61B58BC6" w14:textId="77777777" w:rsidR="004E5ACC" w:rsidRPr="009916F2" w:rsidRDefault="004E5ACC">
            <w:pPr>
              <w:spacing w:before="60" w:after="60" w:line="360" w:lineRule="auto"/>
              <w:jc w:val="center"/>
              <w:rPr>
                <w:lang w:val="en-GB"/>
              </w:rPr>
            </w:pPr>
          </w:p>
        </w:tc>
        <w:tc>
          <w:tcPr>
            <w:tcW w:w="1425" w:type="dxa"/>
            <w:tcBorders>
              <w:left w:val="single" w:sz="6" w:space="0" w:color="auto"/>
              <w:right w:val="single" w:sz="6" w:space="0" w:color="auto"/>
            </w:tcBorders>
          </w:tcPr>
          <w:p w14:paraId="0CC00752" w14:textId="77777777" w:rsidR="004E5ACC" w:rsidRPr="009916F2" w:rsidRDefault="004E5ACC">
            <w:pPr>
              <w:spacing w:before="60" w:after="60" w:line="360" w:lineRule="auto"/>
              <w:rPr>
                <w:lang w:val="en-GB"/>
              </w:rPr>
            </w:pPr>
          </w:p>
        </w:tc>
        <w:tc>
          <w:tcPr>
            <w:tcW w:w="1018" w:type="dxa"/>
            <w:vMerge/>
            <w:tcBorders>
              <w:left w:val="single" w:sz="6" w:space="0" w:color="auto"/>
              <w:right w:val="single" w:sz="6" w:space="0" w:color="auto"/>
            </w:tcBorders>
          </w:tcPr>
          <w:p w14:paraId="3DE586D7" w14:textId="77777777" w:rsidR="004E5ACC" w:rsidRPr="009916F2" w:rsidRDefault="004E5ACC">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2972CCD5"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3428E258"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F801114"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F1BEE35"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3D8E14BC"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EBE53F4"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36A78172"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31DC908"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38B610D9"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3BB11F9C"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168827" w14:textId="77777777" w:rsidR="004E5ACC" w:rsidRPr="009916F2" w:rsidRDefault="004E5ACC">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C7209E6" w14:textId="77777777" w:rsidR="004E5ACC" w:rsidRPr="009916F2" w:rsidRDefault="004E5ACC">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5DF28C34" w14:textId="77777777" w:rsidR="004E5ACC" w:rsidRPr="009916F2" w:rsidRDefault="004E5ACC">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3CF983F4" w14:textId="77777777" w:rsidR="004E5ACC" w:rsidRPr="009916F2" w:rsidRDefault="004E5ACC">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4B47F20B" w14:textId="77777777" w:rsidR="004E5ACC" w:rsidRPr="009916F2" w:rsidRDefault="004E5ACC">
            <w:pPr>
              <w:spacing w:before="60" w:after="60" w:line="360" w:lineRule="auto"/>
              <w:rPr>
                <w:lang w:val="en-GB"/>
              </w:rPr>
            </w:pPr>
          </w:p>
        </w:tc>
        <w:tc>
          <w:tcPr>
            <w:tcW w:w="648" w:type="dxa"/>
            <w:tcBorders>
              <w:top w:val="nil"/>
              <w:left w:val="single" w:sz="6" w:space="0" w:color="auto"/>
              <w:right w:val="double" w:sz="4" w:space="0" w:color="auto"/>
            </w:tcBorders>
            <w:vAlign w:val="center"/>
          </w:tcPr>
          <w:p w14:paraId="221D7800" w14:textId="77777777" w:rsidR="004E5ACC" w:rsidRPr="009916F2" w:rsidRDefault="004E5ACC">
            <w:pPr>
              <w:spacing w:before="60" w:after="60" w:line="360" w:lineRule="auto"/>
              <w:rPr>
                <w:lang w:val="en-GB"/>
              </w:rPr>
            </w:pPr>
          </w:p>
        </w:tc>
      </w:tr>
      <w:tr w:rsidR="009916F2" w:rsidRPr="009916F2" w14:paraId="62684815" w14:textId="77777777">
        <w:trPr>
          <w:cantSplit/>
          <w:trHeight w:val="326"/>
          <w:jc w:val="center"/>
        </w:trPr>
        <w:tc>
          <w:tcPr>
            <w:tcW w:w="377" w:type="dxa"/>
            <w:tcBorders>
              <w:top w:val="single" w:sz="6" w:space="0" w:color="auto"/>
              <w:left w:val="double" w:sz="4" w:space="0" w:color="auto"/>
              <w:bottom w:val="nil"/>
              <w:right w:val="nil"/>
            </w:tcBorders>
          </w:tcPr>
          <w:p w14:paraId="64B5D13B" w14:textId="77777777" w:rsidR="004E5ACC" w:rsidRPr="009916F2" w:rsidRDefault="004E5ACC">
            <w:pPr>
              <w:spacing w:before="60" w:after="60" w:line="360" w:lineRule="auto"/>
              <w:rPr>
                <w:lang w:val="en-GB"/>
              </w:rPr>
            </w:pPr>
          </w:p>
        </w:tc>
        <w:tc>
          <w:tcPr>
            <w:tcW w:w="1425" w:type="dxa"/>
            <w:tcBorders>
              <w:top w:val="single" w:sz="6" w:space="0" w:color="auto"/>
              <w:left w:val="nil"/>
              <w:bottom w:val="nil"/>
              <w:right w:val="nil"/>
            </w:tcBorders>
          </w:tcPr>
          <w:p w14:paraId="2E28B31B" w14:textId="77777777" w:rsidR="004E5ACC" w:rsidRPr="009916F2" w:rsidRDefault="004E5ACC">
            <w:pPr>
              <w:spacing w:before="60" w:after="60" w:line="360" w:lineRule="auto"/>
              <w:rPr>
                <w:lang w:val="en-GB"/>
              </w:rPr>
            </w:pPr>
          </w:p>
        </w:tc>
        <w:tc>
          <w:tcPr>
            <w:tcW w:w="1018" w:type="dxa"/>
            <w:tcBorders>
              <w:top w:val="single" w:sz="6" w:space="0" w:color="auto"/>
              <w:left w:val="nil"/>
              <w:bottom w:val="nil"/>
              <w:right w:val="nil"/>
            </w:tcBorders>
          </w:tcPr>
          <w:p w14:paraId="6A6BD126" w14:textId="77777777" w:rsidR="004E5ACC" w:rsidRPr="009916F2" w:rsidRDefault="004E5ACC">
            <w:pPr>
              <w:spacing w:before="60" w:after="60" w:line="360" w:lineRule="auto"/>
              <w:rPr>
                <w:lang w:val="en-GB"/>
              </w:rPr>
            </w:pPr>
          </w:p>
        </w:tc>
        <w:tc>
          <w:tcPr>
            <w:tcW w:w="882" w:type="dxa"/>
            <w:tcBorders>
              <w:top w:val="single" w:sz="6" w:space="0" w:color="auto"/>
              <w:left w:val="nil"/>
              <w:bottom w:val="nil"/>
              <w:right w:val="nil"/>
            </w:tcBorders>
          </w:tcPr>
          <w:p w14:paraId="45437D70" w14:textId="77777777" w:rsidR="004E5ACC" w:rsidRPr="009916F2" w:rsidRDefault="004E5ACC">
            <w:pPr>
              <w:spacing w:before="60" w:after="60" w:line="360" w:lineRule="auto"/>
              <w:rPr>
                <w:lang w:val="en-GB"/>
              </w:rPr>
            </w:pPr>
          </w:p>
        </w:tc>
        <w:tc>
          <w:tcPr>
            <w:tcW w:w="475" w:type="dxa"/>
            <w:tcBorders>
              <w:top w:val="single" w:sz="6" w:space="0" w:color="auto"/>
              <w:left w:val="nil"/>
              <w:bottom w:val="nil"/>
              <w:right w:val="nil"/>
            </w:tcBorders>
          </w:tcPr>
          <w:p w14:paraId="49301B56" w14:textId="77777777" w:rsidR="004E5ACC" w:rsidRPr="009916F2" w:rsidRDefault="004E5ACC">
            <w:pPr>
              <w:spacing w:before="60" w:after="60" w:line="360" w:lineRule="auto"/>
              <w:rPr>
                <w:lang w:val="en-GB"/>
              </w:rPr>
            </w:pPr>
          </w:p>
        </w:tc>
        <w:tc>
          <w:tcPr>
            <w:tcW w:w="475" w:type="dxa"/>
            <w:tcBorders>
              <w:top w:val="single" w:sz="6" w:space="0" w:color="auto"/>
              <w:left w:val="nil"/>
              <w:bottom w:val="nil"/>
              <w:right w:val="nil"/>
            </w:tcBorders>
          </w:tcPr>
          <w:p w14:paraId="5595906D" w14:textId="77777777" w:rsidR="004E5ACC" w:rsidRPr="009916F2" w:rsidRDefault="004E5ACC">
            <w:pPr>
              <w:spacing w:before="60" w:after="60" w:line="360" w:lineRule="auto"/>
              <w:rPr>
                <w:lang w:val="en-GB"/>
              </w:rPr>
            </w:pPr>
          </w:p>
        </w:tc>
        <w:tc>
          <w:tcPr>
            <w:tcW w:w="475" w:type="dxa"/>
            <w:tcBorders>
              <w:top w:val="single" w:sz="6" w:space="0" w:color="auto"/>
              <w:left w:val="nil"/>
              <w:bottom w:val="nil"/>
              <w:right w:val="nil"/>
            </w:tcBorders>
          </w:tcPr>
          <w:p w14:paraId="65D28BCC" w14:textId="77777777" w:rsidR="004E5ACC" w:rsidRPr="009916F2" w:rsidRDefault="004E5ACC">
            <w:pPr>
              <w:spacing w:before="60" w:after="60" w:line="360" w:lineRule="auto"/>
              <w:rPr>
                <w:lang w:val="en-GB"/>
              </w:rPr>
            </w:pPr>
          </w:p>
        </w:tc>
        <w:tc>
          <w:tcPr>
            <w:tcW w:w="475" w:type="dxa"/>
            <w:tcBorders>
              <w:top w:val="single" w:sz="6" w:space="0" w:color="auto"/>
              <w:left w:val="nil"/>
              <w:bottom w:val="nil"/>
              <w:right w:val="nil"/>
            </w:tcBorders>
          </w:tcPr>
          <w:p w14:paraId="594A0805" w14:textId="77777777" w:rsidR="004E5ACC" w:rsidRPr="009916F2" w:rsidRDefault="004E5ACC">
            <w:pPr>
              <w:spacing w:before="60" w:after="60" w:line="360" w:lineRule="auto"/>
              <w:rPr>
                <w:lang w:val="en-GB"/>
              </w:rPr>
            </w:pPr>
          </w:p>
        </w:tc>
        <w:tc>
          <w:tcPr>
            <w:tcW w:w="475" w:type="dxa"/>
            <w:tcBorders>
              <w:top w:val="single" w:sz="6" w:space="0" w:color="auto"/>
              <w:left w:val="nil"/>
              <w:bottom w:val="nil"/>
              <w:right w:val="nil"/>
            </w:tcBorders>
          </w:tcPr>
          <w:p w14:paraId="08228BC6" w14:textId="77777777" w:rsidR="004E5ACC" w:rsidRPr="009916F2" w:rsidRDefault="004E5ACC">
            <w:pPr>
              <w:spacing w:before="60" w:after="60" w:line="360" w:lineRule="auto"/>
              <w:rPr>
                <w:lang w:val="en-GB"/>
              </w:rPr>
            </w:pPr>
          </w:p>
        </w:tc>
        <w:tc>
          <w:tcPr>
            <w:tcW w:w="475" w:type="dxa"/>
            <w:tcBorders>
              <w:top w:val="single" w:sz="6" w:space="0" w:color="auto"/>
              <w:left w:val="nil"/>
              <w:bottom w:val="nil"/>
              <w:right w:val="nil"/>
            </w:tcBorders>
          </w:tcPr>
          <w:p w14:paraId="3058EA3F" w14:textId="77777777" w:rsidR="004E5ACC" w:rsidRPr="009916F2" w:rsidRDefault="004E5ACC">
            <w:pPr>
              <w:spacing w:before="60" w:after="60" w:line="360" w:lineRule="auto"/>
              <w:rPr>
                <w:lang w:val="en-GB"/>
              </w:rPr>
            </w:pPr>
          </w:p>
        </w:tc>
        <w:tc>
          <w:tcPr>
            <w:tcW w:w="475" w:type="dxa"/>
            <w:tcBorders>
              <w:top w:val="single" w:sz="6" w:space="0" w:color="auto"/>
              <w:left w:val="nil"/>
              <w:bottom w:val="nil"/>
              <w:right w:val="nil"/>
            </w:tcBorders>
          </w:tcPr>
          <w:p w14:paraId="5E1F3905" w14:textId="77777777" w:rsidR="004E5ACC" w:rsidRPr="009916F2" w:rsidRDefault="004E5ACC">
            <w:pPr>
              <w:spacing w:before="60" w:after="60" w:line="360" w:lineRule="auto"/>
              <w:rPr>
                <w:lang w:val="en-GB"/>
              </w:rPr>
            </w:pPr>
          </w:p>
        </w:tc>
        <w:tc>
          <w:tcPr>
            <w:tcW w:w="475" w:type="dxa"/>
            <w:tcBorders>
              <w:top w:val="single" w:sz="6" w:space="0" w:color="auto"/>
              <w:left w:val="nil"/>
              <w:bottom w:val="nil"/>
            </w:tcBorders>
          </w:tcPr>
          <w:p w14:paraId="6EDB4F41" w14:textId="77777777" w:rsidR="004E5ACC" w:rsidRPr="009916F2" w:rsidRDefault="004E5ACC">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6E7C53AA" w14:textId="77777777" w:rsidR="004E5ACC" w:rsidRPr="009916F2" w:rsidRDefault="009916F2">
            <w:pPr>
              <w:spacing w:before="60" w:after="60" w:line="360" w:lineRule="auto"/>
            </w:pPr>
            <w:r w:rsidRPr="009916F2">
              <w:rPr>
                <w:b/>
                <w:lang w:val="en-GB"/>
              </w:rPr>
              <w:t xml:space="preserve">Total </w:t>
            </w:r>
            <w:proofErr w:type="spellStart"/>
            <w:r w:rsidRPr="009916F2">
              <w:rPr>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32A2A60E" w14:textId="77777777" w:rsidR="004E5ACC" w:rsidRPr="009916F2" w:rsidRDefault="004E5ACC">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24C94652" w14:textId="77777777" w:rsidR="004E5ACC" w:rsidRPr="009916F2" w:rsidRDefault="004E5ACC">
            <w:pPr>
              <w:spacing w:before="60" w:after="60" w:line="360" w:lineRule="auto"/>
              <w:rPr>
                <w:lang w:val="en-GB"/>
              </w:rPr>
            </w:pPr>
          </w:p>
        </w:tc>
        <w:tc>
          <w:tcPr>
            <w:tcW w:w="648" w:type="dxa"/>
            <w:tcBorders>
              <w:top w:val="single" w:sz="6" w:space="0" w:color="auto"/>
              <w:left w:val="single" w:sz="6" w:space="0" w:color="auto"/>
              <w:bottom w:val="single" w:sz="6" w:space="0" w:color="auto"/>
              <w:right w:val="double" w:sz="4" w:space="0" w:color="auto"/>
            </w:tcBorders>
            <w:vAlign w:val="center"/>
          </w:tcPr>
          <w:p w14:paraId="589B8C75" w14:textId="77777777" w:rsidR="004E5ACC" w:rsidRPr="009916F2" w:rsidRDefault="004E5ACC">
            <w:pPr>
              <w:spacing w:before="60" w:after="60" w:line="360" w:lineRule="auto"/>
              <w:rPr>
                <w:lang w:val="en-GB"/>
              </w:rPr>
            </w:pPr>
          </w:p>
        </w:tc>
      </w:tr>
      <w:tr w:rsidR="009916F2" w:rsidRPr="009916F2" w14:paraId="7551ACE5" w14:textId="77777777">
        <w:trPr>
          <w:cantSplit/>
          <w:trHeight w:val="326"/>
          <w:jc w:val="center"/>
        </w:trPr>
        <w:tc>
          <w:tcPr>
            <w:tcW w:w="377" w:type="dxa"/>
            <w:tcBorders>
              <w:top w:val="nil"/>
              <w:left w:val="double" w:sz="4" w:space="0" w:color="auto"/>
              <w:bottom w:val="double" w:sz="4" w:space="0" w:color="auto"/>
              <w:right w:val="nil"/>
            </w:tcBorders>
          </w:tcPr>
          <w:p w14:paraId="55A236D4" w14:textId="77777777" w:rsidR="004E5ACC" w:rsidRPr="009916F2" w:rsidRDefault="004E5ACC">
            <w:pPr>
              <w:spacing w:before="60" w:after="60" w:line="360" w:lineRule="auto"/>
              <w:rPr>
                <w:lang w:val="en-GB"/>
              </w:rPr>
            </w:pPr>
          </w:p>
        </w:tc>
        <w:tc>
          <w:tcPr>
            <w:tcW w:w="1425" w:type="dxa"/>
            <w:tcBorders>
              <w:top w:val="nil"/>
              <w:left w:val="nil"/>
              <w:bottom w:val="double" w:sz="4" w:space="0" w:color="auto"/>
              <w:right w:val="nil"/>
            </w:tcBorders>
          </w:tcPr>
          <w:p w14:paraId="4B1E3DC1" w14:textId="77777777" w:rsidR="004E5ACC" w:rsidRPr="009916F2" w:rsidRDefault="004E5ACC">
            <w:pPr>
              <w:spacing w:before="60" w:after="60" w:line="360" w:lineRule="auto"/>
              <w:rPr>
                <w:lang w:val="en-GB"/>
              </w:rPr>
            </w:pPr>
          </w:p>
        </w:tc>
        <w:tc>
          <w:tcPr>
            <w:tcW w:w="1018" w:type="dxa"/>
            <w:tcBorders>
              <w:top w:val="nil"/>
              <w:left w:val="nil"/>
              <w:bottom w:val="double" w:sz="4" w:space="0" w:color="auto"/>
              <w:right w:val="nil"/>
            </w:tcBorders>
          </w:tcPr>
          <w:p w14:paraId="6233EDAD" w14:textId="77777777" w:rsidR="004E5ACC" w:rsidRPr="009916F2" w:rsidRDefault="004E5ACC">
            <w:pPr>
              <w:spacing w:before="60" w:after="60" w:line="360" w:lineRule="auto"/>
              <w:rPr>
                <w:lang w:val="en-GB"/>
              </w:rPr>
            </w:pPr>
          </w:p>
        </w:tc>
        <w:tc>
          <w:tcPr>
            <w:tcW w:w="882" w:type="dxa"/>
            <w:tcBorders>
              <w:top w:val="nil"/>
              <w:left w:val="nil"/>
              <w:bottom w:val="double" w:sz="4" w:space="0" w:color="auto"/>
              <w:right w:val="nil"/>
            </w:tcBorders>
          </w:tcPr>
          <w:p w14:paraId="7D31FA82" w14:textId="77777777" w:rsidR="004E5ACC" w:rsidRPr="009916F2" w:rsidRDefault="004E5ACC">
            <w:pPr>
              <w:spacing w:before="60" w:after="60" w:line="360" w:lineRule="auto"/>
              <w:rPr>
                <w:lang w:val="en-GB"/>
              </w:rPr>
            </w:pPr>
          </w:p>
        </w:tc>
        <w:tc>
          <w:tcPr>
            <w:tcW w:w="475" w:type="dxa"/>
            <w:tcBorders>
              <w:top w:val="nil"/>
              <w:left w:val="nil"/>
              <w:bottom w:val="double" w:sz="4" w:space="0" w:color="auto"/>
              <w:right w:val="nil"/>
            </w:tcBorders>
          </w:tcPr>
          <w:p w14:paraId="01644651" w14:textId="77777777" w:rsidR="004E5ACC" w:rsidRPr="009916F2" w:rsidRDefault="004E5ACC">
            <w:pPr>
              <w:spacing w:before="60" w:after="60" w:line="360" w:lineRule="auto"/>
              <w:rPr>
                <w:lang w:val="en-GB"/>
              </w:rPr>
            </w:pPr>
          </w:p>
        </w:tc>
        <w:tc>
          <w:tcPr>
            <w:tcW w:w="475" w:type="dxa"/>
            <w:tcBorders>
              <w:top w:val="nil"/>
              <w:left w:val="nil"/>
              <w:bottom w:val="double" w:sz="4" w:space="0" w:color="auto"/>
              <w:right w:val="nil"/>
            </w:tcBorders>
          </w:tcPr>
          <w:p w14:paraId="7EEA32EA" w14:textId="77777777" w:rsidR="004E5ACC" w:rsidRPr="009916F2" w:rsidRDefault="004E5ACC">
            <w:pPr>
              <w:spacing w:before="60" w:after="60" w:line="360" w:lineRule="auto"/>
              <w:rPr>
                <w:lang w:val="en-GB"/>
              </w:rPr>
            </w:pPr>
          </w:p>
        </w:tc>
        <w:tc>
          <w:tcPr>
            <w:tcW w:w="475" w:type="dxa"/>
            <w:tcBorders>
              <w:top w:val="nil"/>
              <w:left w:val="nil"/>
              <w:bottom w:val="double" w:sz="4" w:space="0" w:color="auto"/>
              <w:right w:val="nil"/>
            </w:tcBorders>
          </w:tcPr>
          <w:p w14:paraId="79B042A0" w14:textId="77777777" w:rsidR="004E5ACC" w:rsidRPr="009916F2" w:rsidRDefault="004E5ACC">
            <w:pPr>
              <w:spacing w:before="60" w:after="60" w:line="360" w:lineRule="auto"/>
              <w:rPr>
                <w:lang w:val="en-GB"/>
              </w:rPr>
            </w:pPr>
          </w:p>
        </w:tc>
        <w:tc>
          <w:tcPr>
            <w:tcW w:w="475" w:type="dxa"/>
            <w:tcBorders>
              <w:top w:val="nil"/>
              <w:left w:val="nil"/>
              <w:bottom w:val="double" w:sz="4" w:space="0" w:color="auto"/>
              <w:right w:val="nil"/>
            </w:tcBorders>
          </w:tcPr>
          <w:p w14:paraId="79F8F706" w14:textId="77777777" w:rsidR="004E5ACC" w:rsidRPr="009916F2" w:rsidRDefault="004E5ACC">
            <w:pPr>
              <w:spacing w:before="60" w:after="60" w:line="360" w:lineRule="auto"/>
              <w:rPr>
                <w:lang w:val="en-GB"/>
              </w:rPr>
            </w:pPr>
          </w:p>
        </w:tc>
        <w:tc>
          <w:tcPr>
            <w:tcW w:w="475" w:type="dxa"/>
            <w:tcBorders>
              <w:top w:val="nil"/>
              <w:left w:val="nil"/>
              <w:bottom w:val="double" w:sz="4" w:space="0" w:color="auto"/>
              <w:right w:val="nil"/>
            </w:tcBorders>
          </w:tcPr>
          <w:p w14:paraId="5F29879B" w14:textId="77777777" w:rsidR="004E5ACC" w:rsidRPr="009916F2" w:rsidRDefault="004E5ACC">
            <w:pPr>
              <w:spacing w:before="60" w:after="60" w:line="360" w:lineRule="auto"/>
              <w:rPr>
                <w:lang w:val="en-GB"/>
              </w:rPr>
            </w:pPr>
          </w:p>
        </w:tc>
        <w:tc>
          <w:tcPr>
            <w:tcW w:w="475" w:type="dxa"/>
            <w:tcBorders>
              <w:top w:val="nil"/>
              <w:left w:val="nil"/>
              <w:bottom w:val="double" w:sz="4" w:space="0" w:color="auto"/>
              <w:right w:val="nil"/>
            </w:tcBorders>
          </w:tcPr>
          <w:p w14:paraId="57442AD6" w14:textId="77777777" w:rsidR="004E5ACC" w:rsidRPr="009916F2" w:rsidRDefault="004E5ACC">
            <w:pPr>
              <w:spacing w:before="60" w:after="60" w:line="360" w:lineRule="auto"/>
              <w:rPr>
                <w:lang w:val="en-GB"/>
              </w:rPr>
            </w:pPr>
          </w:p>
        </w:tc>
        <w:tc>
          <w:tcPr>
            <w:tcW w:w="475" w:type="dxa"/>
            <w:tcBorders>
              <w:top w:val="nil"/>
              <w:left w:val="nil"/>
              <w:bottom w:val="double" w:sz="4" w:space="0" w:color="auto"/>
              <w:right w:val="nil"/>
            </w:tcBorders>
          </w:tcPr>
          <w:p w14:paraId="6D2C324D" w14:textId="77777777" w:rsidR="004E5ACC" w:rsidRPr="009916F2" w:rsidRDefault="004E5ACC">
            <w:pPr>
              <w:spacing w:before="60" w:after="60" w:line="360" w:lineRule="auto"/>
              <w:rPr>
                <w:lang w:val="en-GB"/>
              </w:rPr>
            </w:pPr>
          </w:p>
        </w:tc>
        <w:tc>
          <w:tcPr>
            <w:tcW w:w="475" w:type="dxa"/>
            <w:tcBorders>
              <w:top w:val="nil"/>
              <w:left w:val="nil"/>
              <w:bottom w:val="double" w:sz="4" w:space="0" w:color="auto"/>
            </w:tcBorders>
          </w:tcPr>
          <w:p w14:paraId="539296A7" w14:textId="77777777" w:rsidR="004E5ACC" w:rsidRPr="009916F2" w:rsidRDefault="004E5ACC">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39AA670D" w14:textId="77777777" w:rsidR="004E5ACC" w:rsidRPr="009916F2" w:rsidRDefault="009916F2">
            <w:pPr>
              <w:spacing w:before="60" w:after="60" w:line="360" w:lineRule="auto"/>
              <w:rPr>
                <w:b/>
                <w:lang w:val="en-GB"/>
              </w:rPr>
            </w:pPr>
            <w:r w:rsidRPr="009916F2">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59402427" w14:textId="77777777" w:rsidR="004E5ACC" w:rsidRPr="009916F2" w:rsidRDefault="004E5ACC">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0CB7E27C" w14:textId="77777777" w:rsidR="004E5ACC" w:rsidRPr="009916F2" w:rsidRDefault="004E5ACC">
            <w:pPr>
              <w:spacing w:before="60" w:after="60" w:line="360" w:lineRule="auto"/>
              <w:rPr>
                <w:lang w:val="en-GB"/>
              </w:rPr>
            </w:pPr>
          </w:p>
        </w:tc>
        <w:tc>
          <w:tcPr>
            <w:tcW w:w="648" w:type="dxa"/>
            <w:tcBorders>
              <w:top w:val="single" w:sz="6" w:space="0" w:color="auto"/>
              <w:left w:val="single" w:sz="6" w:space="0" w:color="auto"/>
              <w:bottom w:val="double" w:sz="4" w:space="0" w:color="auto"/>
              <w:right w:val="double" w:sz="4" w:space="0" w:color="auto"/>
            </w:tcBorders>
          </w:tcPr>
          <w:p w14:paraId="05785B42" w14:textId="77777777" w:rsidR="004E5ACC" w:rsidRPr="009916F2" w:rsidRDefault="004E5ACC">
            <w:pPr>
              <w:spacing w:before="60" w:after="60" w:line="360" w:lineRule="auto"/>
              <w:rPr>
                <w:lang w:val="en-GB"/>
              </w:rPr>
            </w:pPr>
          </w:p>
        </w:tc>
      </w:tr>
    </w:tbl>
    <w:p w14:paraId="5962B6B0" w14:textId="77777777" w:rsidR="004E5ACC" w:rsidRPr="009916F2" w:rsidRDefault="009916F2">
      <w:pPr>
        <w:widowControl w:val="0"/>
        <w:tabs>
          <w:tab w:val="left" w:pos="4540"/>
        </w:tabs>
        <w:autoSpaceDE w:val="0"/>
        <w:adjustRightInd w:val="0"/>
        <w:spacing w:before="60" w:line="360" w:lineRule="auto"/>
        <w:ind w:left="127" w:right="-20"/>
      </w:pPr>
      <w:proofErr w:type="spellStart"/>
      <w:proofErr w:type="gramStart"/>
      <w:r w:rsidRPr="009916F2">
        <w:t>Rapportsàfournir</w:t>
      </w:r>
      <w:proofErr w:type="spellEnd"/>
      <w:r w:rsidRPr="009916F2">
        <w:t>:</w:t>
      </w:r>
      <w:proofErr w:type="gramEnd"/>
      <w:r w:rsidRPr="009916F2">
        <w:rPr>
          <w:u w:val="single"/>
        </w:rPr>
        <w:tab/>
      </w:r>
    </w:p>
    <w:p w14:paraId="3B07748D" w14:textId="77777777" w:rsidR="004E5ACC" w:rsidRPr="009916F2" w:rsidRDefault="00000000">
      <w:pPr>
        <w:widowControl w:val="0"/>
        <w:autoSpaceDE w:val="0"/>
        <w:adjustRightInd w:val="0"/>
        <w:spacing w:before="60" w:line="360" w:lineRule="auto"/>
        <w:ind w:left="127" w:right="-20"/>
      </w:pPr>
      <w:r>
        <w:rPr>
          <w:noProof/>
          <w:lang w:val="en-US" w:eastAsia="en-US"/>
        </w:rPr>
        <w:pict w14:anchorId="3ABBE105">
          <v:polyline id="Freeform 323" o:spid="_x0000_s2057" style="position:absolute;left:0;text-align:left;z-index:-251661312;visibility:visible;mso-wrap-style:square;mso-wrap-distance-left:9pt;mso-wrap-distance-top:0;mso-wrap-distance-right:9pt;mso-wrap-distance-bottom:0;mso-position-horizontal:absolute;mso-position-horizontal-relative:page;mso-position-vertical:absolute;mso-position-vertical-relative:text;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" filled="f" strokecolor="#221f1f" strokeweight=".5pt">
            <v:path arrowok="t" o:connecttype="custom" o:connectlocs="0,0;914917525,0" o:connectangles="0,0"/>
            <w10:wrap anchorx="page"/>
          </v:polyline>
        </w:pict>
      </w:r>
      <w:proofErr w:type="spellStart"/>
      <w:proofErr w:type="gramStart"/>
      <w:r w:rsidR="009916F2" w:rsidRPr="009916F2">
        <w:t>Duréedesactivités</w:t>
      </w:r>
      <w:proofErr w:type="spellEnd"/>
      <w:r w:rsidR="009916F2" w:rsidRPr="009916F2">
        <w:t>:</w:t>
      </w:r>
      <w:proofErr w:type="gramEnd"/>
    </w:p>
    <w:p w14:paraId="280F0D4E" w14:textId="77777777" w:rsidR="004E5ACC" w:rsidRPr="009916F2" w:rsidRDefault="009916F2">
      <w:pPr>
        <w:widowControl w:val="0"/>
        <w:autoSpaceDE w:val="0"/>
        <w:adjustRightInd w:val="0"/>
        <w:spacing w:before="60" w:after="60" w:line="360" w:lineRule="auto"/>
        <w:ind w:left="5887" w:right="-20"/>
      </w:pPr>
      <w:r w:rsidRPr="009916F2">
        <w:t>Signature:</w:t>
      </w:r>
      <w:r w:rsidRPr="009916F2">
        <w:rPr>
          <w:i/>
          <w:iCs/>
        </w:rPr>
        <w:t>(</w:t>
      </w:r>
      <w:proofErr w:type="spellStart"/>
      <w:r w:rsidRPr="009916F2">
        <w:rPr>
          <w:i/>
          <w:iCs/>
        </w:rPr>
        <w:t>Représentanthabilité</w:t>
      </w:r>
      <w:proofErr w:type="spellEnd"/>
      <w:r w:rsidRPr="009916F2">
        <w:rPr>
          <w:i/>
          <w:iCs/>
        </w:rPr>
        <w:t>)</w:t>
      </w:r>
    </w:p>
    <w:p w14:paraId="647E3922" w14:textId="77777777" w:rsidR="004E5ACC" w:rsidRPr="009916F2" w:rsidRDefault="009916F2">
      <w:pPr>
        <w:widowControl w:val="0"/>
        <w:autoSpaceDE w:val="0"/>
        <w:adjustRightInd w:val="0"/>
        <w:spacing w:before="60" w:after="60" w:line="360" w:lineRule="auto"/>
        <w:ind w:left="5887" w:right="-20"/>
      </w:pPr>
      <w:proofErr w:type="gramStart"/>
      <w:r w:rsidRPr="009916F2">
        <w:t>Nom:</w:t>
      </w:r>
      <w:proofErr w:type="gramEnd"/>
      <w:r w:rsidRPr="009916F2">
        <w:rPr>
          <w:u w:val="single"/>
        </w:rPr>
        <w:tab/>
      </w:r>
    </w:p>
    <w:p w14:paraId="5962B859" w14:textId="77777777" w:rsidR="004E5ACC" w:rsidRPr="009916F2" w:rsidRDefault="009916F2">
      <w:pPr>
        <w:widowControl w:val="0"/>
        <w:autoSpaceDE w:val="0"/>
        <w:adjustRightInd w:val="0"/>
        <w:spacing w:before="60" w:after="60" w:line="360" w:lineRule="auto"/>
        <w:ind w:left="5887" w:right="-20"/>
        <w:rPr>
          <w:u w:val="single"/>
        </w:rPr>
      </w:pPr>
      <w:proofErr w:type="gramStart"/>
      <w:r w:rsidRPr="009916F2">
        <w:t>Titre:</w:t>
      </w:r>
      <w:proofErr w:type="gramEnd"/>
      <w:r w:rsidRPr="009916F2">
        <w:rPr>
          <w:u w:val="single"/>
        </w:rPr>
        <w:tab/>
      </w:r>
    </w:p>
    <w:p w14:paraId="3B4716DC" w14:textId="77777777" w:rsidR="004E5ACC" w:rsidRPr="009916F2" w:rsidRDefault="009916F2">
      <w:pPr>
        <w:widowControl w:val="0"/>
        <w:autoSpaceDE w:val="0"/>
        <w:adjustRightInd w:val="0"/>
        <w:spacing w:before="60" w:after="60" w:line="360" w:lineRule="auto"/>
        <w:ind w:left="5887" w:right="-20"/>
        <w:rPr>
          <w:b/>
        </w:rPr>
      </w:pPr>
      <w:proofErr w:type="gramStart"/>
      <w:r w:rsidRPr="009916F2">
        <w:t>Adresse:</w:t>
      </w:r>
      <w:proofErr w:type="gramEnd"/>
      <w:r w:rsidRPr="009916F2">
        <w:rPr>
          <w:u w:val="single"/>
        </w:rPr>
        <w:tab/>
      </w:r>
    </w:p>
    <w:p w14:paraId="3144B84F" w14:textId="77777777" w:rsidR="004E5ACC" w:rsidRPr="009916F2" w:rsidRDefault="004E5ACC">
      <w:pPr>
        <w:spacing w:before="60" w:after="60" w:line="360" w:lineRule="auto"/>
        <w:jc w:val="center"/>
        <w:rPr>
          <w:b/>
        </w:rPr>
        <w:sectPr w:rsidR="004E5ACC" w:rsidRPr="009916F2" w:rsidSect="005C482B">
          <w:headerReference w:type="even" r:id="rId19"/>
          <w:headerReference w:type="default" r:id="rId20"/>
          <w:pgSz w:w="12240" w:h="15840"/>
          <w:pgMar w:top="1417" w:right="1417" w:bottom="1417" w:left="1417" w:header="720" w:footer="720" w:gutter="0"/>
          <w:cols w:space="720"/>
          <w:titlePg/>
          <w:docGrid w:linePitch="326"/>
        </w:sectPr>
      </w:pPr>
    </w:p>
    <w:bookmarkEnd w:id="445"/>
    <w:p w14:paraId="345F85FE" w14:textId="77777777" w:rsidR="004E5ACC" w:rsidRPr="009916F2" w:rsidRDefault="009916F2">
      <w:pPr>
        <w:widowControl w:val="0"/>
        <w:autoSpaceDE w:val="0"/>
        <w:spacing w:before="240" w:after="240" w:line="360" w:lineRule="auto"/>
        <w:ind w:right="-6"/>
        <w:jc w:val="center"/>
        <w:rPr>
          <w:b/>
          <w:bCs/>
          <w:caps/>
          <w:spacing w:val="36"/>
          <w:w w:val="80"/>
          <w:position w:val="-1"/>
          <w:sz w:val="32"/>
          <w:szCs w:val="32"/>
        </w:rPr>
      </w:pPr>
      <w:r w:rsidRPr="009916F2">
        <w:rPr>
          <w:b/>
          <w:bCs/>
          <w:caps/>
          <w:spacing w:val="36"/>
          <w:w w:val="80"/>
          <w:position w:val="-1"/>
          <w:sz w:val="32"/>
          <w:szCs w:val="32"/>
        </w:rPr>
        <w:lastRenderedPageBreak/>
        <w:t xml:space="preserve">Annexen°8 : Modèle de liste du personnel à mobiliser </w:t>
      </w:r>
    </w:p>
    <w:p w14:paraId="4FA42C33" w14:textId="77777777" w:rsidR="004E5ACC" w:rsidRPr="009916F2" w:rsidRDefault="009916F2">
      <w:pPr>
        <w:widowControl w:val="0"/>
        <w:autoSpaceDE w:val="0"/>
        <w:spacing w:after="60" w:line="360" w:lineRule="auto"/>
        <w:jc w:val="both"/>
      </w:pPr>
      <w:proofErr w:type="gramStart"/>
      <w:r w:rsidRPr="009916F2">
        <w:t>e</w:t>
      </w:r>
      <w:r w:rsidRPr="009916F2">
        <w:rPr>
          <w:b/>
          <w:bCs/>
        </w:rPr>
        <w:t>1.Personneltechnique</w:t>
      </w:r>
      <w:proofErr w:type="gramEnd"/>
      <w:r w:rsidRPr="009916F2">
        <w:rPr>
          <w:b/>
          <w:bCs/>
        </w:rPr>
        <w:t xml:space="preserve"> clé /</w:t>
      </w:r>
      <w:proofErr w:type="spellStart"/>
      <w:r w:rsidRPr="009916F2">
        <w:rPr>
          <w:b/>
          <w:bCs/>
        </w:rPr>
        <w:t>degestion</w:t>
      </w:r>
      <w:proofErr w:type="spellEnd"/>
    </w:p>
    <w:p w14:paraId="684092F1" w14:textId="77777777" w:rsidR="004E5ACC" w:rsidRPr="009916F2" w:rsidRDefault="004E5ACC">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4A0" w:firstRow="1" w:lastRow="0" w:firstColumn="1" w:lastColumn="0" w:noHBand="0" w:noVBand="1"/>
      </w:tblPr>
      <w:tblGrid>
        <w:gridCol w:w="3302"/>
        <w:gridCol w:w="1345"/>
        <w:gridCol w:w="1345"/>
        <w:gridCol w:w="1345"/>
        <w:gridCol w:w="1877"/>
        <w:gridCol w:w="1792"/>
      </w:tblGrid>
      <w:tr w:rsidR="009916F2" w:rsidRPr="009916F2" w14:paraId="74B23D58" w14:textId="77777777">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520F68" w14:textId="77777777" w:rsidR="004E5ACC" w:rsidRPr="009916F2" w:rsidRDefault="009916F2">
            <w:pPr>
              <w:widowControl w:val="0"/>
              <w:tabs>
                <w:tab w:val="left" w:pos="3295"/>
              </w:tabs>
              <w:autoSpaceDE w:val="0"/>
              <w:adjustRightInd w:val="0"/>
              <w:spacing w:before="60" w:after="60" w:line="360" w:lineRule="auto"/>
              <w:ind w:left="1156" w:right="993"/>
              <w:jc w:val="center"/>
            </w:pPr>
            <w:bookmarkStart w:id="488" w:name="_Hlk163136065"/>
            <w:r w:rsidRPr="009916F2">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25B2D1" w14:textId="77777777" w:rsidR="004E5ACC" w:rsidRPr="009916F2" w:rsidRDefault="009916F2">
            <w:pPr>
              <w:widowControl w:val="0"/>
              <w:tabs>
                <w:tab w:val="left" w:pos="3295"/>
              </w:tabs>
              <w:autoSpaceDE w:val="0"/>
              <w:adjustRightInd w:val="0"/>
              <w:spacing w:before="60" w:after="60" w:line="360" w:lineRule="auto"/>
              <w:ind w:right="283"/>
              <w:jc w:val="center"/>
              <w:rPr>
                <w:b/>
                <w:bCs/>
                <w:sz w:val="20"/>
              </w:rPr>
            </w:pPr>
            <w:r w:rsidRPr="009916F2">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C49D1F2" w14:textId="77777777" w:rsidR="004E5ACC" w:rsidRPr="009916F2" w:rsidRDefault="009916F2">
            <w:pPr>
              <w:widowControl w:val="0"/>
              <w:tabs>
                <w:tab w:val="left" w:pos="3295"/>
              </w:tabs>
              <w:autoSpaceDE w:val="0"/>
              <w:adjustRightInd w:val="0"/>
              <w:spacing w:before="60" w:after="60" w:line="360" w:lineRule="auto"/>
              <w:ind w:right="283"/>
              <w:jc w:val="center"/>
              <w:rPr>
                <w:sz w:val="20"/>
              </w:rPr>
            </w:pPr>
            <w:r w:rsidRPr="009916F2">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707F878" w14:textId="77777777" w:rsidR="004E5ACC" w:rsidRPr="009916F2" w:rsidRDefault="009916F2">
            <w:pPr>
              <w:widowControl w:val="0"/>
              <w:autoSpaceDE w:val="0"/>
              <w:adjustRightInd w:val="0"/>
              <w:spacing w:before="60" w:after="60" w:line="360" w:lineRule="auto"/>
              <w:ind w:right="-20"/>
              <w:jc w:val="center"/>
              <w:rPr>
                <w:b/>
                <w:bCs/>
                <w:sz w:val="20"/>
              </w:rPr>
            </w:pPr>
            <w:r w:rsidRPr="009916F2">
              <w:rPr>
                <w:b/>
                <w:bCs/>
                <w:sz w:val="20"/>
              </w:rPr>
              <w:t>Années</w:t>
            </w:r>
          </w:p>
          <w:p w14:paraId="07D3FF58" w14:textId="77777777" w:rsidR="004E5ACC" w:rsidRPr="009916F2" w:rsidRDefault="009916F2">
            <w:pPr>
              <w:widowControl w:val="0"/>
              <w:autoSpaceDE w:val="0"/>
              <w:adjustRightInd w:val="0"/>
              <w:spacing w:before="60" w:after="60" w:line="360" w:lineRule="auto"/>
              <w:ind w:right="-20"/>
              <w:jc w:val="center"/>
              <w:rPr>
                <w:b/>
                <w:bCs/>
                <w:sz w:val="20"/>
              </w:rPr>
            </w:pPr>
            <w:r w:rsidRPr="009916F2">
              <w:rPr>
                <w:b/>
                <w:bCs/>
                <w:sz w:val="20"/>
              </w:rPr>
              <w:t xml:space="preserve"> D’expérience</w:t>
            </w:r>
          </w:p>
          <w:p w14:paraId="6AF78E3C" w14:textId="77777777" w:rsidR="004E5ACC" w:rsidRPr="009916F2" w:rsidRDefault="009916F2">
            <w:pPr>
              <w:widowControl w:val="0"/>
              <w:autoSpaceDE w:val="0"/>
              <w:adjustRightInd w:val="0"/>
              <w:spacing w:before="60" w:after="60" w:line="360" w:lineRule="auto"/>
              <w:ind w:right="-20"/>
              <w:jc w:val="center"/>
              <w:rPr>
                <w:b/>
                <w:bCs/>
                <w:sz w:val="20"/>
              </w:rPr>
            </w:pPr>
            <w:r w:rsidRPr="009916F2">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61887A3" w14:textId="77777777" w:rsidR="004E5ACC" w:rsidRPr="009916F2" w:rsidRDefault="009916F2">
            <w:pPr>
              <w:widowControl w:val="0"/>
              <w:autoSpaceDE w:val="0"/>
              <w:adjustRightInd w:val="0"/>
              <w:ind w:right="-20"/>
              <w:jc w:val="center"/>
              <w:rPr>
                <w:b/>
                <w:bCs/>
                <w:sz w:val="20"/>
              </w:rPr>
            </w:pPr>
            <w:r w:rsidRPr="009916F2">
              <w:rPr>
                <w:b/>
                <w:bCs/>
                <w:sz w:val="20"/>
              </w:rPr>
              <w:t>Années d’Expérience Spécifique</w:t>
            </w:r>
          </w:p>
          <w:p w14:paraId="66184B29" w14:textId="77777777" w:rsidR="004E5ACC" w:rsidRPr="009916F2" w:rsidRDefault="009916F2">
            <w:pPr>
              <w:widowControl w:val="0"/>
              <w:autoSpaceDE w:val="0"/>
              <w:adjustRightInd w:val="0"/>
              <w:ind w:right="-20"/>
              <w:jc w:val="center"/>
              <w:rPr>
                <w:b/>
                <w:bCs/>
                <w:sz w:val="20"/>
              </w:rPr>
            </w:pPr>
            <w:r w:rsidRPr="009916F2">
              <w:rPr>
                <w:b/>
                <w:bCs/>
                <w:sz w:val="20"/>
              </w:rPr>
              <w:t>En</w:t>
            </w:r>
          </w:p>
          <w:p w14:paraId="4D0840A8" w14:textId="77777777" w:rsidR="004E5ACC" w:rsidRPr="009916F2" w:rsidRDefault="009916F2">
            <w:pPr>
              <w:widowControl w:val="0"/>
              <w:autoSpaceDE w:val="0"/>
              <w:adjustRightInd w:val="0"/>
              <w:ind w:right="-20"/>
              <w:jc w:val="center"/>
              <w:rPr>
                <w:b/>
                <w:bCs/>
                <w:sz w:val="20"/>
              </w:rPr>
            </w:pPr>
            <w:r w:rsidRPr="009916F2">
              <w:rPr>
                <w:b/>
                <w:bCs/>
                <w:sz w:val="20"/>
              </w:rPr>
              <w:t xml:space="preserve">Terme de </w:t>
            </w:r>
            <w:proofErr w:type="gramStart"/>
            <w:r w:rsidRPr="009916F2">
              <w:rPr>
                <w:b/>
                <w:bCs/>
                <w:sz w:val="20"/>
              </w:rPr>
              <w:t>projets  similaires</w:t>
            </w:r>
            <w:proofErr w:type="gramEnd"/>
            <w:r w:rsidRPr="009916F2">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0A541ED" w14:textId="77777777" w:rsidR="004E5ACC" w:rsidRPr="009916F2" w:rsidRDefault="009916F2">
            <w:pPr>
              <w:widowControl w:val="0"/>
              <w:autoSpaceDE w:val="0"/>
              <w:adjustRightInd w:val="0"/>
              <w:spacing w:before="60" w:after="60" w:line="360" w:lineRule="auto"/>
              <w:ind w:left="572" w:right="-20" w:hanging="595"/>
              <w:jc w:val="both"/>
              <w:rPr>
                <w:b/>
                <w:bCs/>
                <w:sz w:val="20"/>
              </w:rPr>
            </w:pPr>
            <w:r w:rsidRPr="009916F2">
              <w:rPr>
                <w:b/>
                <w:bCs/>
                <w:sz w:val="20"/>
              </w:rPr>
              <w:t xml:space="preserve">    Poste ou fonction </w:t>
            </w:r>
          </w:p>
          <w:p w14:paraId="6EDEF337" w14:textId="77777777" w:rsidR="004E5ACC" w:rsidRPr="009916F2" w:rsidRDefault="009916F2">
            <w:pPr>
              <w:widowControl w:val="0"/>
              <w:autoSpaceDE w:val="0"/>
              <w:adjustRightInd w:val="0"/>
              <w:spacing w:before="60" w:after="60" w:line="360" w:lineRule="auto"/>
              <w:ind w:left="878" w:right="-20" w:hanging="595"/>
              <w:jc w:val="both"/>
              <w:rPr>
                <w:b/>
                <w:bCs/>
                <w:sz w:val="20"/>
              </w:rPr>
            </w:pPr>
            <w:r w:rsidRPr="009916F2">
              <w:rPr>
                <w:b/>
                <w:bCs/>
                <w:sz w:val="20"/>
              </w:rPr>
              <w:t>Occupé (e) pour</w:t>
            </w:r>
          </w:p>
          <w:p w14:paraId="7A25882D" w14:textId="77777777" w:rsidR="004E5ACC" w:rsidRPr="009916F2" w:rsidRDefault="009916F2">
            <w:pPr>
              <w:widowControl w:val="0"/>
              <w:autoSpaceDE w:val="0"/>
              <w:adjustRightInd w:val="0"/>
              <w:spacing w:before="60" w:after="60" w:line="360" w:lineRule="auto"/>
              <w:ind w:left="878" w:right="-20" w:hanging="595"/>
              <w:jc w:val="both"/>
              <w:rPr>
                <w:b/>
                <w:bCs/>
                <w:sz w:val="20"/>
              </w:rPr>
            </w:pPr>
            <w:r w:rsidRPr="009916F2">
              <w:rPr>
                <w:b/>
                <w:bCs/>
                <w:sz w:val="20"/>
              </w:rPr>
              <w:t xml:space="preserve">Chaque projet </w:t>
            </w:r>
          </w:p>
          <w:p w14:paraId="0CE628A7" w14:textId="77777777" w:rsidR="004E5ACC" w:rsidRPr="009916F2" w:rsidRDefault="004E5ACC">
            <w:pPr>
              <w:widowControl w:val="0"/>
              <w:autoSpaceDE w:val="0"/>
              <w:adjustRightInd w:val="0"/>
              <w:spacing w:before="60" w:after="60" w:line="360" w:lineRule="auto"/>
              <w:ind w:left="878" w:right="-20" w:hanging="595"/>
              <w:jc w:val="center"/>
              <w:rPr>
                <w:sz w:val="20"/>
              </w:rPr>
            </w:pPr>
          </w:p>
        </w:tc>
      </w:tr>
      <w:tr w:rsidR="009916F2" w:rsidRPr="009916F2" w14:paraId="41FB278B" w14:textId="7777777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74E85F63"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1A05413"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EC62129"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1F30DF1" w14:textId="77777777" w:rsidR="004E5ACC" w:rsidRPr="009916F2" w:rsidRDefault="004E5ACC">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046AAD8C" w14:textId="77777777" w:rsidR="004E5ACC" w:rsidRPr="009916F2" w:rsidRDefault="004E5ACC">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B9082EB" w14:textId="77777777" w:rsidR="004E5ACC" w:rsidRPr="009916F2" w:rsidRDefault="004E5ACC">
            <w:pPr>
              <w:widowControl w:val="0"/>
              <w:autoSpaceDE w:val="0"/>
              <w:adjustRightInd w:val="0"/>
              <w:spacing w:before="60" w:after="60" w:line="360" w:lineRule="auto"/>
            </w:pPr>
          </w:p>
        </w:tc>
      </w:tr>
      <w:tr w:rsidR="009916F2" w:rsidRPr="009916F2" w14:paraId="7F9D7B6F" w14:textId="7777777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5B28E5D9"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B069451"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674C323"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86EFC24" w14:textId="77777777" w:rsidR="004E5ACC" w:rsidRPr="009916F2" w:rsidRDefault="004E5ACC">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4CBD688" w14:textId="77777777" w:rsidR="004E5ACC" w:rsidRPr="009916F2" w:rsidRDefault="004E5ACC">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AF1F700" w14:textId="77777777" w:rsidR="004E5ACC" w:rsidRPr="009916F2" w:rsidRDefault="004E5ACC">
            <w:pPr>
              <w:widowControl w:val="0"/>
              <w:autoSpaceDE w:val="0"/>
              <w:adjustRightInd w:val="0"/>
              <w:spacing w:before="60" w:after="60" w:line="360" w:lineRule="auto"/>
            </w:pPr>
          </w:p>
        </w:tc>
      </w:tr>
      <w:tr w:rsidR="009916F2" w:rsidRPr="009916F2" w14:paraId="2FF00205" w14:textId="7777777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5795599E"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79BEBD3"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3B2C6EE"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C868B08" w14:textId="77777777" w:rsidR="004E5ACC" w:rsidRPr="009916F2" w:rsidRDefault="004E5ACC">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0905AF8" w14:textId="77777777" w:rsidR="004E5ACC" w:rsidRPr="009916F2" w:rsidRDefault="004E5ACC">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5CFEA440" w14:textId="77777777" w:rsidR="004E5ACC" w:rsidRPr="009916F2" w:rsidRDefault="004E5ACC">
            <w:pPr>
              <w:widowControl w:val="0"/>
              <w:autoSpaceDE w:val="0"/>
              <w:adjustRightInd w:val="0"/>
              <w:spacing w:before="60" w:after="60" w:line="360" w:lineRule="auto"/>
            </w:pPr>
          </w:p>
        </w:tc>
      </w:tr>
      <w:tr w:rsidR="009916F2" w:rsidRPr="009916F2" w14:paraId="0F2FFF73" w14:textId="7777777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58A3A55"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2EC916A"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89374BD"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BF23959" w14:textId="77777777" w:rsidR="004E5ACC" w:rsidRPr="009916F2" w:rsidRDefault="004E5ACC">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68ED822" w14:textId="77777777" w:rsidR="004E5ACC" w:rsidRPr="009916F2" w:rsidRDefault="004E5ACC">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21067129" w14:textId="77777777" w:rsidR="004E5ACC" w:rsidRPr="009916F2" w:rsidRDefault="004E5ACC">
            <w:pPr>
              <w:widowControl w:val="0"/>
              <w:autoSpaceDE w:val="0"/>
              <w:adjustRightInd w:val="0"/>
              <w:spacing w:before="60" w:after="60" w:line="360" w:lineRule="auto"/>
            </w:pPr>
          </w:p>
        </w:tc>
      </w:tr>
      <w:tr w:rsidR="009916F2" w:rsidRPr="009916F2" w14:paraId="50756070" w14:textId="7777777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67922E"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35FB96B"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A58F506"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1BC8EAC" w14:textId="77777777" w:rsidR="004E5ACC" w:rsidRPr="009916F2" w:rsidRDefault="004E5ACC">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09BA0566" w14:textId="77777777" w:rsidR="004E5ACC" w:rsidRPr="009916F2" w:rsidRDefault="004E5ACC">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06DD446" w14:textId="77777777" w:rsidR="004E5ACC" w:rsidRPr="009916F2" w:rsidRDefault="004E5ACC">
            <w:pPr>
              <w:widowControl w:val="0"/>
              <w:autoSpaceDE w:val="0"/>
              <w:adjustRightInd w:val="0"/>
              <w:spacing w:before="60" w:after="60" w:line="360" w:lineRule="auto"/>
            </w:pPr>
          </w:p>
        </w:tc>
      </w:tr>
      <w:tr w:rsidR="009916F2" w:rsidRPr="009916F2" w14:paraId="157490C3" w14:textId="77777777">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2018ED1"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0D0B181"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13689F0" w14:textId="77777777" w:rsidR="004E5ACC" w:rsidRPr="009916F2" w:rsidRDefault="004E5ACC">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56A17D" w14:textId="77777777" w:rsidR="004E5ACC" w:rsidRPr="009916F2" w:rsidRDefault="004E5ACC">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1A7E286E" w14:textId="77777777" w:rsidR="004E5ACC" w:rsidRPr="009916F2" w:rsidRDefault="004E5ACC">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74E1CCA3" w14:textId="77777777" w:rsidR="004E5ACC" w:rsidRPr="009916F2" w:rsidRDefault="004E5ACC">
            <w:pPr>
              <w:widowControl w:val="0"/>
              <w:autoSpaceDE w:val="0"/>
              <w:adjustRightInd w:val="0"/>
              <w:spacing w:before="60" w:after="60" w:line="360" w:lineRule="auto"/>
            </w:pPr>
          </w:p>
        </w:tc>
      </w:tr>
      <w:bookmarkEnd w:id="488"/>
    </w:tbl>
    <w:p w14:paraId="33E252F2" w14:textId="77777777" w:rsidR="004E5ACC" w:rsidRPr="009916F2" w:rsidRDefault="004E5ACC">
      <w:pPr>
        <w:widowControl w:val="0"/>
        <w:autoSpaceDE w:val="0"/>
        <w:spacing w:after="60" w:line="360" w:lineRule="auto"/>
      </w:pPr>
    </w:p>
    <w:p w14:paraId="0C94DA0B" w14:textId="77777777" w:rsidR="004E5ACC" w:rsidRPr="009916F2" w:rsidRDefault="004E5ACC">
      <w:pPr>
        <w:widowControl w:val="0"/>
        <w:autoSpaceDE w:val="0"/>
        <w:spacing w:after="60" w:line="360" w:lineRule="auto"/>
        <w:jc w:val="both"/>
      </w:pPr>
    </w:p>
    <w:p w14:paraId="457DA074" w14:textId="77777777" w:rsidR="004E5ACC" w:rsidRPr="009916F2" w:rsidRDefault="009916F2">
      <w:pPr>
        <w:widowControl w:val="0"/>
        <w:numPr>
          <w:ilvl w:val="0"/>
          <w:numId w:val="78"/>
        </w:numPr>
        <w:autoSpaceDE w:val="0"/>
        <w:spacing w:after="60" w:line="360" w:lineRule="auto"/>
        <w:jc w:val="both"/>
      </w:pPr>
      <w:r w:rsidRPr="009916F2">
        <w:t xml:space="preserve">Personnel d’appui (siège et local) </w:t>
      </w:r>
    </w:p>
    <w:p w14:paraId="7F814E6A" w14:textId="77777777" w:rsidR="004E5ACC" w:rsidRPr="009916F2" w:rsidRDefault="004E5ACC">
      <w:pPr>
        <w:widowControl w:val="0"/>
        <w:autoSpaceDE w:val="0"/>
        <w:spacing w:after="60" w:line="360" w:lineRule="auto"/>
        <w:jc w:val="both"/>
      </w:pPr>
    </w:p>
    <w:tbl>
      <w:tblPr>
        <w:tblStyle w:val="TableGrid"/>
        <w:tblW w:w="9402" w:type="dxa"/>
        <w:tblLook w:val="04A0" w:firstRow="1" w:lastRow="0" w:firstColumn="1" w:lastColumn="0" w:noHBand="0" w:noVBand="1"/>
      </w:tblPr>
      <w:tblGrid>
        <w:gridCol w:w="1988"/>
        <w:gridCol w:w="1771"/>
        <w:gridCol w:w="1881"/>
        <w:gridCol w:w="1881"/>
        <w:gridCol w:w="1881"/>
      </w:tblGrid>
      <w:tr w:rsidR="009916F2" w:rsidRPr="009916F2" w14:paraId="0BFF6778" w14:textId="77777777">
        <w:trPr>
          <w:trHeight w:val="491"/>
        </w:trPr>
        <w:tc>
          <w:tcPr>
            <w:tcW w:w="1988" w:type="dxa"/>
            <w:shd w:val="clear" w:color="auto" w:fill="E7E6E6"/>
          </w:tcPr>
          <w:p w14:paraId="1EAA3544" w14:textId="77777777" w:rsidR="004E5ACC" w:rsidRPr="009916F2" w:rsidRDefault="009916F2">
            <w:pPr>
              <w:widowControl w:val="0"/>
              <w:autoSpaceDE w:val="0"/>
              <w:spacing w:after="60" w:line="360" w:lineRule="auto"/>
              <w:jc w:val="both"/>
            </w:pPr>
            <w:bookmarkStart w:id="489" w:name="_Hlk163136080"/>
            <w:r w:rsidRPr="009916F2">
              <w:t xml:space="preserve">Nom </w:t>
            </w:r>
          </w:p>
        </w:tc>
        <w:tc>
          <w:tcPr>
            <w:tcW w:w="1771" w:type="dxa"/>
            <w:shd w:val="clear" w:color="auto" w:fill="E7E6E6"/>
          </w:tcPr>
          <w:p w14:paraId="02CA35D1" w14:textId="77777777" w:rsidR="004E5ACC" w:rsidRPr="009916F2" w:rsidRDefault="009916F2">
            <w:pPr>
              <w:widowControl w:val="0"/>
              <w:autoSpaceDE w:val="0"/>
              <w:spacing w:after="60" w:line="360" w:lineRule="auto"/>
              <w:jc w:val="both"/>
            </w:pPr>
            <w:r w:rsidRPr="009916F2">
              <w:t xml:space="preserve">Spécialisation  </w:t>
            </w:r>
          </w:p>
        </w:tc>
        <w:tc>
          <w:tcPr>
            <w:tcW w:w="1881" w:type="dxa"/>
            <w:shd w:val="clear" w:color="auto" w:fill="E7E6E6"/>
          </w:tcPr>
          <w:p w14:paraId="227F4AAD" w14:textId="77777777" w:rsidR="004E5ACC" w:rsidRPr="009916F2" w:rsidRDefault="009916F2">
            <w:pPr>
              <w:widowControl w:val="0"/>
              <w:autoSpaceDE w:val="0"/>
              <w:spacing w:after="60" w:line="360" w:lineRule="auto"/>
              <w:jc w:val="both"/>
            </w:pPr>
            <w:r w:rsidRPr="009916F2">
              <w:t>Poste</w:t>
            </w:r>
          </w:p>
        </w:tc>
        <w:tc>
          <w:tcPr>
            <w:tcW w:w="1881" w:type="dxa"/>
            <w:shd w:val="clear" w:color="auto" w:fill="E7E6E6"/>
          </w:tcPr>
          <w:p w14:paraId="086087B9" w14:textId="77777777" w:rsidR="004E5ACC" w:rsidRPr="009916F2" w:rsidRDefault="009916F2">
            <w:pPr>
              <w:widowControl w:val="0"/>
              <w:autoSpaceDE w:val="0"/>
              <w:spacing w:after="60" w:line="360" w:lineRule="auto"/>
              <w:jc w:val="both"/>
            </w:pPr>
            <w:r w:rsidRPr="009916F2">
              <w:t xml:space="preserve"> Année d’Expérience </w:t>
            </w:r>
          </w:p>
        </w:tc>
        <w:tc>
          <w:tcPr>
            <w:tcW w:w="1881" w:type="dxa"/>
            <w:shd w:val="clear" w:color="auto" w:fill="E7E6E6"/>
          </w:tcPr>
          <w:p w14:paraId="7A438983" w14:textId="77777777" w:rsidR="004E5ACC" w:rsidRPr="009916F2" w:rsidRDefault="009916F2">
            <w:pPr>
              <w:widowControl w:val="0"/>
              <w:autoSpaceDE w:val="0"/>
              <w:spacing w:after="60" w:line="360" w:lineRule="auto"/>
              <w:jc w:val="both"/>
            </w:pPr>
            <w:r w:rsidRPr="009916F2">
              <w:t>Attributions</w:t>
            </w:r>
          </w:p>
        </w:tc>
      </w:tr>
      <w:tr w:rsidR="009916F2" w:rsidRPr="009916F2" w14:paraId="5A7AC375" w14:textId="77777777">
        <w:trPr>
          <w:trHeight w:val="503"/>
        </w:trPr>
        <w:tc>
          <w:tcPr>
            <w:tcW w:w="1988" w:type="dxa"/>
          </w:tcPr>
          <w:p w14:paraId="60312A41" w14:textId="77777777" w:rsidR="004E5ACC" w:rsidRPr="009916F2" w:rsidRDefault="004E5ACC">
            <w:pPr>
              <w:widowControl w:val="0"/>
              <w:autoSpaceDE w:val="0"/>
              <w:spacing w:after="60" w:line="360" w:lineRule="auto"/>
              <w:jc w:val="both"/>
            </w:pPr>
          </w:p>
        </w:tc>
        <w:tc>
          <w:tcPr>
            <w:tcW w:w="1771" w:type="dxa"/>
          </w:tcPr>
          <w:p w14:paraId="592EDA46" w14:textId="77777777" w:rsidR="004E5ACC" w:rsidRPr="009916F2" w:rsidRDefault="004E5ACC">
            <w:pPr>
              <w:widowControl w:val="0"/>
              <w:autoSpaceDE w:val="0"/>
              <w:spacing w:after="60" w:line="360" w:lineRule="auto"/>
              <w:jc w:val="both"/>
            </w:pPr>
          </w:p>
        </w:tc>
        <w:tc>
          <w:tcPr>
            <w:tcW w:w="1881" w:type="dxa"/>
          </w:tcPr>
          <w:p w14:paraId="7578A763" w14:textId="77777777" w:rsidR="004E5ACC" w:rsidRPr="009916F2" w:rsidRDefault="004E5ACC">
            <w:pPr>
              <w:widowControl w:val="0"/>
              <w:autoSpaceDE w:val="0"/>
              <w:spacing w:after="60" w:line="360" w:lineRule="auto"/>
              <w:jc w:val="both"/>
            </w:pPr>
          </w:p>
        </w:tc>
        <w:tc>
          <w:tcPr>
            <w:tcW w:w="1881" w:type="dxa"/>
          </w:tcPr>
          <w:p w14:paraId="30BA79C0" w14:textId="77777777" w:rsidR="004E5ACC" w:rsidRPr="009916F2" w:rsidRDefault="004E5ACC">
            <w:pPr>
              <w:widowControl w:val="0"/>
              <w:autoSpaceDE w:val="0"/>
              <w:spacing w:after="60" w:line="360" w:lineRule="auto"/>
              <w:jc w:val="both"/>
            </w:pPr>
          </w:p>
        </w:tc>
        <w:tc>
          <w:tcPr>
            <w:tcW w:w="1881" w:type="dxa"/>
          </w:tcPr>
          <w:p w14:paraId="7CDD8D18" w14:textId="77777777" w:rsidR="004E5ACC" w:rsidRPr="009916F2" w:rsidRDefault="004E5ACC">
            <w:pPr>
              <w:widowControl w:val="0"/>
              <w:autoSpaceDE w:val="0"/>
              <w:spacing w:after="60" w:line="360" w:lineRule="auto"/>
              <w:jc w:val="both"/>
            </w:pPr>
          </w:p>
        </w:tc>
      </w:tr>
      <w:tr w:rsidR="009916F2" w:rsidRPr="009916F2" w14:paraId="3224F04C" w14:textId="77777777">
        <w:trPr>
          <w:trHeight w:val="491"/>
        </w:trPr>
        <w:tc>
          <w:tcPr>
            <w:tcW w:w="1988" w:type="dxa"/>
          </w:tcPr>
          <w:p w14:paraId="32A95584" w14:textId="77777777" w:rsidR="004E5ACC" w:rsidRPr="009916F2" w:rsidRDefault="004E5ACC">
            <w:pPr>
              <w:widowControl w:val="0"/>
              <w:autoSpaceDE w:val="0"/>
              <w:spacing w:after="60" w:line="360" w:lineRule="auto"/>
              <w:jc w:val="both"/>
            </w:pPr>
          </w:p>
        </w:tc>
        <w:tc>
          <w:tcPr>
            <w:tcW w:w="1771" w:type="dxa"/>
          </w:tcPr>
          <w:p w14:paraId="25428604" w14:textId="77777777" w:rsidR="004E5ACC" w:rsidRPr="009916F2" w:rsidRDefault="004E5ACC">
            <w:pPr>
              <w:widowControl w:val="0"/>
              <w:autoSpaceDE w:val="0"/>
              <w:spacing w:after="60" w:line="360" w:lineRule="auto"/>
              <w:jc w:val="both"/>
            </w:pPr>
          </w:p>
        </w:tc>
        <w:tc>
          <w:tcPr>
            <w:tcW w:w="1881" w:type="dxa"/>
          </w:tcPr>
          <w:p w14:paraId="041C11DC" w14:textId="77777777" w:rsidR="004E5ACC" w:rsidRPr="009916F2" w:rsidRDefault="004E5ACC">
            <w:pPr>
              <w:widowControl w:val="0"/>
              <w:autoSpaceDE w:val="0"/>
              <w:spacing w:after="60" w:line="360" w:lineRule="auto"/>
              <w:jc w:val="both"/>
            </w:pPr>
          </w:p>
        </w:tc>
        <w:tc>
          <w:tcPr>
            <w:tcW w:w="1881" w:type="dxa"/>
          </w:tcPr>
          <w:p w14:paraId="43E5E68F" w14:textId="77777777" w:rsidR="004E5ACC" w:rsidRPr="009916F2" w:rsidRDefault="004E5ACC">
            <w:pPr>
              <w:widowControl w:val="0"/>
              <w:autoSpaceDE w:val="0"/>
              <w:spacing w:after="60" w:line="360" w:lineRule="auto"/>
              <w:jc w:val="both"/>
            </w:pPr>
          </w:p>
        </w:tc>
        <w:tc>
          <w:tcPr>
            <w:tcW w:w="1881" w:type="dxa"/>
          </w:tcPr>
          <w:p w14:paraId="65CADA48" w14:textId="77777777" w:rsidR="004E5ACC" w:rsidRPr="009916F2" w:rsidRDefault="004E5ACC">
            <w:pPr>
              <w:widowControl w:val="0"/>
              <w:autoSpaceDE w:val="0"/>
              <w:spacing w:after="60" w:line="360" w:lineRule="auto"/>
              <w:jc w:val="both"/>
            </w:pPr>
          </w:p>
        </w:tc>
      </w:tr>
      <w:tr w:rsidR="004E5ACC" w:rsidRPr="009916F2" w14:paraId="223F541B" w14:textId="77777777">
        <w:trPr>
          <w:trHeight w:val="491"/>
        </w:trPr>
        <w:tc>
          <w:tcPr>
            <w:tcW w:w="1988" w:type="dxa"/>
          </w:tcPr>
          <w:p w14:paraId="4E235BEA" w14:textId="77777777" w:rsidR="004E5ACC" w:rsidRPr="009916F2" w:rsidRDefault="004E5ACC">
            <w:pPr>
              <w:widowControl w:val="0"/>
              <w:autoSpaceDE w:val="0"/>
              <w:spacing w:after="60" w:line="360" w:lineRule="auto"/>
              <w:jc w:val="both"/>
            </w:pPr>
          </w:p>
        </w:tc>
        <w:tc>
          <w:tcPr>
            <w:tcW w:w="1771" w:type="dxa"/>
          </w:tcPr>
          <w:p w14:paraId="3D8A04B6" w14:textId="77777777" w:rsidR="004E5ACC" w:rsidRPr="009916F2" w:rsidRDefault="004E5ACC">
            <w:pPr>
              <w:widowControl w:val="0"/>
              <w:autoSpaceDE w:val="0"/>
              <w:spacing w:after="60" w:line="360" w:lineRule="auto"/>
              <w:jc w:val="both"/>
            </w:pPr>
          </w:p>
        </w:tc>
        <w:tc>
          <w:tcPr>
            <w:tcW w:w="1881" w:type="dxa"/>
          </w:tcPr>
          <w:p w14:paraId="72E398C0" w14:textId="77777777" w:rsidR="004E5ACC" w:rsidRPr="009916F2" w:rsidRDefault="004E5ACC">
            <w:pPr>
              <w:widowControl w:val="0"/>
              <w:autoSpaceDE w:val="0"/>
              <w:spacing w:after="60" w:line="360" w:lineRule="auto"/>
              <w:jc w:val="both"/>
            </w:pPr>
          </w:p>
        </w:tc>
        <w:tc>
          <w:tcPr>
            <w:tcW w:w="1881" w:type="dxa"/>
          </w:tcPr>
          <w:p w14:paraId="2067E767" w14:textId="77777777" w:rsidR="004E5ACC" w:rsidRPr="009916F2" w:rsidRDefault="004E5ACC">
            <w:pPr>
              <w:widowControl w:val="0"/>
              <w:autoSpaceDE w:val="0"/>
              <w:spacing w:after="60" w:line="360" w:lineRule="auto"/>
              <w:jc w:val="both"/>
            </w:pPr>
          </w:p>
        </w:tc>
        <w:tc>
          <w:tcPr>
            <w:tcW w:w="1881" w:type="dxa"/>
          </w:tcPr>
          <w:p w14:paraId="4D251264" w14:textId="77777777" w:rsidR="004E5ACC" w:rsidRPr="009916F2" w:rsidRDefault="004E5ACC">
            <w:pPr>
              <w:widowControl w:val="0"/>
              <w:autoSpaceDE w:val="0"/>
              <w:spacing w:after="60" w:line="360" w:lineRule="auto"/>
              <w:jc w:val="both"/>
            </w:pPr>
          </w:p>
        </w:tc>
      </w:tr>
      <w:bookmarkEnd w:id="489"/>
    </w:tbl>
    <w:p w14:paraId="728A581D" w14:textId="77777777" w:rsidR="004E5ACC" w:rsidRPr="009916F2" w:rsidRDefault="004E5ACC">
      <w:pPr>
        <w:widowControl w:val="0"/>
        <w:tabs>
          <w:tab w:val="left" w:pos="10480"/>
        </w:tabs>
        <w:autoSpaceDE w:val="0"/>
        <w:spacing w:line="360" w:lineRule="auto"/>
        <w:jc w:val="both"/>
      </w:pPr>
    </w:p>
    <w:p w14:paraId="4063353D" w14:textId="77777777" w:rsidR="004E5ACC" w:rsidRPr="009916F2" w:rsidRDefault="004E5ACC">
      <w:pPr>
        <w:widowControl w:val="0"/>
        <w:tabs>
          <w:tab w:val="left" w:pos="10480"/>
        </w:tabs>
        <w:autoSpaceDE w:val="0"/>
        <w:spacing w:line="360" w:lineRule="auto"/>
        <w:jc w:val="both"/>
      </w:pPr>
    </w:p>
    <w:p w14:paraId="38FE43CC" w14:textId="77777777" w:rsidR="004E5ACC" w:rsidRPr="009916F2" w:rsidRDefault="004E5ACC">
      <w:pPr>
        <w:widowControl w:val="0"/>
        <w:tabs>
          <w:tab w:val="left" w:pos="10480"/>
        </w:tabs>
        <w:autoSpaceDE w:val="0"/>
        <w:spacing w:line="360" w:lineRule="auto"/>
        <w:jc w:val="both"/>
      </w:pPr>
    </w:p>
    <w:p w14:paraId="0D7BAC66" w14:textId="77777777" w:rsidR="004E5ACC" w:rsidRPr="009916F2" w:rsidRDefault="004E5ACC">
      <w:pPr>
        <w:widowControl w:val="0"/>
        <w:autoSpaceDE w:val="0"/>
        <w:spacing w:before="240" w:after="240" w:line="360" w:lineRule="auto"/>
        <w:ind w:right="-6"/>
        <w:jc w:val="center"/>
        <w:rPr>
          <w:b/>
          <w:bCs/>
          <w:caps/>
          <w:spacing w:val="36"/>
          <w:w w:val="80"/>
          <w:position w:val="-1"/>
          <w:sz w:val="32"/>
          <w:szCs w:val="32"/>
        </w:rPr>
      </w:pPr>
    </w:p>
    <w:p w14:paraId="5C917CE0" w14:textId="77777777" w:rsidR="004E5ACC" w:rsidRPr="009916F2" w:rsidRDefault="004E5ACC">
      <w:pPr>
        <w:widowControl w:val="0"/>
        <w:autoSpaceDE w:val="0"/>
        <w:spacing w:before="240" w:after="240" w:line="360" w:lineRule="auto"/>
        <w:ind w:right="-6"/>
        <w:jc w:val="center"/>
        <w:rPr>
          <w:b/>
          <w:bCs/>
          <w:caps/>
          <w:spacing w:val="36"/>
          <w:w w:val="80"/>
          <w:position w:val="-1"/>
          <w:sz w:val="32"/>
          <w:szCs w:val="32"/>
        </w:rPr>
      </w:pPr>
    </w:p>
    <w:p w14:paraId="54708394" w14:textId="77777777" w:rsidR="004E5ACC" w:rsidRPr="009916F2" w:rsidRDefault="009916F2">
      <w:pPr>
        <w:widowControl w:val="0"/>
        <w:autoSpaceDE w:val="0"/>
        <w:spacing w:before="240" w:after="240" w:line="360" w:lineRule="auto"/>
        <w:ind w:right="-6"/>
        <w:jc w:val="center"/>
        <w:rPr>
          <w:b/>
          <w:bCs/>
          <w:caps/>
          <w:spacing w:val="36"/>
          <w:w w:val="80"/>
          <w:position w:val="-1"/>
          <w:sz w:val="32"/>
          <w:szCs w:val="32"/>
        </w:rPr>
      </w:pPr>
      <w:r w:rsidRPr="009916F2">
        <w:rPr>
          <w:b/>
          <w:bCs/>
          <w:caps/>
          <w:spacing w:val="36"/>
          <w:w w:val="80"/>
          <w:position w:val="-1"/>
          <w:sz w:val="32"/>
          <w:szCs w:val="32"/>
        </w:rPr>
        <w:lastRenderedPageBreak/>
        <w:t xml:space="preserve">Annexen°9 : </w:t>
      </w:r>
      <w:bookmarkStart w:id="490" w:name="_Hlk143620781"/>
      <w:r w:rsidRPr="009916F2">
        <w:rPr>
          <w:b/>
          <w:bCs/>
          <w:caps/>
          <w:spacing w:val="36"/>
          <w:w w:val="80"/>
          <w:position w:val="-1"/>
          <w:sz w:val="32"/>
          <w:szCs w:val="32"/>
        </w:rPr>
        <w:t>Modèle fiche de prestations susceptibles d’être sous-traitées commandées</w:t>
      </w:r>
      <w:bookmarkEnd w:id="490"/>
    </w:p>
    <w:tbl>
      <w:tblPr>
        <w:tblW w:w="9667" w:type="dxa"/>
        <w:tblCellMar>
          <w:left w:w="10" w:type="dxa"/>
          <w:right w:w="10" w:type="dxa"/>
        </w:tblCellMar>
        <w:tblLook w:val="04A0" w:firstRow="1" w:lastRow="0" w:firstColumn="1" w:lastColumn="0" w:noHBand="0" w:noVBand="1"/>
      </w:tblPr>
      <w:tblGrid>
        <w:gridCol w:w="2166"/>
        <w:gridCol w:w="4016"/>
        <w:gridCol w:w="3485"/>
      </w:tblGrid>
      <w:tr w:rsidR="009916F2" w:rsidRPr="009916F2" w14:paraId="402D533A" w14:textId="7777777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B74954F" w14:textId="77777777" w:rsidR="004E5ACC" w:rsidRPr="009916F2" w:rsidRDefault="009916F2">
            <w:pPr>
              <w:spacing w:after="60" w:line="360" w:lineRule="auto"/>
              <w:jc w:val="center"/>
              <w:rPr>
                <w:b/>
                <w:bCs/>
              </w:rPr>
            </w:pPr>
            <w:r w:rsidRPr="009916F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2910204" w14:textId="77777777" w:rsidR="004E5ACC" w:rsidRPr="009916F2" w:rsidRDefault="009916F2">
            <w:pPr>
              <w:spacing w:after="60" w:line="360" w:lineRule="auto"/>
              <w:jc w:val="center"/>
              <w:rPr>
                <w:b/>
                <w:bCs/>
              </w:rPr>
            </w:pPr>
            <w:r w:rsidRPr="009916F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0073948" w14:textId="77777777" w:rsidR="004E5ACC" w:rsidRPr="009916F2" w:rsidRDefault="009916F2">
            <w:pPr>
              <w:spacing w:after="60" w:line="360" w:lineRule="auto"/>
              <w:jc w:val="center"/>
              <w:rPr>
                <w:b/>
                <w:bCs/>
              </w:rPr>
            </w:pPr>
            <w:r w:rsidRPr="009916F2">
              <w:rPr>
                <w:b/>
                <w:bCs/>
              </w:rPr>
              <w:t>Quantité (Nombre d’unités)</w:t>
            </w:r>
          </w:p>
        </w:tc>
      </w:tr>
      <w:tr w:rsidR="009916F2" w:rsidRPr="009916F2" w14:paraId="4D27C878" w14:textId="7777777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5DEAA45" w14:textId="77777777" w:rsidR="004E5ACC" w:rsidRPr="009916F2" w:rsidRDefault="004E5ACC">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6D681" w14:textId="77777777" w:rsidR="004E5ACC" w:rsidRPr="009916F2" w:rsidRDefault="009916F2">
            <w:pPr>
              <w:spacing w:after="60" w:line="360" w:lineRule="auto"/>
              <w:rPr>
                <w:i/>
                <w:iCs/>
              </w:rPr>
            </w:pPr>
            <w:r w:rsidRPr="009916F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010F7" w14:textId="77777777" w:rsidR="004E5ACC" w:rsidRPr="009916F2" w:rsidRDefault="009916F2">
            <w:pPr>
              <w:spacing w:after="60" w:line="360" w:lineRule="auto"/>
              <w:rPr>
                <w:i/>
                <w:iCs/>
              </w:rPr>
            </w:pPr>
            <w:r w:rsidRPr="009916F2">
              <w:rPr>
                <w:i/>
                <w:iCs/>
              </w:rPr>
              <w:t>[</w:t>
            </w:r>
            <w:proofErr w:type="gramStart"/>
            <w:r w:rsidRPr="009916F2">
              <w:rPr>
                <w:i/>
                <w:iCs/>
              </w:rPr>
              <w:t>insérer</w:t>
            </w:r>
            <w:proofErr w:type="gramEnd"/>
            <w:r w:rsidRPr="009916F2">
              <w:rPr>
                <w:i/>
                <w:iCs/>
              </w:rPr>
              <w:t xml:space="preserve"> la quantité des articles à fournir]</w:t>
            </w:r>
          </w:p>
        </w:tc>
      </w:tr>
      <w:tr w:rsidR="009916F2" w:rsidRPr="009916F2" w14:paraId="0B5CC65E" w14:textId="7777777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A427D49" w14:textId="77777777" w:rsidR="004E5ACC" w:rsidRPr="009916F2" w:rsidRDefault="004E5ACC">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D1D41" w14:textId="77777777" w:rsidR="004E5ACC" w:rsidRPr="009916F2" w:rsidRDefault="004E5ACC">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283E" w14:textId="77777777" w:rsidR="004E5ACC" w:rsidRPr="009916F2" w:rsidRDefault="004E5ACC">
            <w:pPr>
              <w:spacing w:after="60" w:line="360" w:lineRule="auto"/>
            </w:pPr>
          </w:p>
        </w:tc>
      </w:tr>
      <w:tr w:rsidR="009916F2" w:rsidRPr="009916F2" w14:paraId="1E7A6A2B" w14:textId="7777777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0132B096" w14:textId="77777777" w:rsidR="004E5ACC" w:rsidRPr="009916F2" w:rsidRDefault="004E5ACC">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D12F5" w14:textId="77777777" w:rsidR="004E5ACC" w:rsidRPr="009916F2" w:rsidRDefault="004E5ACC">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CF7C7" w14:textId="77777777" w:rsidR="004E5ACC" w:rsidRPr="009916F2" w:rsidRDefault="004E5ACC">
            <w:pPr>
              <w:spacing w:after="60" w:line="360" w:lineRule="auto"/>
            </w:pPr>
          </w:p>
        </w:tc>
      </w:tr>
      <w:tr w:rsidR="009916F2" w:rsidRPr="009916F2" w14:paraId="31CD19CD" w14:textId="7777777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947BFBF" w14:textId="77777777" w:rsidR="004E5ACC" w:rsidRPr="009916F2" w:rsidRDefault="004E5ACC">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F135" w14:textId="77777777" w:rsidR="004E5ACC" w:rsidRPr="009916F2" w:rsidRDefault="004E5ACC">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4A88" w14:textId="77777777" w:rsidR="004E5ACC" w:rsidRPr="009916F2" w:rsidRDefault="004E5ACC">
            <w:pPr>
              <w:spacing w:after="60" w:line="360" w:lineRule="auto"/>
            </w:pPr>
          </w:p>
        </w:tc>
      </w:tr>
      <w:tr w:rsidR="004E5ACC" w:rsidRPr="009916F2" w14:paraId="4E06D528" w14:textId="7777777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24639182" w14:textId="77777777" w:rsidR="004E5ACC" w:rsidRPr="009916F2" w:rsidRDefault="004E5ACC">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AD1FF5F" w14:textId="77777777" w:rsidR="004E5ACC" w:rsidRPr="009916F2" w:rsidRDefault="004E5ACC">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53E9C82" w14:textId="77777777" w:rsidR="004E5ACC" w:rsidRPr="009916F2" w:rsidRDefault="004E5ACC">
            <w:pPr>
              <w:spacing w:after="60" w:line="360" w:lineRule="auto"/>
            </w:pPr>
          </w:p>
        </w:tc>
      </w:tr>
    </w:tbl>
    <w:p w14:paraId="772C46A1" w14:textId="77777777" w:rsidR="004E5ACC" w:rsidRPr="009916F2" w:rsidRDefault="004E5ACC">
      <w:pPr>
        <w:widowControl w:val="0"/>
        <w:tabs>
          <w:tab w:val="left" w:pos="10420"/>
        </w:tabs>
        <w:autoSpaceDE w:val="0"/>
        <w:spacing w:after="60" w:line="360" w:lineRule="auto"/>
        <w:rPr>
          <w:b/>
        </w:rPr>
      </w:pPr>
    </w:p>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9916F2" w:rsidRPr="009916F2" w14:paraId="51A93F79" w14:textId="7777777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789E8C4A" w14:textId="77777777" w:rsidR="004E5ACC" w:rsidRPr="009916F2" w:rsidRDefault="009916F2">
            <w:pPr>
              <w:spacing w:after="60" w:line="360" w:lineRule="auto"/>
              <w:jc w:val="center"/>
              <w:rPr>
                <w:b/>
                <w:bCs/>
              </w:rPr>
            </w:pPr>
            <w:r w:rsidRPr="009916F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7578F22F" w14:textId="77777777" w:rsidR="004E5ACC" w:rsidRPr="009916F2" w:rsidRDefault="004E5ACC">
            <w:pPr>
              <w:spacing w:after="60" w:line="360" w:lineRule="auto"/>
              <w:jc w:val="center"/>
              <w:rPr>
                <w:b/>
                <w:bCs/>
              </w:rPr>
            </w:pPr>
          </w:p>
          <w:p w14:paraId="3BEFE64B" w14:textId="77777777" w:rsidR="004E5ACC" w:rsidRPr="009916F2" w:rsidRDefault="009916F2">
            <w:pPr>
              <w:spacing w:after="60" w:line="360" w:lineRule="auto"/>
              <w:jc w:val="center"/>
              <w:rPr>
                <w:b/>
                <w:bCs/>
              </w:rPr>
            </w:pPr>
            <w:r w:rsidRPr="009916F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7D629067" w14:textId="77777777" w:rsidR="004E5ACC" w:rsidRPr="009916F2" w:rsidRDefault="004E5ACC">
            <w:pPr>
              <w:spacing w:after="60" w:line="360" w:lineRule="auto"/>
              <w:jc w:val="center"/>
              <w:rPr>
                <w:b/>
                <w:bCs/>
              </w:rPr>
            </w:pPr>
          </w:p>
          <w:p w14:paraId="494AB25C" w14:textId="77777777" w:rsidR="004E5ACC" w:rsidRPr="009916F2" w:rsidRDefault="009916F2">
            <w:pPr>
              <w:spacing w:after="60" w:line="360" w:lineRule="auto"/>
              <w:jc w:val="center"/>
              <w:rPr>
                <w:b/>
                <w:bCs/>
              </w:rPr>
            </w:pPr>
            <w:r w:rsidRPr="009916F2">
              <w:rPr>
                <w:b/>
                <w:bCs/>
              </w:rPr>
              <w:t>Unité de mesure</w:t>
            </w:r>
          </w:p>
        </w:tc>
      </w:tr>
      <w:tr w:rsidR="009916F2" w:rsidRPr="009916F2" w14:paraId="37E78B81" w14:textId="7777777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4F4ECCE" w14:textId="77777777" w:rsidR="004E5ACC" w:rsidRPr="009916F2" w:rsidRDefault="009916F2">
            <w:pPr>
              <w:tabs>
                <w:tab w:val="left" w:pos="1559"/>
                <w:tab w:val="left" w:pos="1720"/>
              </w:tabs>
              <w:spacing w:after="60" w:line="360" w:lineRule="auto"/>
              <w:ind w:right="112"/>
              <w:jc w:val="center"/>
              <w:rPr>
                <w:i/>
                <w:iCs/>
              </w:rPr>
            </w:pPr>
            <w:r w:rsidRPr="009916F2">
              <w:rPr>
                <w:i/>
                <w:iCs/>
              </w:rPr>
              <w:t>[</w:t>
            </w:r>
            <w:proofErr w:type="gramStart"/>
            <w:r w:rsidRPr="009916F2">
              <w:rPr>
                <w:i/>
                <w:iCs/>
              </w:rPr>
              <w:t>insérer</w:t>
            </w:r>
            <w:proofErr w:type="gramEnd"/>
            <w:r w:rsidRPr="009916F2">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2D9199" w14:textId="77777777" w:rsidR="004E5ACC" w:rsidRPr="009916F2" w:rsidRDefault="009916F2">
            <w:pPr>
              <w:spacing w:after="60" w:line="360" w:lineRule="auto"/>
              <w:jc w:val="center"/>
              <w:rPr>
                <w:i/>
                <w:iCs/>
              </w:rPr>
            </w:pPr>
            <w:r w:rsidRPr="009916F2">
              <w:rPr>
                <w:i/>
                <w:iCs/>
              </w:rPr>
              <w:t>[</w:t>
            </w:r>
            <w:proofErr w:type="gramStart"/>
            <w:r w:rsidRPr="009916F2">
              <w:rPr>
                <w:i/>
                <w:iCs/>
              </w:rPr>
              <w:t>insérer</w:t>
            </w:r>
            <w:proofErr w:type="gramEnd"/>
            <w:r w:rsidRPr="009916F2">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2637709A" w14:textId="77777777" w:rsidR="004E5ACC" w:rsidRPr="009916F2" w:rsidRDefault="009916F2">
            <w:pPr>
              <w:spacing w:after="60" w:line="360" w:lineRule="auto"/>
              <w:jc w:val="center"/>
              <w:rPr>
                <w:i/>
                <w:iCs/>
              </w:rPr>
            </w:pPr>
            <w:r w:rsidRPr="009916F2">
              <w:rPr>
                <w:i/>
                <w:iCs/>
              </w:rPr>
              <w:t>[</w:t>
            </w:r>
            <w:proofErr w:type="gramStart"/>
            <w:r w:rsidRPr="009916F2">
              <w:rPr>
                <w:i/>
                <w:iCs/>
              </w:rPr>
              <w:t>unité</w:t>
            </w:r>
            <w:proofErr w:type="gramEnd"/>
            <w:r w:rsidRPr="009916F2">
              <w:rPr>
                <w:i/>
                <w:iCs/>
              </w:rPr>
              <w:t xml:space="preserve"> de mesure]</w:t>
            </w:r>
          </w:p>
        </w:tc>
      </w:tr>
      <w:tr w:rsidR="009916F2" w:rsidRPr="009916F2" w14:paraId="193AB8C3" w14:textId="7777777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48DF993F" w14:textId="77777777" w:rsidR="004E5ACC" w:rsidRPr="009916F2" w:rsidRDefault="004E5ACC">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06E75E" w14:textId="77777777" w:rsidR="004E5ACC" w:rsidRPr="009916F2" w:rsidRDefault="004E5ACC">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34E6E70D" w14:textId="77777777" w:rsidR="004E5ACC" w:rsidRPr="009916F2" w:rsidRDefault="004E5ACC">
            <w:pPr>
              <w:spacing w:after="60" w:line="360" w:lineRule="auto"/>
            </w:pPr>
          </w:p>
        </w:tc>
      </w:tr>
      <w:tr w:rsidR="009916F2" w:rsidRPr="009916F2" w14:paraId="7D2F7108" w14:textId="7777777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CCEDEE9" w14:textId="77777777" w:rsidR="004E5ACC" w:rsidRPr="009916F2" w:rsidRDefault="004E5ACC">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4A9B30" w14:textId="77777777" w:rsidR="004E5ACC" w:rsidRPr="009916F2" w:rsidRDefault="004E5ACC">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743054BB" w14:textId="77777777" w:rsidR="004E5ACC" w:rsidRPr="009916F2" w:rsidRDefault="004E5ACC">
            <w:pPr>
              <w:spacing w:after="60" w:line="360" w:lineRule="auto"/>
            </w:pPr>
          </w:p>
        </w:tc>
      </w:tr>
      <w:tr w:rsidR="004E5ACC" w:rsidRPr="009916F2" w14:paraId="5464BF8C" w14:textId="7777777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20103DB7" w14:textId="77777777" w:rsidR="004E5ACC" w:rsidRPr="009916F2" w:rsidRDefault="004E5ACC">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1C480F" w14:textId="77777777" w:rsidR="004E5ACC" w:rsidRPr="009916F2" w:rsidRDefault="004E5ACC">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A05323B" w14:textId="77777777" w:rsidR="004E5ACC" w:rsidRPr="009916F2" w:rsidRDefault="004E5ACC">
            <w:pPr>
              <w:spacing w:after="60" w:line="360" w:lineRule="auto"/>
            </w:pPr>
          </w:p>
        </w:tc>
      </w:tr>
    </w:tbl>
    <w:p w14:paraId="38154DF4" w14:textId="77777777" w:rsidR="004E5ACC" w:rsidRPr="009916F2" w:rsidRDefault="004E5ACC">
      <w:pPr>
        <w:widowControl w:val="0"/>
        <w:tabs>
          <w:tab w:val="left" w:pos="10480"/>
        </w:tabs>
        <w:autoSpaceDE w:val="0"/>
        <w:spacing w:line="360" w:lineRule="auto"/>
        <w:jc w:val="both"/>
      </w:pPr>
    </w:p>
    <w:p w14:paraId="245C594B" w14:textId="77777777" w:rsidR="004E5ACC" w:rsidRPr="009916F2" w:rsidRDefault="004E5ACC">
      <w:pPr>
        <w:widowControl w:val="0"/>
        <w:tabs>
          <w:tab w:val="left" w:pos="10480"/>
        </w:tabs>
        <w:autoSpaceDE w:val="0"/>
        <w:spacing w:line="360" w:lineRule="auto"/>
        <w:jc w:val="both"/>
      </w:pPr>
    </w:p>
    <w:p w14:paraId="05DA48F3" w14:textId="77777777" w:rsidR="004E5ACC" w:rsidRPr="009916F2" w:rsidRDefault="004E5ACC">
      <w:pPr>
        <w:widowControl w:val="0"/>
        <w:tabs>
          <w:tab w:val="left" w:pos="10480"/>
        </w:tabs>
        <w:autoSpaceDE w:val="0"/>
        <w:spacing w:line="360" w:lineRule="auto"/>
        <w:jc w:val="both"/>
      </w:pPr>
    </w:p>
    <w:p w14:paraId="222D3652" w14:textId="77777777" w:rsidR="004E5ACC" w:rsidRPr="009916F2" w:rsidRDefault="004E5ACC">
      <w:pPr>
        <w:widowControl w:val="0"/>
        <w:tabs>
          <w:tab w:val="left" w:pos="10480"/>
        </w:tabs>
        <w:autoSpaceDE w:val="0"/>
        <w:spacing w:line="360" w:lineRule="auto"/>
        <w:jc w:val="both"/>
      </w:pPr>
    </w:p>
    <w:p w14:paraId="3B89A96D" w14:textId="77777777" w:rsidR="004E5ACC" w:rsidRPr="009916F2" w:rsidRDefault="004E5ACC">
      <w:pPr>
        <w:widowControl w:val="0"/>
        <w:tabs>
          <w:tab w:val="left" w:pos="10480"/>
        </w:tabs>
        <w:autoSpaceDE w:val="0"/>
        <w:spacing w:line="360" w:lineRule="auto"/>
        <w:jc w:val="both"/>
      </w:pPr>
    </w:p>
    <w:p w14:paraId="2B3598EF" w14:textId="77777777" w:rsidR="004E5ACC" w:rsidRPr="009916F2" w:rsidRDefault="004E5ACC">
      <w:pPr>
        <w:widowControl w:val="0"/>
        <w:tabs>
          <w:tab w:val="left" w:pos="10480"/>
        </w:tabs>
        <w:autoSpaceDE w:val="0"/>
        <w:spacing w:line="360" w:lineRule="auto"/>
        <w:jc w:val="both"/>
      </w:pPr>
    </w:p>
    <w:p w14:paraId="4238D69A" w14:textId="77777777" w:rsidR="004E5ACC" w:rsidRPr="009916F2" w:rsidRDefault="004E5ACC">
      <w:pPr>
        <w:widowControl w:val="0"/>
        <w:tabs>
          <w:tab w:val="left" w:pos="10480"/>
        </w:tabs>
        <w:autoSpaceDE w:val="0"/>
        <w:spacing w:line="360" w:lineRule="auto"/>
        <w:jc w:val="both"/>
      </w:pPr>
    </w:p>
    <w:p w14:paraId="198D9A41" w14:textId="77777777" w:rsidR="004E5ACC" w:rsidRPr="009916F2" w:rsidRDefault="004E5ACC">
      <w:pPr>
        <w:widowControl w:val="0"/>
        <w:autoSpaceDE w:val="0"/>
        <w:spacing w:line="360" w:lineRule="auto"/>
        <w:jc w:val="both"/>
      </w:pPr>
    </w:p>
    <w:p w14:paraId="68636DF4" w14:textId="77777777" w:rsidR="004E5ACC" w:rsidRPr="009916F2" w:rsidRDefault="004E5ACC">
      <w:pPr>
        <w:widowControl w:val="0"/>
        <w:autoSpaceDE w:val="0"/>
        <w:spacing w:line="360" w:lineRule="auto"/>
        <w:jc w:val="both"/>
      </w:pPr>
    </w:p>
    <w:p w14:paraId="497E0846" w14:textId="77777777" w:rsidR="004E5ACC" w:rsidRPr="009916F2" w:rsidRDefault="004E5ACC">
      <w:pPr>
        <w:widowControl w:val="0"/>
        <w:autoSpaceDE w:val="0"/>
        <w:spacing w:line="360" w:lineRule="auto"/>
        <w:jc w:val="both"/>
      </w:pPr>
    </w:p>
    <w:p w14:paraId="03104F15" w14:textId="77777777" w:rsidR="004E5ACC" w:rsidRPr="009916F2" w:rsidRDefault="004E5ACC">
      <w:pPr>
        <w:widowControl w:val="0"/>
        <w:autoSpaceDE w:val="0"/>
        <w:spacing w:line="360" w:lineRule="auto"/>
        <w:jc w:val="both"/>
      </w:pPr>
    </w:p>
    <w:p w14:paraId="23B69074" w14:textId="77777777" w:rsidR="004E5ACC" w:rsidRPr="009916F2" w:rsidRDefault="004E5ACC">
      <w:pPr>
        <w:widowControl w:val="0"/>
        <w:autoSpaceDE w:val="0"/>
        <w:spacing w:line="360" w:lineRule="auto"/>
        <w:jc w:val="both"/>
      </w:pPr>
    </w:p>
    <w:p w14:paraId="2DD071FC" w14:textId="77777777" w:rsidR="004E5ACC" w:rsidRPr="009916F2" w:rsidRDefault="004E5ACC">
      <w:pPr>
        <w:widowControl w:val="0"/>
        <w:autoSpaceDE w:val="0"/>
        <w:spacing w:line="360" w:lineRule="auto"/>
        <w:jc w:val="both"/>
      </w:pPr>
    </w:p>
    <w:p w14:paraId="30B191BC" w14:textId="77777777" w:rsidR="004E5ACC" w:rsidRPr="009916F2" w:rsidRDefault="009916F2">
      <w:pPr>
        <w:widowControl w:val="0"/>
        <w:autoSpaceDE w:val="0"/>
        <w:spacing w:before="120" w:after="120" w:line="360" w:lineRule="auto"/>
        <w:jc w:val="both"/>
        <w:rPr>
          <w:b/>
          <w:bCs/>
          <w:caps/>
          <w:spacing w:val="36"/>
          <w:w w:val="80"/>
          <w:position w:val="-1"/>
          <w:sz w:val="32"/>
        </w:rPr>
      </w:pPr>
      <w:bookmarkStart w:id="491" w:name="_Toc157617484"/>
      <w:r w:rsidRPr="009916F2">
        <w:rPr>
          <w:b/>
          <w:bCs/>
          <w:caps/>
          <w:spacing w:val="36"/>
          <w:w w:val="80"/>
          <w:position w:val="-1"/>
          <w:sz w:val="32"/>
        </w:rPr>
        <w:lastRenderedPageBreak/>
        <w:t>ANNEXEN°10</w:t>
      </w:r>
      <w:r w:rsidRPr="009916F2">
        <w:rPr>
          <w:bCs/>
          <w:caps/>
          <w:spacing w:val="36"/>
          <w:w w:val="80"/>
          <w:position w:val="-1"/>
          <w:sz w:val="32"/>
        </w:rPr>
        <w:t xml:space="preserve"> : </w:t>
      </w:r>
      <w:r w:rsidRPr="009916F2">
        <w:rPr>
          <w:b/>
          <w:bCs/>
          <w:caps/>
          <w:spacing w:val="36"/>
          <w:w w:val="80"/>
          <w:position w:val="-1"/>
          <w:sz w:val="32"/>
        </w:rPr>
        <w:t>Modèle de Curriculum Vitae (CV) du personnel spécialisé proposé</w:t>
      </w:r>
      <w:bookmarkEnd w:id="491"/>
    </w:p>
    <w:p w14:paraId="2730B430" w14:textId="77777777" w:rsidR="004E5ACC" w:rsidRPr="009916F2" w:rsidRDefault="009916F2">
      <w:pPr>
        <w:widowControl w:val="0"/>
        <w:autoSpaceDE w:val="0"/>
        <w:adjustRightInd w:val="0"/>
        <w:spacing w:after="60" w:line="360" w:lineRule="auto"/>
        <w:ind w:left="107" w:right="211"/>
        <w:jc w:val="both"/>
      </w:pPr>
      <w:proofErr w:type="gramStart"/>
      <w:r w:rsidRPr="009916F2">
        <w:t>Poste:</w:t>
      </w:r>
      <w:proofErr w:type="gramEnd"/>
      <w:r w:rsidRPr="009916F2">
        <w:t xml:space="preserve"> . . . . . . . . . . . . . . . . . . . . . . . . . . . . . . . . . . . . . . . . . . . . . . . . . . . . . . . . . . . . . . .. . . . . . . . . . . . . . . . . .  . . . . . . . . . . . . . . . . . . . . . . . . . . . . . . . . . . . .. . . . . . . . . . . . . . . . . . </w:t>
      </w:r>
    </w:p>
    <w:p w14:paraId="127D5594" w14:textId="77777777" w:rsidR="004E5ACC" w:rsidRPr="009916F2" w:rsidRDefault="009916F2">
      <w:pPr>
        <w:widowControl w:val="0"/>
        <w:autoSpaceDE w:val="0"/>
        <w:adjustRightInd w:val="0"/>
        <w:spacing w:after="60" w:line="360" w:lineRule="auto"/>
        <w:ind w:left="107" w:right="211"/>
        <w:jc w:val="both"/>
      </w:pPr>
      <w:proofErr w:type="spellStart"/>
      <w:proofErr w:type="gramStart"/>
      <w:r w:rsidRPr="009916F2">
        <w:t>NomduCandidat</w:t>
      </w:r>
      <w:proofErr w:type="spellEnd"/>
      <w:r w:rsidRPr="009916F2">
        <w:t>:</w:t>
      </w:r>
      <w:proofErr w:type="gramEnd"/>
      <w:r w:rsidRPr="009916F2">
        <w:t xml:space="preserve"> . . . . . . . . . . . . . . . . . . . . . . . . . . . . . . . . . . . . . . . . . . . . . . . . . . . . . . . . . . . . . . . . . . . . . . . . . . . . . . . . . . . . . . . . . . . . . . . . . . . . . . . . . . . . . . . . . . . . . </w:t>
      </w:r>
    </w:p>
    <w:p w14:paraId="6D48D4D2" w14:textId="77777777" w:rsidR="004E5ACC" w:rsidRPr="009916F2" w:rsidRDefault="009916F2">
      <w:pPr>
        <w:widowControl w:val="0"/>
        <w:autoSpaceDE w:val="0"/>
        <w:adjustRightInd w:val="0"/>
        <w:spacing w:after="60" w:line="360" w:lineRule="auto"/>
        <w:ind w:left="107" w:right="211"/>
        <w:jc w:val="both"/>
      </w:pPr>
      <w:proofErr w:type="spellStart"/>
      <w:proofErr w:type="gramStart"/>
      <w:r w:rsidRPr="009916F2">
        <w:t>Nomdel’employé</w:t>
      </w:r>
      <w:proofErr w:type="spellEnd"/>
      <w:r w:rsidRPr="009916F2">
        <w:t>:</w:t>
      </w:r>
      <w:proofErr w:type="gramEnd"/>
      <w:r w:rsidRPr="009916F2">
        <w:t xml:space="preserve"> . . . . . . . . . . . . . . . . . . . . . . . . . . . . . . . . . . . . . . . . . . . . . . . .  . . . . .. . . . . . . . . . . . . . . . . . . . . . . . . . . . . . . . . . . . . . . . . . . . . . . . . . . . . . . . . . . . . . .</w:t>
      </w:r>
    </w:p>
    <w:p w14:paraId="1E197620" w14:textId="77777777" w:rsidR="004E5ACC" w:rsidRPr="009916F2" w:rsidRDefault="009916F2">
      <w:pPr>
        <w:widowControl w:val="0"/>
        <w:autoSpaceDE w:val="0"/>
        <w:adjustRightInd w:val="0"/>
        <w:spacing w:after="60" w:line="360" w:lineRule="auto"/>
        <w:ind w:left="107" w:right="211"/>
        <w:jc w:val="both"/>
      </w:pPr>
      <w:r w:rsidRPr="009916F2">
        <w:t xml:space="preserve"> </w:t>
      </w:r>
      <w:proofErr w:type="gramStart"/>
      <w:r w:rsidRPr="009916F2">
        <w:t>Profession:</w:t>
      </w:r>
      <w:proofErr w:type="gramEnd"/>
      <w:r w:rsidRPr="009916F2">
        <w:t xml:space="preserve"> . . . . . . . . . . . . . . . . . . . . . . . . . . . . . . . . . . . . . . . . . . . . . . . . . . . . . . . . . . . . . . . . . . . . . . . . . . . . . . . . . . . . . . . . . . . . . . . . . . . . . . . . . . . . . . . </w:t>
      </w:r>
      <w:proofErr w:type="gramStart"/>
      <w:r w:rsidRPr="009916F2">
        <w:t>. . . .</w:t>
      </w:r>
      <w:proofErr w:type="gramEnd"/>
      <w:r w:rsidRPr="009916F2">
        <w:t xml:space="preserve">. . . . . . . . . . . </w:t>
      </w:r>
    </w:p>
    <w:p w14:paraId="51D56A96" w14:textId="77777777" w:rsidR="004E5ACC" w:rsidRPr="009916F2" w:rsidRDefault="009916F2">
      <w:pPr>
        <w:widowControl w:val="0"/>
        <w:autoSpaceDE w:val="0"/>
        <w:adjustRightInd w:val="0"/>
        <w:spacing w:after="60" w:line="360" w:lineRule="auto"/>
        <w:ind w:left="107" w:right="211"/>
        <w:jc w:val="both"/>
      </w:pPr>
      <w:proofErr w:type="gramStart"/>
      <w:r w:rsidRPr="009916F2">
        <w:t>Diplômes:</w:t>
      </w:r>
      <w:proofErr w:type="gramEnd"/>
      <w:r w:rsidRPr="009916F2">
        <w:t xml:space="preserve"> . . . . . . . . . . . . . . . . . . . . . . . . . . . . . . . . . . . . . . . . . . . . . . . . . . . . . . . . . . . .. . . . . . . . . . . . . . . . . . . . . . . . . . . . . . . . . . . . . . . . . . . . . . . . . . . . . . </w:t>
      </w:r>
      <w:proofErr w:type="gramStart"/>
      <w:r w:rsidRPr="009916F2">
        <w:t>. . . .</w:t>
      </w:r>
      <w:proofErr w:type="gramEnd"/>
      <w:r w:rsidRPr="009916F2">
        <w:t xml:space="preserve">. . . . . . . . . . . . . </w:t>
      </w:r>
    </w:p>
    <w:p w14:paraId="0366E8D8" w14:textId="77777777" w:rsidR="004E5ACC" w:rsidRPr="009916F2" w:rsidRDefault="009916F2">
      <w:pPr>
        <w:widowControl w:val="0"/>
        <w:autoSpaceDE w:val="0"/>
        <w:adjustRightInd w:val="0"/>
        <w:spacing w:after="60" w:line="360" w:lineRule="auto"/>
        <w:ind w:left="107" w:right="211"/>
        <w:jc w:val="both"/>
      </w:pPr>
      <w:proofErr w:type="spellStart"/>
      <w:proofErr w:type="gramStart"/>
      <w:r w:rsidRPr="009916F2">
        <w:t>Datedenaissance</w:t>
      </w:r>
      <w:proofErr w:type="spellEnd"/>
      <w:r w:rsidRPr="009916F2">
        <w:t>:</w:t>
      </w:r>
      <w:proofErr w:type="gramEnd"/>
      <w:r w:rsidRPr="009916F2">
        <w:t xml:space="preserve"> . . . . . . . . . . . . . . . . . . . . . . . . . . . . . . . . . . . . . . . . . .  . . . . . . . . . . .. . . . . . . . . . . . . . . . . . . . . . . . . . . . . . . . . . . . . . . . . . . . . . . . . . . . . . . . . . . . . . </w:t>
      </w:r>
    </w:p>
    <w:p w14:paraId="1DFF4C9C" w14:textId="77777777" w:rsidR="004E5ACC" w:rsidRPr="009916F2" w:rsidRDefault="009916F2">
      <w:pPr>
        <w:widowControl w:val="0"/>
        <w:autoSpaceDE w:val="0"/>
        <w:adjustRightInd w:val="0"/>
        <w:spacing w:after="60" w:line="360" w:lineRule="auto"/>
        <w:ind w:left="107" w:right="211"/>
        <w:jc w:val="both"/>
        <w:rPr>
          <w:spacing w:val="3"/>
        </w:rPr>
      </w:pPr>
      <w:proofErr w:type="gramStart"/>
      <w:r w:rsidRPr="009916F2">
        <w:t>Nombred’annéesd’emploiparleCandidat</w:t>
      </w:r>
      <w:r w:rsidRPr="009916F2">
        <w:rPr>
          <w:spacing w:val="1"/>
        </w:rPr>
        <w:t>:</w:t>
      </w:r>
      <w:r w:rsidRPr="009916F2">
        <w:t>................................</w:t>
      </w:r>
      <w:proofErr w:type="gramEnd"/>
    </w:p>
    <w:p w14:paraId="662AC19B" w14:textId="77777777" w:rsidR="004E5ACC" w:rsidRPr="009916F2" w:rsidRDefault="009916F2">
      <w:pPr>
        <w:widowControl w:val="0"/>
        <w:autoSpaceDE w:val="0"/>
        <w:adjustRightInd w:val="0"/>
        <w:spacing w:after="60" w:line="360" w:lineRule="auto"/>
        <w:ind w:left="107" w:right="211"/>
        <w:jc w:val="both"/>
      </w:pPr>
      <w:proofErr w:type="gramStart"/>
      <w:r w:rsidRPr="009916F2">
        <w:t>Nationalité:</w:t>
      </w:r>
      <w:proofErr w:type="gramEnd"/>
      <w:r w:rsidRPr="009916F2">
        <w:t xml:space="preserve"> . . . </w:t>
      </w:r>
      <w:proofErr w:type="gramStart"/>
      <w:r w:rsidRPr="009916F2">
        <w:t>. . . .</w:t>
      </w:r>
      <w:proofErr w:type="gramEnd"/>
      <w:r w:rsidRPr="009916F2">
        <w:t xml:space="preserve"> .  . . . . . . . . . . . . . . . . . . . . . . . . . . </w:t>
      </w:r>
    </w:p>
    <w:p w14:paraId="11523559" w14:textId="77777777" w:rsidR="004E5ACC" w:rsidRPr="009916F2" w:rsidRDefault="009916F2">
      <w:pPr>
        <w:widowControl w:val="0"/>
        <w:autoSpaceDE w:val="0"/>
        <w:adjustRightInd w:val="0"/>
        <w:spacing w:after="60" w:line="360" w:lineRule="auto"/>
        <w:ind w:left="107" w:right="211"/>
        <w:jc w:val="both"/>
      </w:pPr>
      <w:proofErr w:type="spellStart"/>
      <w:r w:rsidRPr="009916F2">
        <w:t>Affiliationàdesassociations</w:t>
      </w:r>
      <w:proofErr w:type="spellEnd"/>
      <w:r w:rsidRPr="009916F2">
        <w:t>/</w:t>
      </w:r>
      <w:proofErr w:type="spellStart"/>
      <w:proofErr w:type="gramStart"/>
      <w:r w:rsidRPr="009916F2">
        <w:t>groupementsprofessionnels</w:t>
      </w:r>
      <w:proofErr w:type="spellEnd"/>
      <w:r w:rsidRPr="009916F2">
        <w:t>:</w:t>
      </w:r>
      <w:proofErr w:type="gramEnd"/>
      <w:r w:rsidRPr="009916F2">
        <w:t xml:space="preserve"> . . . . . . . . . . . . . . . . . . . . . . . . . . . . . . . . . . . . . . . . . . . . . . . .. . . . . . . . . . . . . . . . . . . . . . . . . . . . . . . . . . . . . . . . . . . . . . . . . . . . . . . . . . . . . . .. . . . . . . . . . . . . . . . . . . . . . . . . . . . . . . . . . . . . . . . . . . . . . . . . . . . . . . . . . . . </w:t>
      </w:r>
      <w:proofErr w:type="gramStart"/>
      <w:r w:rsidRPr="009916F2">
        <w:t>. . . .</w:t>
      </w:r>
      <w:proofErr w:type="gramEnd"/>
      <w:r w:rsidRPr="009916F2">
        <w:t>. . . . . . . . . . . . . . . . . . . . . . . . . . . . . . .</w:t>
      </w:r>
    </w:p>
    <w:p w14:paraId="19D5493D" w14:textId="77777777" w:rsidR="004E5ACC" w:rsidRPr="009916F2" w:rsidRDefault="009916F2">
      <w:pPr>
        <w:widowControl w:val="0"/>
        <w:autoSpaceDE w:val="0"/>
        <w:adjustRightInd w:val="0"/>
        <w:spacing w:after="60" w:line="360" w:lineRule="auto"/>
        <w:ind w:left="107" w:right="-82"/>
      </w:pPr>
      <w:proofErr w:type="spellStart"/>
      <w:proofErr w:type="gramStart"/>
      <w:r w:rsidRPr="009916F2">
        <w:t>Attributionsspécifiques</w:t>
      </w:r>
      <w:proofErr w:type="spellEnd"/>
      <w:r w:rsidRPr="009916F2">
        <w:t>:</w:t>
      </w:r>
      <w:proofErr w:type="gramEnd"/>
      <w:r w:rsidRPr="009916F2">
        <w:t xml:space="preserve"> . . . . . . . . . . . . . . . . . . . . . . . . . . . . . . . . . . . . . . . . . . . . . . . .  . . . .. . . . . . . . . . . . . . . . . . . . . . . . . . . . . . . . . . . . . . . . . . . . . . . . . . . . . . .</w:t>
      </w:r>
    </w:p>
    <w:p w14:paraId="26675B97" w14:textId="77777777" w:rsidR="004E5ACC" w:rsidRPr="009916F2" w:rsidRDefault="009916F2">
      <w:pPr>
        <w:widowControl w:val="0"/>
        <w:autoSpaceDE w:val="0"/>
        <w:adjustRightInd w:val="0"/>
        <w:spacing w:after="60" w:line="360" w:lineRule="auto"/>
        <w:ind w:left="205" w:right="-20"/>
      </w:pPr>
      <w:r w:rsidRPr="009916F2">
        <w:t>. . . . . . . . . . . . . . . . . . . . . . . . . . . . . . . . . . . . . . . . . . . . . . . . . . . . . . . . . . . . . . .. . . . . . . . . . . . . . . . . . . . . . .  . . . . . . . . . . . . . . . . . . . . . . . . . . . . .. . . . . . . . . . . . . . . . . . . . . . . . . . . . . . .</w:t>
      </w:r>
    </w:p>
    <w:p w14:paraId="66316CB2" w14:textId="77777777" w:rsidR="004E5ACC" w:rsidRPr="009916F2" w:rsidRDefault="009916F2">
      <w:pPr>
        <w:widowControl w:val="0"/>
        <w:autoSpaceDE w:val="0"/>
        <w:adjustRightInd w:val="0"/>
        <w:spacing w:after="60" w:line="360" w:lineRule="auto"/>
        <w:ind w:left="107" w:right="-20"/>
      </w:pPr>
      <w:proofErr w:type="spellStart"/>
      <w:proofErr w:type="gramStart"/>
      <w:r w:rsidRPr="009916F2">
        <w:t>P</w:t>
      </w:r>
      <w:r w:rsidRPr="009916F2">
        <w:rPr>
          <w:b/>
          <w:bCs/>
        </w:rPr>
        <w:t>rincipalesqualifications</w:t>
      </w:r>
      <w:proofErr w:type="spellEnd"/>
      <w:r w:rsidRPr="009916F2">
        <w:rPr>
          <w:b/>
          <w:bCs/>
        </w:rPr>
        <w:t>:</w:t>
      </w:r>
      <w:proofErr w:type="gramEnd"/>
    </w:p>
    <w:p w14:paraId="1123D563" w14:textId="77777777" w:rsidR="004E5ACC" w:rsidRPr="009916F2" w:rsidRDefault="009916F2">
      <w:pPr>
        <w:widowControl w:val="0"/>
        <w:autoSpaceDE w:val="0"/>
        <w:adjustRightInd w:val="0"/>
        <w:spacing w:after="60" w:line="360" w:lineRule="auto"/>
        <w:ind w:left="107"/>
      </w:pPr>
      <w:r w:rsidRPr="009916F2">
        <w:rPr>
          <w:i/>
          <w:iCs/>
        </w:rPr>
        <w:t>[Enunedemi-</w:t>
      </w:r>
      <w:proofErr w:type="gramStart"/>
      <w:r w:rsidRPr="009916F2">
        <w:rPr>
          <w:i/>
          <w:iCs/>
        </w:rPr>
        <w:t>pageenviron,donnerunaperçudesaspectsdelaformationetdel’expériencedel’employélesplusutiles</w:t>
      </w:r>
      <w:proofErr w:type="gramEnd"/>
    </w:p>
    <w:p w14:paraId="26BDFFF2" w14:textId="77777777" w:rsidR="004E5ACC" w:rsidRPr="009916F2" w:rsidRDefault="009916F2">
      <w:pPr>
        <w:widowControl w:val="0"/>
        <w:autoSpaceDE w:val="0"/>
        <w:adjustRightInd w:val="0"/>
        <w:spacing w:after="60" w:line="360" w:lineRule="auto"/>
        <w:ind w:left="107" w:right="-164"/>
      </w:pPr>
      <w:proofErr w:type="gramStart"/>
      <w:r w:rsidRPr="009916F2">
        <w:rPr>
          <w:i/>
          <w:iCs/>
        </w:rPr>
        <w:t>àsesattributionsdanslecadredelamission.Indiquerleniveaudesresponsabilitésexercéesparlui</w:t>
      </w:r>
      <w:proofErr w:type="gramEnd"/>
      <w:r w:rsidRPr="009916F2">
        <w:rPr>
          <w:i/>
          <w:iCs/>
        </w:rPr>
        <w:t xml:space="preserve">/ellelorsdemissions </w:t>
      </w:r>
      <w:proofErr w:type="spellStart"/>
      <w:proofErr w:type="gramStart"/>
      <w:r w:rsidRPr="009916F2">
        <w:rPr>
          <w:i/>
          <w:iCs/>
        </w:rPr>
        <w:t>antérieures,enenprécisantladateetlelieu</w:t>
      </w:r>
      <w:proofErr w:type="spellEnd"/>
      <w:proofErr w:type="gramEnd"/>
      <w:r w:rsidRPr="009916F2">
        <w:rPr>
          <w:i/>
          <w:iCs/>
        </w:rPr>
        <w:t>.]</w:t>
      </w:r>
    </w:p>
    <w:p w14:paraId="6210BD9B" w14:textId="77777777" w:rsidR="004E5ACC" w:rsidRPr="009916F2" w:rsidRDefault="009916F2">
      <w:pPr>
        <w:widowControl w:val="0"/>
        <w:autoSpaceDE w:val="0"/>
        <w:adjustRightInd w:val="0"/>
        <w:spacing w:after="60" w:line="360" w:lineRule="auto"/>
        <w:ind w:left="205" w:right="-20"/>
      </w:pPr>
      <w:r w:rsidRPr="009916F2">
        <w:t>. . . . . . . . . . . . . . . . . . . . . . . . . . . . . . . . . . . . . . . . . . . .. . . . . . . . . . . . . . . . . . . . . . . . . . . . . . . . . . . . . . . . . . . . . . . . . . . . . . . . . . . . . . .. . . . . . . . . . . . . . . . . . . . . . . . . . . . . . .</w:t>
      </w:r>
    </w:p>
    <w:p w14:paraId="3746C338" w14:textId="77777777" w:rsidR="004E5ACC" w:rsidRPr="009916F2" w:rsidRDefault="009916F2">
      <w:pPr>
        <w:widowControl w:val="0"/>
        <w:autoSpaceDE w:val="0"/>
        <w:adjustRightInd w:val="0"/>
        <w:spacing w:after="60" w:line="360" w:lineRule="auto"/>
        <w:ind w:left="107" w:right="-20"/>
      </w:pPr>
      <w:proofErr w:type="gramStart"/>
      <w:r w:rsidRPr="009916F2">
        <w:rPr>
          <w:b/>
          <w:bCs/>
        </w:rPr>
        <w:t>Formation:</w:t>
      </w:r>
      <w:proofErr w:type="gramEnd"/>
    </w:p>
    <w:p w14:paraId="30BC0201" w14:textId="77777777" w:rsidR="004E5ACC" w:rsidRPr="009916F2" w:rsidRDefault="009916F2">
      <w:pPr>
        <w:widowControl w:val="0"/>
        <w:autoSpaceDE w:val="0"/>
        <w:adjustRightInd w:val="0"/>
        <w:spacing w:after="60" w:line="360" w:lineRule="auto"/>
        <w:ind w:left="107" w:right="82"/>
        <w:jc w:val="both"/>
      </w:pPr>
      <w:r w:rsidRPr="009916F2">
        <w:lastRenderedPageBreak/>
        <w:t>[</w:t>
      </w:r>
      <w:proofErr w:type="gramStart"/>
      <w:r w:rsidRPr="009916F2">
        <w:t>Enunquartdepageenviron,résumerlesétudesuniversitairesetautresétudesspécialiséesdel’employé</w:t>
      </w:r>
      <w:proofErr w:type="gramEnd"/>
      <w:r w:rsidRPr="009916F2">
        <w:t>,</w:t>
      </w:r>
      <w:proofErr w:type="gramStart"/>
      <w:r w:rsidRPr="009916F2">
        <w:t>enindiquantlesnomsetadressesdesécolesouuniversitésfréquentées,aveclesdatesde</w:t>
      </w:r>
      <w:proofErr w:type="gramEnd"/>
      <w:r w:rsidRPr="009916F2">
        <w:t xml:space="preserve"> </w:t>
      </w:r>
      <w:proofErr w:type="spellStart"/>
      <w:proofErr w:type="gramStart"/>
      <w:r w:rsidRPr="009916F2">
        <w:t>fréquentation,ainsiquelesdiplômesobtenus</w:t>
      </w:r>
      <w:proofErr w:type="spellEnd"/>
      <w:proofErr w:type="gramEnd"/>
      <w:r w:rsidRPr="009916F2">
        <w:t>.]</w:t>
      </w:r>
    </w:p>
    <w:p w14:paraId="37A59EDB" w14:textId="77777777" w:rsidR="004E5ACC" w:rsidRPr="009916F2" w:rsidRDefault="009916F2">
      <w:pPr>
        <w:widowControl w:val="0"/>
        <w:autoSpaceDE w:val="0"/>
        <w:adjustRightInd w:val="0"/>
        <w:spacing w:after="60" w:line="360" w:lineRule="auto"/>
        <w:ind w:left="107" w:right="-20"/>
      </w:pPr>
      <w:proofErr w:type="spellStart"/>
      <w:proofErr w:type="gramStart"/>
      <w:r w:rsidRPr="009916F2">
        <w:rPr>
          <w:b/>
          <w:bCs/>
        </w:rPr>
        <w:t>PiècesAnnexes</w:t>
      </w:r>
      <w:proofErr w:type="spellEnd"/>
      <w:r w:rsidRPr="009916F2">
        <w:rPr>
          <w:b/>
          <w:bCs/>
        </w:rPr>
        <w:t>:</w:t>
      </w:r>
      <w:proofErr w:type="gramEnd"/>
    </w:p>
    <w:p w14:paraId="67CBFDC4" w14:textId="77777777" w:rsidR="004E5ACC" w:rsidRPr="009916F2" w:rsidRDefault="009916F2">
      <w:pPr>
        <w:widowControl w:val="0"/>
        <w:numPr>
          <w:ilvl w:val="0"/>
          <w:numId w:val="79"/>
        </w:numPr>
        <w:autoSpaceDE w:val="0"/>
        <w:adjustRightInd w:val="0"/>
        <w:spacing w:after="60" w:line="360" w:lineRule="auto"/>
        <w:ind w:right="-213"/>
        <w:rPr>
          <w:rFonts w:eastAsia="Calibri"/>
          <w:lang w:eastAsia="en-US"/>
        </w:rPr>
      </w:pPr>
      <w:r w:rsidRPr="009916F2">
        <w:rPr>
          <w:rFonts w:eastAsia="Calibri"/>
          <w:lang w:eastAsia="en-US"/>
        </w:rPr>
        <w:t xml:space="preserve">Copiecertifiéeconformedudiplômeleplusélevéetéventuellementuneattestationdel’ordredu </w:t>
      </w:r>
      <w:proofErr w:type="spellStart"/>
      <w:r w:rsidRPr="009916F2">
        <w:rPr>
          <w:rFonts w:eastAsia="Calibri"/>
          <w:lang w:eastAsia="en-US"/>
        </w:rPr>
        <w:t>corpsdemétier</w:t>
      </w:r>
      <w:proofErr w:type="spellEnd"/>
    </w:p>
    <w:p w14:paraId="17D3299D" w14:textId="77777777" w:rsidR="004E5ACC" w:rsidRPr="009916F2" w:rsidRDefault="009916F2">
      <w:pPr>
        <w:widowControl w:val="0"/>
        <w:numPr>
          <w:ilvl w:val="0"/>
          <w:numId w:val="79"/>
        </w:numPr>
        <w:autoSpaceDE w:val="0"/>
        <w:adjustRightInd w:val="0"/>
        <w:spacing w:after="60" w:line="360" w:lineRule="auto"/>
        <w:ind w:right="-20"/>
        <w:rPr>
          <w:rFonts w:eastAsia="Calibri"/>
          <w:lang w:eastAsia="en-US"/>
        </w:rPr>
      </w:pPr>
      <w:proofErr w:type="spellStart"/>
      <w:r w:rsidRPr="009916F2">
        <w:rPr>
          <w:rFonts w:eastAsia="Calibri"/>
          <w:lang w:eastAsia="en-US"/>
        </w:rPr>
        <w:t>Attestationdedisponibilité</w:t>
      </w:r>
      <w:proofErr w:type="spellEnd"/>
    </w:p>
    <w:p w14:paraId="1AF0249C" w14:textId="77777777" w:rsidR="004E5ACC" w:rsidRPr="009916F2" w:rsidRDefault="009916F2">
      <w:pPr>
        <w:widowControl w:val="0"/>
        <w:autoSpaceDE w:val="0"/>
        <w:adjustRightInd w:val="0"/>
        <w:spacing w:after="60" w:line="360" w:lineRule="auto"/>
        <w:ind w:left="205" w:right="-20"/>
      </w:pPr>
      <w:r w:rsidRPr="009916F2">
        <w:t xml:space="preserve">. . . . . . . . . . . . . . . . . . . . . . . . . . . . . . . . . . . . . . . . . . . . . . . . . . . . . . . . . . . . . . .. . . . . . . . . . . . . . . . . . . . . . . . . . . . . . . . . . . . . . . . . . . . . . . . . . . . . . . . . . . . . . . .. . . . . . . . . . . </w:t>
      </w:r>
    </w:p>
    <w:p w14:paraId="09B92D79" w14:textId="77777777" w:rsidR="004E5ACC" w:rsidRPr="009916F2" w:rsidRDefault="009916F2">
      <w:pPr>
        <w:widowControl w:val="0"/>
        <w:autoSpaceDE w:val="0"/>
        <w:adjustRightInd w:val="0"/>
        <w:spacing w:after="60" w:line="360" w:lineRule="auto"/>
        <w:ind w:left="107" w:right="-20"/>
      </w:pPr>
      <w:proofErr w:type="spellStart"/>
      <w:proofErr w:type="gramStart"/>
      <w:r w:rsidRPr="009916F2">
        <w:rPr>
          <w:b/>
          <w:bCs/>
        </w:rPr>
        <w:t>Expérienceprofessionnelle</w:t>
      </w:r>
      <w:proofErr w:type="spellEnd"/>
      <w:r w:rsidRPr="009916F2">
        <w:rPr>
          <w:b/>
          <w:bCs/>
        </w:rPr>
        <w:t>:</w:t>
      </w:r>
      <w:proofErr w:type="gramEnd"/>
    </w:p>
    <w:p w14:paraId="2012224C" w14:textId="77777777" w:rsidR="004E5ACC" w:rsidRPr="009916F2" w:rsidRDefault="009916F2">
      <w:pPr>
        <w:widowControl w:val="0"/>
        <w:autoSpaceDE w:val="0"/>
        <w:adjustRightInd w:val="0"/>
        <w:spacing w:after="60" w:line="360" w:lineRule="auto"/>
        <w:ind w:left="107" w:right="82"/>
        <w:jc w:val="both"/>
      </w:pPr>
      <w:r w:rsidRPr="009916F2">
        <w:t>[</w:t>
      </w:r>
      <w:proofErr w:type="gramStart"/>
      <w:r w:rsidRPr="009916F2">
        <w:t>Endeuxpagesenviron,dresserlalistedesemploisexercésparl’employédepuislafindesesétudesparordrechronologiqueinverse</w:t>
      </w:r>
      <w:proofErr w:type="gramEnd"/>
      <w:r w:rsidRPr="009916F2">
        <w:t>,</w:t>
      </w:r>
      <w:proofErr w:type="gramStart"/>
      <w:r w:rsidRPr="009916F2">
        <w:t>encommençantparsonposteactuel.Pourchacun</w:t>
      </w:r>
      <w:proofErr w:type="gramEnd"/>
      <w:r w:rsidRPr="009916F2">
        <w:t xml:space="preserve">,indiquerles </w:t>
      </w:r>
      <w:proofErr w:type="gramStart"/>
      <w:r w:rsidRPr="009916F2">
        <w:t>dates,nomdel’employeur</w:t>
      </w:r>
      <w:proofErr w:type="gramEnd"/>
      <w:r w:rsidRPr="009916F2">
        <w:t>,</w:t>
      </w:r>
      <w:proofErr w:type="gramStart"/>
      <w:r w:rsidRPr="009916F2">
        <w:t>titreduposteoccupéetlieudetravail.Pourlesdixdernièresannées</w:t>
      </w:r>
      <w:proofErr w:type="gramEnd"/>
      <w:r w:rsidRPr="009916F2">
        <w:t>,</w:t>
      </w:r>
      <w:proofErr w:type="gramStart"/>
      <w:r w:rsidRPr="009916F2">
        <w:t>préciserenoutreletyped’activitéexercéeet,lecaséchéant</w:t>
      </w:r>
      <w:proofErr w:type="gramEnd"/>
      <w:r w:rsidRPr="009916F2">
        <w:t xml:space="preserve">,lenomdeclientssusceptiblesdefournir </w:t>
      </w:r>
      <w:proofErr w:type="spellStart"/>
      <w:r w:rsidRPr="009916F2">
        <w:t>desréférences</w:t>
      </w:r>
      <w:proofErr w:type="spellEnd"/>
      <w:r w:rsidRPr="009916F2">
        <w:t>.]</w:t>
      </w:r>
    </w:p>
    <w:p w14:paraId="72BA7EF2" w14:textId="77777777" w:rsidR="004E5ACC" w:rsidRPr="009916F2" w:rsidRDefault="009916F2">
      <w:pPr>
        <w:widowControl w:val="0"/>
        <w:autoSpaceDE w:val="0"/>
        <w:adjustRightInd w:val="0"/>
        <w:spacing w:after="60" w:line="360" w:lineRule="auto"/>
        <w:ind w:left="205" w:right="-20"/>
      </w:pPr>
      <w:r w:rsidRPr="009916F2">
        <w:t xml:space="preserve">. . . . . . . . . . . . . . . . . . . . . . . . . . . . . . . . . . . . . . . . . . . . . . . . . . . . . . . . . . . . . . .. . . . . . . . . . . . . . . . . . . . . . . . . . . . . . . . . . . . . . . . . . . . . . . . . . . . . . . . . . . . . . . .. . . . . . . . . . . </w:t>
      </w:r>
    </w:p>
    <w:p w14:paraId="77A4F2BC" w14:textId="77777777" w:rsidR="004E5ACC" w:rsidRPr="009916F2" w:rsidRDefault="009916F2">
      <w:pPr>
        <w:widowControl w:val="0"/>
        <w:autoSpaceDE w:val="0"/>
        <w:adjustRightInd w:val="0"/>
        <w:spacing w:after="60" w:line="360" w:lineRule="auto"/>
        <w:ind w:left="107" w:right="-20"/>
      </w:pPr>
      <w:proofErr w:type="spellStart"/>
      <w:proofErr w:type="gramStart"/>
      <w:r w:rsidRPr="009916F2">
        <w:rPr>
          <w:b/>
          <w:bCs/>
        </w:rPr>
        <w:t>Connaissancesinformatiques</w:t>
      </w:r>
      <w:proofErr w:type="spellEnd"/>
      <w:r w:rsidRPr="009916F2">
        <w:rPr>
          <w:b/>
          <w:bCs/>
        </w:rPr>
        <w:t>:</w:t>
      </w:r>
      <w:proofErr w:type="gramEnd"/>
    </w:p>
    <w:p w14:paraId="0E011B00" w14:textId="77777777" w:rsidR="004E5ACC" w:rsidRPr="009916F2" w:rsidRDefault="009916F2">
      <w:pPr>
        <w:widowControl w:val="0"/>
        <w:autoSpaceDE w:val="0"/>
        <w:adjustRightInd w:val="0"/>
        <w:spacing w:after="60" w:line="360" w:lineRule="auto"/>
        <w:ind w:left="107" w:right="-20"/>
      </w:pPr>
      <w:r w:rsidRPr="009916F2">
        <w:rPr>
          <w:i/>
          <w:iCs/>
        </w:rPr>
        <w:t>[</w:t>
      </w:r>
      <w:proofErr w:type="spellStart"/>
      <w:proofErr w:type="gramStart"/>
      <w:r w:rsidRPr="009916F2">
        <w:rPr>
          <w:i/>
          <w:iCs/>
        </w:rPr>
        <w:t>Indiquer,leniveaudeconnaissance</w:t>
      </w:r>
      <w:proofErr w:type="spellEnd"/>
      <w:proofErr w:type="gramEnd"/>
      <w:r w:rsidRPr="009916F2">
        <w:rPr>
          <w:i/>
          <w:iCs/>
        </w:rPr>
        <w:t>]</w:t>
      </w:r>
    </w:p>
    <w:p w14:paraId="5B75767C" w14:textId="77777777" w:rsidR="004E5ACC" w:rsidRPr="009916F2" w:rsidRDefault="009916F2">
      <w:pPr>
        <w:widowControl w:val="0"/>
        <w:autoSpaceDE w:val="0"/>
        <w:adjustRightInd w:val="0"/>
        <w:spacing w:after="60" w:line="360" w:lineRule="auto"/>
        <w:ind w:left="205" w:right="-20"/>
      </w:pPr>
      <w:r w:rsidRPr="009916F2">
        <w:t xml:space="preserve">. . . . . . . . . . . . . . . . . . . . . . . . . . . . . . . . . . . . . . . . . . . . . . . . . . . . . . . . . . . . . . .. . . . . . . . . . . . . . . . . . . . . . . . . . . . . . . . . . . . . . . . . . . . . . . . . . . . . . . . . . . . . . . .. . . . . . . . . . . </w:t>
      </w:r>
    </w:p>
    <w:p w14:paraId="444F68AF" w14:textId="77777777" w:rsidR="004E5ACC" w:rsidRPr="009916F2" w:rsidRDefault="009916F2">
      <w:pPr>
        <w:widowControl w:val="0"/>
        <w:autoSpaceDE w:val="0"/>
        <w:adjustRightInd w:val="0"/>
        <w:spacing w:after="60" w:line="360" w:lineRule="auto"/>
        <w:ind w:left="107" w:right="-20"/>
      </w:pPr>
      <w:proofErr w:type="gramStart"/>
      <w:r w:rsidRPr="009916F2">
        <w:rPr>
          <w:b/>
          <w:bCs/>
        </w:rPr>
        <w:t>Langues:</w:t>
      </w:r>
      <w:proofErr w:type="gramEnd"/>
    </w:p>
    <w:p w14:paraId="356FE228" w14:textId="77777777" w:rsidR="004E5ACC" w:rsidRPr="009916F2" w:rsidRDefault="009916F2">
      <w:pPr>
        <w:widowControl w:val="0"/>
        <w:autoSpaceDE w:val="0"/>
        <w:adjustRightInd w:val="0"/>
        <w:spacing w:after="60" w:line="360" w:lineRule="auto"/>
        <w:ind w:left="107" w:right="-164"/>
      </w:pPr>
      <w:r w:rsidRPr="009916F2">
        <w:rPr>
          <w:i/>
          <w:iCs/>
        </w:rPr>
        <w:t>[Indiquer, pour chacune, le niveau de connaissance : médiocre/moyen/ bon/excellent, en ce qui concerne la langue lue/écrite/parlée.]</w:t>
      </w:r>
    </w:p>
    <w:p w14:paraId="2043F78B" w14:textId="77777777" w:rsidR="004E5ACC" w:rsidRPr="009916F2" w:rsidRDefault="009916F2">
      <w:pPr>
        <w:widowControl w:val="0"/>
        <w:autoSpaceDE w:val="0"/>
        <w:adjustRightInd w:val="0"/>
        <w:spacing w:after="60" w:line="360" w:lineRule="auto"/>
        <w:ind w:left="205" w:right="-20"/>
      </w:pPr>
      <w:r w:rsidRPr="009916F2">
        <w:t xml:space="preserve">. . . . . . . . . . . . . . . . . . . . . . . . . . . . . . . . . . . . . . . . . . . . . . . . . . . . . . . . . . . . . . .. . . . . . . . . . . . . . . . . . . . . . . . . . . . . . . . . . . . . . . . . . . . . . . . . . . . . . . . . . . . . . . .. . . . . . . . . . . </w:t>
      </w:r>
    </w:p>
    <w:p w14:paraId="6A7C4F42" w14:textId="77777777" w:rsidR="004E5ACC" w:rsidRPr="009916F2" w:rsidRDefault="009916F2">
      <w:pPr>
        <w:widowControl w:val="0"/>
        <w:autoSpaceDE w:val="0"/>
        <w:adjustRightInd w:val="0"/>
        <w:spacing w:after="60" w:line="360" w:lineRule="auto"/>
        <w:ind w:left="107" w:right="-20"/>
      </w:pPr>
      <w:proofErr w:type="gramStart"/>
      <w:r w:rsidRPr="009916F2">
        <w:rPr>
          <w:b/>
          <w:bCs/>
        </w:rPr>
        <w:t>Attestation:</w:t>
      </w:r>
      <w:proofErr w:type="gramEnd"/>
    </w:p>
    <w:p w14:paraId="3DF986EB" w14:textId="77777777" w:rsidR="004E5ACC" w:rsidRPr="009916F2" w:rsidRDefault="009916F2">
      <w:pPr>
        <w:widowControl w:val="0"/>
        <w:autoSpaceDE w:val="0"/>
        <w:adjustRightInd w:val="0"/>
        <w:spacing w:after="60" w:line="360" w:lineRule="auto"/>
        <w:ind w:left="107" w:right="-214"/>
      </w:pPr>
      <w:proofErr w:type="gramStart"/>
      <w:r w:rsidRPr="009916F2">
        <w:t>Je,soussigné</w:t>
      </w:r>
      <w:proofErr w:type="gramEnd"/>
      <w:r w:rsidRPr="009916F2">
        <w:t>,</w:t>
      </w:r>
      <w:proofErr w:type="gramStart"/>
      <w:r w:rsidRPr="009916F2">
        <w:t>certifie,entouteconscience</w:t>
      </w:r>
      <w:proofErr w:type="gramEnd"/>
      <w:r w:rsidRPr="009916F2">
        <w:t xml:space="preserve">,quelesrenseignementsci-dessusrendentfidèlement </w:t>
      </w:r>
      <w:proofErr w:type="spellStart"/>
      <w:proofErr w:type="gramStart"/>
      <w:r w:rsidRPr="009916F2">
        <w:t>comptedemasituation,demesqualificationsetdemonexpérience</w:t>
      </w:r>
      <w:proofErr w:type="spellEnd"/>
      <w:proofErr w:type="gramEnd"/>
      <w:r w:rsidRPr="009916F2">
        <w:t>.</w:t>
      </w:r>
    </w:p>
    <w:p w14:paraId="28B9CD73" w14:textId="77777777" w:rsidR="004E5ACC" w:rsidRPr="009916F2" w:rsidRDefault="009916F2">
      <w:pPr>
        <w:widowControl w:val="0"/>
        <w:autoSpaceDE w:val="0"/>
        <w:adjustRightInd w:val="0"/>
        <w:spacing w:after="60" w:line="360" w:lineRule="auto"/>
        <w:ind w:left="109" w:right="-81"/>
      </w:pPr>
      <w:r w:rsidRPr="009916F2">
        <w:t>. . . . . . . . . . . . . . . . . . . . . . . . . . . . . . . . . . . . . . . . . . . . . . . . . . . . . . . . . . . . . . . .. . . . . . . . . . . . . . . . . . . . . . . . . . . . . . . . . . . . . .</w:t>
      </w:r>
    </w:p>
    <w:p w14:paraId="7B0B73B7" w14:textId="77777777" w:rsidR="004E5ACC" w:rsidRPr="009916F2" w:rsidRDefault="009916F2">
      <w:pPr>
        <w:widowControl w:val="0"/>
        <w:autoSpaceDE w:val="0"/>
        <w:adjustRightInd w:val="0"/>
        <w:spacing w:after="60" w:line="360" w:lineRule="auto"/>
        <w:ind w:left="109" w:right="-81"/>
      </w:pPr>
      <w:r w:rsidRPr="009916F2">
        <w:t xml:space="preserve"> </w:t>
      </w:r>
      <w:proofErr w:type="gramStart"/>
      <w:r w:rsidRPr="009916F2">
        <w:t>Date:</w:t>
      </w:r>
      <w:proofErr w:type="gramEnd"/>
      <w:r w:rsidRPr="009916F2">
        <w:t xml:space="preserve"> . . . . . . . . . . . . . . . . . . . . . . . . </w:t>
      </w:r>
      <w:proofErr w:type="gramStart"/>
      <w:r w:rsidRPr="009916F2">
        <w:t>. . . .</w:t>
      </w:r>
      <w:proofErr w:type="gramEnd"/>
    </w:p>
    <w:p w14:paraId="01632381" w14:textId="77777777" w:rsidR="004E5ACC" w:rsidRPr="009916F2" w:rsidRDefault="009916F2">
      <w:pPr>
        <w:widowControl w:val="0"/>
        <w:autoSpaceDE w:val="0"/>
        <w:adjustRightInd w:val="0"/>
        <w:spacing w:after="60" w:line="360" w:lineRule="auto"/>
        <w:ind w:left="107" w:right="-20"/>
      </w:pPr>
      <w:r w:rsidRPr="009916F2">
        <w:rPr>
          <w:i/>
          <w:iCs/>
        </w:rPr>
        <w:t>[</w:t>
      </w:r>
      <w:proofErr w:type="spellStart"/>
      <w:r w:rsidRPr="009916F2">
        <w:rPr>
          <w:i/>
          <w:iCs/>
        </w:rPr>
        <w:t>Signaturedel’employéetdureprésentanthabilitéduconsultant</w:t>
      </w:r>
      <w:proofErr w:type="spellEnd"/>
      <w:r w:rsidRPr="009916F2">
        <w:rPr>
          <w:i/>
          <w:iCs/>
        </w:rPr>
        <w:t>]</w:t>
      </w:r>
    </w:p>
    <w:p w14:paraId="5355AE41" w14:textId="77777777" w:rsidR="004E5ACC" w:rsidRPr="009916F2" w:rsidRDefault="009916F2">
      <w:pPr>
        <w:widowControl w:val="0"/>
        <w:autoSpaceDE w:val="0"/>
        <w:adjustRightInd w:val="0"/>
        <w:spacing w:after="60" w:line="360" w:lineRule="auto"/>
        <w:ind w:left="6910" w:right="-20"/>
      </w:pPr>
      <w:r w:rsidRPr="009916F2">
        <w:rPr>
          <w:i/>
          <w:iCs/>
        </w:rPr>
        <w:lastRenderedPageBreak/>
        <w:t>Jour/mois/année</w:t>
      </w:r>
    </w:p>
    <w:p w14:paraId="190ADBC4" w14:textId="77777777" w:rsidR="004E5ACC" w:rsidRPr="009916F2" w:rsidRDefault="009916F2">
      <w:pPr>
        <w:widowControl w:val="0"/>
        <w:autoSpaceDE w:val="0"/>
        <w:adjustRightInd w:val="0"/>
        <w:spacing w:after="60" w:line="360" w:lineRule="auto"/>
        <w:ind w:left="107" w:right="-126"/>
      </w:pPr>
      <w:proofErr w:type="spellStart"/>
      <w:proofErr w:type="gramStart"/>
      <w:r w:rsidRPr="009916F2">
        <w:t>Nomdel’employé</w:t>
      </w:r>
      <w:proofErr w:type="spellEnd"/>
      <w:r w:rsidRPr="009916F2">
        <w:t>:</w:t>
      </w:r>
      <w:proofErr w:type="gramEnd"/>
      <w:r w:rsidRPr="009916F2">
        <w:t xml:space="preserve"> . . . . . . . . . . . . . . . . . . . . . . . . . . . . . . . . . . . . . . . . . . . . . . . . . . . . . . . . . . . . . . .. . . . . . . . . . . . . . . . . . . . . . . . . . . . . . . . . . . . . . . . . . </w:t>
      </w:r>
      <w:proofErr w:type="gramStart"/>
      <w:r w:rsidRPr="009916F2">
        <w:t>. . . .</w:t>
      </w:r>
      <w:proofErr w:type="gramEnd"/>
    </w:p>
    <w:p w14:paraId="509DBF93" w14:textId="77777777" w:rsidR="004E5ACC" w:rsidRPr="009916F2" w:rsidRDefault="009916F2">
      <w:pPr>
        <w:widowControl w:val="0"/>
        <w:autoSpaceDE w:val="0"/>
        <w:adjustRightInd w:val="0"/>
        <w:spacing w:after="60" w:line="360" w:lineRule="auto"/>
        <w:ind w:left="107" w:right="-81"/>
      </w:pPr>
      <w:proofErr w:type="spellStart"/>
      <w:proofErr w:type="gramStart"/>
      <w:r w:rsidRPr="009916F2">
        <w:t>Nomdureprésentanthabilité</w:t>
      </w:r>
      <w:proofErr w:type="spellEnd"/>
      <w:r w:rsidRPr="009916F2">
        <w:t>:</w:t>
      </w:r>
      <w:proofErr w:type="gramEnd"/>
      <w:r w:rsidRPr="009916F2">
        <w:t xml:space="preserve"> . . . . . . . . . . . . . . . . . . . . . . . . . . . . . . . . . . . . . . . . . . . . . . . . . . . . . . . . . . . . . . .. . . . . . . . . . . . . . . . . . . . . . . . </w:t>
      </w:r>
      <w:proofErr w:type="gramStart"/>
      <w:r w:rsidRPr="009916F2">
        <w:t>. . . .</w:t>
      </w:r>
      <w:proofErr w:type="gramEnd"/>
    </w:p>
    <w:p w14:paraId="4ECB4E48" w14:textId="77777777" w:rsidR="004E5ACC" w:rsidRPr="009916F2" w:rsidRDefault="009916F2">
      <w:pPr>
        <w:suppressAutoHyphens w:val="0"/>
        <w:autoSpaceDN/>
        <w:textAlignment w:val="auto"/>
      </w:pPr>
      <w:r w:rsidRPr="009916F2">
        <w:br w:type="page"/>
      </w:r>
    </w:p>
    <w:p w14:paraId="6886FEDD" w14:textId="77777777" w:rsidR="004E5ACC" w:rsidRPr="009916F2" w:rsidRDefault="009916F2">
      <w:pPr>
        <w:widowControl w:val="0"/>
        <w:autoSpaceDE w:val="0"/>
        <w:spacing w:before="120" w:after="120" w:line="360" w:lineRule="auto"/>
        <w:ind w:right="-6"/>
        <w:jc w:val="center"/>
        <w:rPr>
          <w:b/>
          <w:bCs/>
          <w:caps/>
          <w:spacing w:val="36"/>
          <w:w w:val="80"/>
          <w:position w:val="-1"/>
          <w:sz w:val="32"/>
        </w:rPr>
      </w:pPr>
      <w:bookmarkStart w:id="492" w:name="_Toc156826473"/>
      <w:bookmarkStart w:id="493" w:name="_Toc156855427"/>
      <w:bookmarkStart w:id="494" w:name="_Toc156822342"/>
      <w:bookmarkStart w:id="495" w:name="_Toc156853927"/>
      <w:bookmarkStart w:id="496" w:name="_Toc156822783"/>
      <w:bookmarkStart w:id="497" w:name="_Toc156825451"/>
      <w:bookmarkStart w:id="498" w:name="_Hlk163136202"/>
      <w:r w:rsidRPr="009916F2">
        <w:rPr>
          <w:b/>
          <w:bCs/>
          <w:caps/>
          <w:spacing w:val="36"/>
          <w:w w:val="80"/>
          <w:position w:val="-1"/>
          <w:sz w:val="32"/>
        </w:rPr>
        <w:lastRenderedPageBreak/>
        <w:t>ANNEXEN°</w:t>
      </w:r>
      <w:proofErr w:type="gramStart"/>
      <w:r w:rsidRPr="009916F2">
        <w:rPr>
          <w:b/>
          <w:bCs/>
          <w:caps/>
          <w:spacing w:val="36"/>
          <w:w w:val="80"/>
          <w:position w:val="-1"/>
          <w:sz w:val="32"/>
        </w:rPr>
        <w:t>11 :.</w:t>
      </w:r>
      <w:proofErr w:type="gramEnd"/>
      <w:r w:rsidRPr="009916F2">
        <w:rPr>
          <w:b/>
          <w:bCs/>
          <w:caps/>
          <w:spacing w:val="36"/>
          <w:w w:val="80"/>
          <w:position w:val="-1"/>
          <w:sz w:val="32"/>
        </w:rPr>
        <w:t xml:space="preserve"> Références du Candidat</w:t>
      </w:r>
      <w:bookmarkEnd w:id="492"/>
      <w:bookmarkEnd w:id="493"/>
      <w:bookmarkEnd w:id="494"/>
      <w:bookmarkEnd w:id="495"/>
      <w:bookmarkEnd w:id="496"/>
      <w:bookmarkEnd w:id="497"/>
    </w:p>
    <w:p w14:paraId="1DEC54E8" w14:textId="77777777" w:rsidR="004E5ACC" w:rsidRPr="009916F2" w:rsidRDefault="009916F2">
      <w:pPr>
        <w:widowControl w:val="0"/>
        <w:autoSpaceDE w:val="0"/>
        <w:adjustRightInd w:val="0"/>
        <w:spacing w:before="60" w:after="60" w:line="360" w:lineRule="auto"/>
        <w:ind w:left="127" w:right="-194"/>
      </w:pPr>
      <w:r w:rsidRPr="009916F2">
        <w:t>Servicesrenduspendantles[indiquerlenombrede1à</w:t>
      </w:r>
      <w:proofErr w:type="gramStart"/>
      <w:r w:rsidRPr="009916F2">
        <w:t>5]dernièresannéesquiillustrentlemieuxvos</w:t>
      </w:r>
      <w:proofErr w:type="gramEnd"/>
      <w:r w:rsidRPr="009916F2">
        <w:t xml:space="preserve"> qualifications</w:t>
      </w:r>
    </w:p>
    <w:p w14:paraId="0E81FBFC" w14:textId="77777777" w:rsidR="004E5ACC" w:rsidRPr="009916F2" w:rsidRDefault="009916F2">
      <w:pPr>
        <w:widowControl w:val="0"/>
        <w:autoSpaceDE w:val="0"/>
        <w:adjustRightInd w:val="0"/>
        <w:spacing w:before="60" w:after="60" w:line="360" w:lineRule="auto"/>
        <w:ind w:left="127" w:right="102"/>
        <w:jc w:val="both"/>
      </w:pPr>
      <w:r w:rsidRPr="009916F2">
        <w:t xml:space="preserve">À l’aide du formulaire ci-dessous, indiquez les renseignements demandés pour chaque mission pertinente que votre société/organisme a obtenue par contrat, soit en tant que seule société, soit </w:t>
      </w:r>
      <w:proofErr w:type="spellStart"/>
      <w:r w:rsidRPr="009916F2">
        <w:t>commel’undesprincipauxpartenairesd’ungroupement</w:t>
      </w:r>
      <w:proofErr w:type="spellEnd"/>
      <w:r w:rsidRPr="009916F2">
        <w:t>.</w:t>
      </w:r>
    </w:p>
    <w:tbl>
      <w:tblPr>
        <w:tblW w:w="10141" w:type="dxa"/>
        <w:jc w:val="center"/>
        <w:tblLayout w:type="fixed"/>
        <w:tblCellMar>
          <w:left w:w="0" w:type="dxa"/>
          <w:right w:w="0" w:type="dxa"/>
        </w:tblCellMar>
        <w:tblLook w:val="04A0" w:firstRow="1" w:lastRow="0" w:firstColumn="1" w:lastColumn="0" w:noHBand="0" w:noVBand="1"/>
      </w:tblPr>
      <w:tblGrid>
        <w:gridCol w:w="5847"/>
        <w:gridCol w:w="4294"/>
      </w:tblGrid>
      <w:tr w:rsidR="009916F2" w:rsidRPr="009916F2" w14:paraId="4E31A6FF" w14:textId="77777777">
        <w:trPr>
          <w:trHeigh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BACB2C3" w14:textId="77777777" w:rsidR="004E5ACC" w:rsidRPr="009916F2" w:rsidRDefault="009916F2">
            <w:pPr>
              <w:widowControl w:val="0"/>
              <w:autoSpaceDE w:val="0"/>
              <w:adjustRightInd w:val="0"/>
              <w:ind w:left="20" w:right="-20"/>
            </w:pPr>
            <w:proofErr w:type="spellStart"/>
            <w:proofErr w:type="gramStart"/>
            <w:r w:rsidRPr="009916F2">
              <w:t>NomdelaMission</w:t>
            </w:r>
            <w:proofErr w:type="spellEnd"/>
            <w:r w:rsidRPr="009916F2">
              <w: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1B52AFDE" w14:textId="77777777" w:rsidR="004E5ACC" w:rsidRPr="009916F2" w:rsidRDefault="009916F2">
            <w:pPr>
              <w:widowControl w:val="0"/>
              <w:autoSpaceDE w:val="0"/>
              <w:adjustRightInd w:val="0"/>
              <w:ind w:left="20" w:right="-20"/>
            </w:pPr>
            <w:r w:rsidRPr="009916F2">
              <w:t>Pays :</w:t>
            </w:r>
          </w:p>
        </w:tc>
      </w:tr>
      <w:tr w:rsidR="009916F2" w:rsidRPr="009916F2" w14:paraId="081A7EA8" w14:textId="7777777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1E06C30" w14:textId="77777777" w:rsidR="004E5ACC" w:rsidRPr="009916F2" w:rsidRDefault="009916F2">
            <w:pPr>
              <w:widowControl w:val="0"/>
              <w:autoSpaceDE w:val="0"/>
              <w:adjustRightInd w:val="0"/>
              <w:ind w:left="20" w:right="-20"/>
            </w:pPr>
            <w:r w:rsidRPr="009916F2">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79A34853" w14:textId="77777777" w:rsidR="004E5ACC" w:rsidRPr="009916F2" w:rsidRDefault="009916F2">
            <w:pPr>
              <w:widowControl w:val="0"/>
              <w:autoSpaceDE w:val="0"/>
              <w:adjustRightInd w:val="0"/>
              <w:ind w:left="20" w:right="-20"/>
            </w:pPr>
            <w:r w:rsidRPr="009916F2">
              <w:t>Personnel spécialisé fourni par votre société/organisme (profils) :</w:t>
            </w:r>
          </w:p>
        </w:tc>
      </w:tr>
      <w:tr w:rsidR="009916F2" w:rsidRPr="009916F2" w14:paraId="50BC7E2A" w14:textId="7777777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B79B916" w14:textId="77777777" w:rsidR="004E5ACC" w:rsidRPr="009916F2" w:rsidRDefault="004E5ACC">
            <w:pPr>
              <w:widowControl w:val="0"/>
              <w:autoSpaceDE w:val="0"/>
              <w:adjustRightInd w:val="0"/>
              <w:ind w:left="20" w:right="-20"/>
            </w:pPr>
          </w:p>
          <w:p w14:paraId="07BE7AD4" w14:textId="77777777" w:rsidR="004E5ACC" w:rsidRPr="009916F2" w:rsidRDefault="009916F2">
            <w:pPr>
              <w:widowControl w:val="0"/>
              <w:autoSpaceDE w:val="0"/>
              <w:adjustRightInd w:val="0"/>
              <w:ind w:left="20" w:right="-20"/>
            </w:pPr>
            <w:r w:rsidRPr="009916F2">
              <w:t xml:space="preserve">Nom du </w:t>
            </w:r>
            <w:proofErr w:type="gramStart"/>
            <w:r w:rsidRPr="009916F2">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317AD7FB" w14:textId="77777777" w:rsidR="004E5ACC" w:rsidRPr="009916F2" w:rsidRDefault="009916F2">
            <w:pPr>
              <w:widowControl w:val="0"/>
              <w:autoSpaceDE w:val="0"/>
              <w:adjustRightInd w:val="0"/>
              <w:ind w:left="20" w:right="-20"/>
            </w:pPr>
            <w:r w:rsidRPr="009916F2">
              <w:t>Nombre d’employés ayant participé à la Mission :</w:t>
            </w:r>
          </w:p>
        </w:tc>
      </w:tr>
      <w:tr w:rsidR="009916F2" w:rsidRPr="009916F2" w14:paraId="6048FED0" w14:textId="7777777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41041F" w14:textId="77777777" w:rsidR="004E5ACC" w:rsidRPr="009916F2" w:rsidRDefault="009916F2">
            <w:pPr>
              <w:widowControl w:val="0"/>
              <w:autoSpaceDE w:val="0"/>
              <w:adjustRightInd w:val="0"/>
              <w:ind w:left="20" w:right="-20"/>
            </w:pPr>
            <w:r w:rsidRPr="009916F2">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5B48048F" w14:textId="77777777" w:rsidR="004E5ACC" w:rsidRPr="009916F2" w:rsidRDefault="009916F2">
            <w:pPr>
              <w:widowControl w:val="0"/>
              <w:autoSpaceDE w:val="0"/>
              <w:adjustRightInd w:val="0"/>
              <w:ind w:left="20" w:right="-20"/>
            </w:pPr>
            <w:r w:rsidRPr="009916F2">
              <w:t>Nombre de mois de travail ;</w:t>
            </w:r>
          </w:p>
          <w:p w14:paraId="74E3BFFB" w14:textId="77777777" w:rsidR="004E5ACC" w:rsidRPr="009916F2" w:rsidRDefault="009916F2">
            <w:pPr>
              <w:widowControl w:val="0"/>
              <w:autoSpaceDE w:val="0"/>
              <w:adjustRightInd w:val="0"/>
              <w:ind w:left="20" w:right="-20"/>
            </w:pPr>
            <w:proofErr w:type="gramStart"/>
            <w:r w:rsidRPr="009916F2">
              <w:t>durée</w:t>
            </w:r>
            <w:proofErr w:type="gramEnd"/>
            <w:r w:rsidRPr="009916F2">
              <w:t xml:space="preserve"> de la Mission :</w:t>
            </w:r>
          </w:p>
        </w:tc>
      </w:tr>
      <w:tr w:rsidR="009916F2" w:rsidRPr="009916F2" w14:paraId="1C6229EC" w14:textId="7777777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B644A80" w14:textId="77777777" w:rsidR="004E5ACC" w:rsidRPr="009916F2" w:rsidRDefault="004E5ACC">
            <w:pPr>
              <w:widowControl w:val="0"/>
              <w:autoSpaceDE w:val="0"/>
              <w:adjustRightInd w:val="0"/>
              <w:ind w:left="20" w:right="-20"/>
            </w:pPr>
          </w:p>
          <w:p w14:paraId="018B01A5" w14:textId="77777777" w:rsidR="004E5ACC" w:rsidRPr="009916F2" w:rsidRDefault="009916F2">
            <w:pPr>
              <w:widowControl w:val="0"/>
              <w:autoSpaceDE w:val="0"/>
              <w:adjustRightInd w:val="0"/>
              <w:ind w:left="20" w:right="-20"/>
            </w:pPr>
            <w:r w:rsidRPr="009916F2">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4CCAD535" w14:textId="77777777" w:rsidR="004E5ACC" w:rsidRPr="009916F2" w:rsidRDefault="004E5ACC">
            <w:pPr>
              <w:widowControl w:val="0"/>
              <w:autoSpaceDE w:val="0"/>
              <w:adjustRightInd w:val="0"/>
              <w:ind w:left="300" w:right="-20"/>
            </w:pPr>
          </w:p>
        </w:tc>
      </w:tr>
      <w:tr w:rsidR="009916F2" w:rsidRPr="009916F2" w14:paraId="7DC4D427" w14:textId="7777777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CEF159A" w14:textId="77777777" w:rsidR="004E5ACC" w:rsidRPr="009916F2" w:rsidRDefault="009916F2">
            <w:pPr>
              <w:widowControl w:val="0"/>
              <w:autoSpaceDE w:val="0"/>
              <w:adjustRightInd w:val="0"/>
              <w:ind w:left="20" w:right="-20"/>
            </w:pPr>
            <w:proofErr w:type="spellStart"/>
            <w:r w:rsidRPr="009916F2">
              <w:t>Datededémarrage</w:t>
            </w:r>
            <w:proofErr w:type="spellEnd"/>
            <w:r w:rsidRPr="009916F2">
              <w:t xml:space="preserve"> :</w:t>
            </w:r>
            <w:r w:rsidRPr="009916F2">
              <w:tab/>
              <w:t xml:space="preserve">                         </w:t>
            </w:r>
            <w:proofErr w:type="spellStart"/>
            <w:proofErr w:type="gramStart"/>
            <w:r w:rsidRPr="009916F2">
              <w:t>Dated’achèvement</w:t>
            </w:r>
            <w:proofErr w:type="spellEnd"/>
            <w:r w:rsidRPr="009916F2">
              <w:t>:</w:t>
            </w:r>
            <w:proofErr w:type="gramEnd"/>
          </w:p>
          <w:p w14:paraId="7B1CB119" w14:textId="77777777" w:rsidR="004E5ACC" w:rsidRPr="009916F2" w:rsidRDefault="009916F2">
            <w:pPr>
              <w:widowControl w:val="0"/>
              <w:tabs>
                <w:tab w:val="left" w:pos="4020"/>
              </w:tabs>
              <w:autoSpaceDE w:val="0"/>
              <w:adjustRightInd w:val="0"/>
              <w:ind w:left="300" w:right="-20"/>
            </w:pPr>
            <w:r w:rsidRPr="009916F2">
              <w:rPr>
                <w:i/>
                <w:iCs/>
              </w:rPr>
              <w:t>(</w:t>
            </w:r>
            <w:proofErr w:type="gramStart"/>
            <w:r w:rsidRPr="009916F2">
              <w:rPr>
                <w:i/>
                <w:iCs/>
              </w:rPr>
              <w:t>mois</w:t>
            </w:r>
            <w:proofErr w:type="gramEnd"/>
            <w:r w:rsidRPr="009916F2">
              <w:rPr>
                <w:i/>
                <w:iCs/>
              </w:rPr>
              <w:t>/année)</w:t>
            </w:r>
            <w:r w:rsidRPr="009916F2">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16C30B8A" w14:textId="77777777" w:rsidR="004E5ACC" w:rsidRPr="009916F2" w:rsidRDefault="009916F2">
            <w:pPr>
              <w:widowControl w:val="0"/>
              <w:autoSpaceDE w:val="0"/>
              <w:adjustRightInd w:val="0"/>
              <w:ind w:left="20" w:right="-20"/>
            </w:pPr>
            <w:proofErr w:type="spellStart"/>
            <w:r w:rsidRPr="009916F2">
              <w:t>Valeurapproximativedesservices</w:t>
            </w:r>
            <w:proofErr w:type="spellEnd"/>
          </w:p>
          <w:p w14:paraId="539E5F8F" w14:textId="77777777" w:rsidR="004E5ACC" w:rsidRPr="009916F2" w:rsidRDefault="009916F2">
            <w:pPr>
              <w:widowControl w:val="0"/>
              <w:autoSpaceDE w:val="0"/>
              <w:adjustRightInd w:val="0"/>
              <w:ind w:right="-20"/>
            </w:pPr>
            <w:r w:rsidRPr="009916F2">
              <w:t>(</w:t>
            </w:r>
            <w:proofErr w:type="spellStart"/>
            <w:proofErr w:type="gramStart"/>
            <w:r w:rsidRPr="009916F2">
              <w:t>enfrancsCFAHT</w:t>
            </w:r>
            <w:proofErr w:type="spellEnd"/>
            <w:r w:rsidRPr="009916F2">
              <w:t>):</w:t>
            </w:r>
            <w:proofErr w:type="gramEnd"/>
          </w:p>
        </w:tc>
      </w:tr>
      <w:tr w:rsidR="009916F2" w:rsidRPr="009916F2" w14:paraId="42370AC4" w14:textId="7777777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030BC8E5" w14:textId="77777777" w:rsidR="004E5ACC" w:rsidRPr="009916F2" w:rsidRDefault="009916F2">
            <w:pPr>
              <w:widowControl w:val="0"/>
              <w:autoSpaceDE w:val="0"/>
              <w:adjustRightInd w:val="0"/>
              <w:ind w:left="20" w:right="-20"/>
            </w:pPr>
            <w:proofErr w:type="spellStart"/>
            <w:r w:rsidRPr="009916F2">
              <w:t>Nomdesprestatairesassociés</w:t>
            </w:r>
            <w:proofErr w:type="spellEnd"/>
            <w:r w:rsidRPr="009916F2">
              <w:t>/</w:t>
            </w:r>
            <w:proofErr w:type="spellStart"/>
            <w:proofErr w:type="gramStart"/>
            <w:r w:rsidRPr="009916F2">
              <w:t>partenaireséventuels</w:t>
            </w:r>
            <w:proofErr w:type="spellEnd"/>
            <w:r w:rsidRPr="009916F2">
              <w: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76269BE1" w14:textId="77777777" w:rsidR="004E5ACC" w:rsidRPr="009916F2" w:rsidRDefault="009916F2">
            <w:pPr>
              <w:widowControl w:val="0"/>
              <w:autoSpaceDE w:val="0"/>
              <w:adjustRightInd w:val="0"/>
              <w:ind w:left="20" w:right="-20"/>
            </w:pPr>
            <w:proofErr w:type="spellStart"/>
            <w:r w:rsidRPr="009916F2">
              <w:t>Nombredemoisdetravail</w:t>
            </w:r>
            <w:proofErr w:type="spellEnd"/>
            <w:r w:rsidRPr="009916F2">
              <w:t xml:space="preserve"> </w:t>
            </w:r>
            <w:proofErr w:type="spellStart"/>
            <w:r w:rsidRPr="009916F2">
              <w:t>despécialistesfournispar</w:t>
            </w:r>
            <w:proofErr w:type="spellEnd"/>
            <w:r w:rsidRPr="009916F2">
              <w:t xml:space="preserve"> </w:t>
            </w:r>
            <w:proofErr w:type="spellStart"/>
            <w:proofErr w:type="gramStart"/>
            <w:r w:rsidRPr="009916F2">
              <w:t>lesprestatairesassociés</w:t>
            </w:r>
            <w:proofErr w:type="spellEnd"/>
            <w:r w:rsidRPr="009916F2">
              <w:t>:</w:t>
            </w:r>
            <w:proofErr w:type="gramEnd"/>
          </w:p>
        </w:tc>
      </w:tr>
      <w:tr w:rsidR="009916F2" w:rsidRPr="009916F2" w14:paraId="51745DB0" w14:textId="7777777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4A4CDB4" w14:textId="77777777" w:rsidR="004E5ACC" w:rsidRPr="009916F2" w:rsidRDefault="009916F2">
            <w:pPr>
              <w:widowControl w:val="0"/>
              <w:autoSpaceDE w:val="0"/>
              <w:adjustRightInd w:val="0"/>
              <w:ind w:left="20" w:right="-20"/>
            </w:pPr>
            <w:proofErr w:type="gramStart"/>
            <w:r w:rsidRPr="009916F2">
              <w:t>Nometfonctionsdesresponsables(</w:t>
            </w:r>
            <w:proofErr w:type="gramEnd"/>
            <w:r w:rsidRPr="009916F2">
              <w:t>Directeur/</w:t>
            </w:r>
            <w:proofErr w:type="gramStart"/>
            <w:r w:rsidRPr="009916F2">
              <w:t>Coordinateurduprojet,Responsabledel’équipe):</w:t>
            </w:r>
            <w:proofErr w:type="gramEnd"/>
          </w:p>
        </w:tc>
      </w:tr>
      <w:tr w:rsidR="009916F2" w:rsidRPr="009916F2" w14:paraId="0B8756BA" w14:textId="7777777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3B06F8" w14:textId="77777777" w:rsidR="004E5ACC" w:rsidRPr="009916F2" w:rsidRDefault="009916F2">
            <w:pPr>
              <w:widowControl w:val="0"/>
              <w:autoSpaceDE w:val="0"/>
              <w:adjustRightInd w:val="0"/>
              <w:ind w:left="20" w:right="-20"/>
            </w:pPr>
            <w:proofErr w:type="spellStart"/>
            <w:proofErr w:type="gramStart"/>
            <w:r w:rsidRPr="009916F2">
              <w:t>Descriptifduprojet</w:t>
            </w:r>
            <w:proofErr w:type="spellEnd"/>
            <w:r w:rsidRPr="009916F2">
              <w:t>:</w:t>
            </w:r>
            <w:proofErr w:type="gramEnd"/>
          </w:p>
        </w:tc>
      </w:tr>
      <w:tr w:rsidR="004E5ACC" w:rsidRPr="009916F2" w14:paraId="203C0C96" w14:textId="7777777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6216D025" w14:textId="77777777" w:rsidR="004E5ACC" w:rsidRPr="009916F2" w:rsidRDefault="009916F2">
            <w:pPr>
              <w:widowControl w:val="0"/>
              <w:autoSpaceDE w:val="0"/>
              <w:adjustRightInd w:val="0"/>
              <w:ind w:left="20" w:right="-20"/>
            </w:pPr>
            <w:proofErr w:type="spellStart"/>
            <w:proofErr w:type="gramStart"/>
            <w:r w:rsidRPr="009916F2">
              <w:t>Descriptiondesserviceseffectivementrendusparvotrepersonnel</w:t>
            </w:r>
            <w:proofErr w:type="spellEnd"/>
            <w:r w:rsidRPr="009916F2">
              <w:t>:</w:t>
            </w:r>
            <w:proofErr w:type="gramEnd"/>
          </w:p>
        </w:tc>
      </w:tr>
    </w:tbl>
    <w:p w14:paraId="3ABB949C" w14:textId="77777777" w:rsidR="004E5ACC" w:rsidRPr="009916F2" w:rsidRDefault="004E5ACC">
      <w:pPr>
        <w:spacing w:before="60" w:after="60" w:line="360" w:lineRule="auto"/>
        <w:jc w:val="both"/>
      </w:pPr>
    </w:p>
    <w:p w14:paraId="4940EE67" w14:textId="77777777" w:rsidR="004E5ACC" w:rsidRPr="009916F2" w:rsidRDefault="009916F2">
      <w:pPr>
        <w:spacing w:before="60" w:after="60" w:line="360" w:lineRule="auto"/>
        <w:jc w:val="both"/>
      </w:pPr>
      <w:proofErr w:type="spellStart"/>
      <w:proofErr w:type="gramStart"/>
      <w:r w:rsidRPr="009916F2">
        <w:t>Nomducandidat</w:t>
      </w:r>
      <w:proofErr w:type="spellEnd"/>
      <w:r w:rsidRPr="009916F2">
        <w:t>:</w:t>
      </w:r>
      <w:proofErr w:type="gramEnd"/>
    </w:p>
    <w:p w14:paraId="5B06B511" w14:textId="77777777" w:rsidR="004E5ACC" w:rsidRPr="009916F2" w:rsidRDefault="004E5ACC">
      <w:pPr>
        <w:spacing w:before="60" w:after="60" w:line="360" w:lineRule="auto"/>
        <w:jc w:val="both"/>
      </w:pPr>
    </w:p>
    <w:p w14:paraId="2B5D2A3D" w14:textId="77777777" w:rsidR="004E5ACC" w:rsidRPr="009916F2" w:rsidRDefault="004E5ACC">
      <w:pPr>
        <w:spacing w:before="60" w:after="60" w:line="360" w:lineRule="auto"/>
        <w:jc w:val="both"/>
      </w:pPr>
    </w:p>
    <w:p w14:paraId="302A3091" w14:textId="77777777" w:rsidR="004E5ACC" w:rsidRPr="009916F2" w:rsidRDefault="004E5ACC">
      <w:pPr>
        <w:spacing w:before="60" w:after="60" w:line="360" w:lineRule="auto"/>
        <w:jc w:val="both"/>
      </w:pPr>
    </w:p>
    <w:p w14:paraId="5D95EC50" w14:textId="77777777" w:rsidR="004E5ACC" w:rsidRPr="009916F2" w:rsidRDefault="004E5ACC">
      <w:pPr>
        <w:spacing w:before="60" w:after="60" w:line="360" w:lineRule="auto"/>
        <w:jc w:val="both"/>
      </w:pPr>
    </w:p>
    <w:p w14:paraId="5B979765" w14:textId="77777777" w:rsidR="004E5ACC" w:rsidRPr="009916F2" w:rsidRDefault="004E5ACC">
      <w:pPr>
        <w:spacing w:before="60" w:after="60" w:line="360" w:lineRule="auto"/>
        <w:jc w:val="both"/>
      </w:pPr>
    </w:p>
    <w:p w14:paraId="6197F1D4" w14:textId="77777777" w:rsidR="004E5ACC" w:rsidRPr="009916F2" w:rsidRDefault="004E5ACC">
      <w:pPr>
        <w:spacing w:before="60" w:after="60" w:line="360" w:lineRule="auto"/>
        <w:jc w:val="both"/>
      </w:pPr>
    </w:p>
    <w:p w14:paraId="1D2540B0" w14:textId="77777777" w:rsidR="004E5ACC" w:rsidRPr="009916F2" w:rsidRDefault="004E5ACC">
      <w:pPr>
        <w:spacing w:before="60" w:after="60" w:line="360" w:lineRule="auto"/>
        <w:jc w:val="both"/>
      </w:pPr>
    </w:p>
    <w:p w14:paraId="392F5E47" w14:textId="77777777" w:rsidR="004E5ACC" w:rsidRPr="009916F2" w:rsidRDefault="009916F2">
      <w:pPr>
        <w:widowControl w:val="0"/>
        <w:autoSpaceDE w:val="0"/>
        <w:spacing w:before="120" w:after="120" w:line="360" w:lineRule="auto"/>
        <w:ind w:right="-6"/>
        <w:jc w:val="center"/>
        <w:rPr>
          <w:b/>
          <w:bCs/>
          <w:caps/>
          <w:spacing w:val="36"/>
          <w:w w:val="80"/>
          <w:position w:val="-1"/>
          <w:sz w:val="32"/>
        </w:rPr>
      </w:pPr>
      <w:bookmarkStart w:id="499" w:name="_Toc156853929"/>
      <w:bookmarkStart w:id="500" w:name="_Toc156822344"/>
      <w:bookmarkStart w:id="501" w:name="_Toc156826475"/>
      <w:bookmarkStart w:id="502" w:name="_Toc156825453"/>
      <w:bookmarkStart w:id="503" w:name="_Toc156855429"/>
      <w:bookmarkStart w:id="504" w:name="_Toc156822785"/>
      <w:r w:rsidRPr="009916F2">
        <w:rPr>
          <w:b/>
          <w:bCs/>
          <w:caps/>
          <w:spacing w:val="36"/>
          <w:w w:val="80"/>
          <w:position w:val="-1"/>
          <w:sz w:val="32"/>
        </w:rPr>
        <w:lastRenderedPageBreak/>
        <w:t>ANNEXEN°12. Descriptif de la</w:t>
      </w:r>
      <w:bookmarkStart w:id="505" w:name="_Toc156853930"/>
      <w:bookmarkStart w:id="506" w:name="_Toc156822786"/>
      <w:bookmarkStart w:id="507" w:name="_Toc156826476"/>
      <w:bookmarkStart w:id="508" w:name="_Toc156822345"/>
      <w:bookmarkStart w:id="509" w:name="_Toc156855430"/>
      <w:bookmarkStart w:id="510" w:name="_Toc156825454"/>
      <w:bookmarkEnd w:id="499"/>
      <w:bookmarkEnd w:id="500"/>
      <w:bookmarkEnd w:id="501"/>
      <w:bookmarkEnd w:id="502"/>
      <w:bookmarkEnd w:id="503"/>
      <w:bookmarkEnd w:id="504"/>
      <w:r w:rsidRPr="009916F2">
        <w:rPr>
          <w:b/>
          <w:bCs/>
          <w:caps/>
          <w:spacing w:val="36"/>
          <w:w w:val="80"/>
          <w:position w:val="-1"/>
          <w:sz w:val="32"/>
        </w:rPr>
        <w:t>méthodologie et du plan de travail proposés pour accomplir la mission</w:t>
      </w:r>
      <w:bookmarkEnd w:id="505"/>
      <w:bookmarkEnd w:id="506"/>
      <w:bookmarkEnd w:id="507"/>
      <w:bookmarkEnd w:id="508"/>
      <w:bookmarkEnd w:id="509"/>
      <w:bookmarkEnd w:id="510"/>
    </w:p>
    <w:p w14:paraId="6940A86D" w14:textId="77777777" w:rsidR="004E5ACC" w:rsidRPr="009916F2" w:rsidRDefault="009916F2">
      <w:pPr>
        <w:spacing w:before="60" w:after="60" w:line="360" w:lineRule="auto"/>
        <w:jc w:val="both"/>
        <w:rPr>
          <w:i/>
        </w:rPr>
      </w:pPr>
      <w:r w:rsidRPr="009916F2">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708A473E" w14:textId="77777777" w:rsidR="004E5ACC" w:rsidRPr="009916F2" w:rsidRDefault="009916F2">
      <w:pPr>
        <w:numPr>
          <w:ilvl w:val="0"/>
          <w:numId w:val="80"/>
        </w:numPr>
        <w:suppressAutoHyphens w:val="0"/>
        <w:autoSpaceDN/>
        <w:spacing w:before="60" w:after="60" w:line="360" w:lineRule="auto"/>
        <w:jc w:val="both"/>
        <w:textAlignment w:val="auto"/>
        <w:rPr>
          <w:i/>
        </w:rPr>
      </w:pPr>
      <w:r w:rsidRPr="009916F2">
        <w:rPr>
          <w:i/>
        </w:rPr>
        <w:t>Conception technique et méthodologie,</w:t>
      </w:r>
    </w:p>
    <w:p w14:paraId="03DC1A13" w14:textId="77777777" w:rsidR="004E5ACC" w:rsidRPr="009916F2" w:rsidRDefault="009916F2">
      <w:pPr>
        <w:numPr>
          <w:ilvl w:val="0"/>
          <w:numId w:val="80"/>
        </w:numPr>
        <w:suppressAutoHyphens w:val="0"/>
        <w:autoSpaceDN/>
        <w:spacing w:before="60" w:after="60" w:line="360" w:lineRule="auto"/>
        <w:jc w:val="both"/>
        <w:textAlignment w:val="auto"/>
        <w:rPr>
          <w:i/>
        </w:rPr>
      </w:pPr>
      <w:r w:rsidRPr="009916F2">
        <w:rPr>
          <w:i/>
        </w:rPr>
        <w:t>Plan de travail, et</w:t>
      </w:r>
    </w:p>
    <w:p w14:paraId="2DE10AD1" w14:textId="77777777" w:rsidR="004E5ACC" w:rsidRPr="009916F2" w:rsidRDefault="009916F2">
      <w:pPr>
        <w:numPr>
          <w:ilvl w:val="0"/>
          <w:numId w:val="80"/>
        </w:numPr>
        <w:suppressAutoHyphens w:val="0"/>
        <w:autoSpaceDN/>
        <w:spacing w:before="60" w:after="60" w:line="360" w:lineRule="auto"/>
        <w:jc w:val="both"/>
        <w:textAlignment w:val="auto"/>
        <w:rPr>
          <w:i/>
        </w:rPr>
      </w:pPr>
      <w:r w:rsidRPr="009916F2">
        <w:rPr>
          <w:i/>
        </w:rPr>
        <w:t>Organisation et personnel</w:t>
      </w:r>
    </w:p>
    <w:p w14:paraId="2D68CB72" w14:textId="77777777" w:rsidR="004E5ACC" w:rsidRPr="009916F2" w:rsidRDefault="009916F2">
      <w:pPr>
        <w:spacing w:before="60" w:after="60" w:line="360" w:lineRule="auto"/>
        <w:jc w:val="both"/>
        <w:rPr>
          <w:i/>
        </w:rPr>
      </w:pPr>
      <w:r w:rsidRPr="009916F2">
        <w:rPr>
          <w:i/>
        </w:rPr>
        <w:t>a)</w:t>
      </w:r>
      <w:r w:rsidRPr="009916F2">
        <w:rPr>
          <w:i/>
        </w:rPr>
        <w:tab/>
      </w:r>
      <w:r w:rsidRPr="009916F2">
        <w:rPr>
          <w:i/>
          <w:u w:val="single"/>
        </w:rPr>
        <w:t>Conception technique et méthodologie</w:t>
      </w:r>
      <w:r w:rsidRPr="009916F2">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28518DE3" w14:textId="77777777" w:rsidR="004E5ACC" w:rsidRPr="009916F2" w:rsidRDefault="009916F2">
      <w:pPr>
        <w:spacing w:before="60" w:after="60" w:line="360" w:lineRule="auto"/>
        <w:jc w:val="both"/>
        <w:rPr>
          <w:i/>
        </w:rPr>
      </w:pPr>
      <w:r w:rsidRPr="009916F2">
        <w:rPr>
          <w:i/>
        </w:rPr>
        <w:t xml:space="preserve">b) </w:t>
      </w:r>
      <w:r w:rsidRPr="009916F2">
        <w:rPr>
          <w:i/>
        </w:rPr>
        <w:tab/>
      </w:r>
      <w:r w:rsidRPr="009916F2">
        <w:rPr>
          <w:i/>
          <w:u w:val="single"/>
        </w:rPr>
        <w:t>Plan de travail</w:t>
      </w:r>
      <w:r w:rsidRPr="009916F2">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BBCFD27" w14:textId="77777777" w:rsidR="004E5ACC" w:rsidRPr="009916F2" w:rsidRDefault="009916F2">
      <w:pPr>
        <w:pStyle w:val="ListParagraph"/>
        <w:numPr>
          <w:ilvl w:val="0"/>
          <w:numId w:val="80"/>
        </w:numPr>
        <w:spacing w:before="60" w:after="60" w:line="360" w:lineRule="auto"/>
        <w:jc w:val="both"/>
        <w:rPr>
          <w:rFonts w:ascii="Times New Roman" w:hAnsi="Times New Roman"/>
          <w:i/>
        </w:rPr>
      </w:pPr>
      <w:r w:rsidRPr="009916F2">
        <w:rPr>
          <w:rFonts w:ascii="Times New Roman" w:hAnsi="Times New Roman"/>
          <w:i/>
          <w:u w:val="single"/>
        </w:rPr>
        <w:t>Organisation et personnel</w:t>
      </w:r>
      <w:r w:rsidRPr="009916F2">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7C48AA24" w14:textId="77777777" w:rsidR="004E5ACC" w:rsidRPr="009916F2" w:rsidRDefault="004E5ACC">
      <w:pPr>
        <w:spacing w:before="60" w:after="60" w:line="360" w:lineRule="auto"/>
        <w:jc w:val="both"/>
      </w:pPr>
    </w:p>
    <w:p w14:paraId="0AB41347" w14:textId="77777777" w:rsidR="004E5ACC" w:rsidRPr="009916F2" w:rsidRDefault="004E5ACC">
      <w:pPr>
        <w:spacing w:before="60" w:after="60" w:line="360" w:lineRule="auto"/>
        <w:jc w:val="both"/>
      </w:pPr>
    </w:p>
    <w:p w14:paraId="3954495C" w14:textId="77777777" w:rsidR="004E5ACC" w:rsidRPr="009916F2" w:rsidRDefault="004E5ACC">
      <w:pPr>
        <w:spacing w:before="60" w:after="60" w:line="360" w:lineRule="auto"/>
        <w:jc w:val="both"/>
      </w:pPr>
    </w:p>
    <w:p w14:paraId="718F1B98" w14:textId="77777777" w:rsidR="004E5ACC" w:rsidRPr="009916F2" w:rsidRDefault="004E5ACC">
      <w:pPr>
        <w:spacing w:before="60" w:after="60" w:line="360" w:lineRule="auto"/>
        <w:jc w:val="both"/>
      </w:pPr>
    </w:p>
    <w:p w14:paraId="1A2299DF" w14:textId="77777777" w:rsidR="004E5ACC" w:rsidRPr="009916F2" w:rsidRDefault="004E5ACC">
      <w:pPr>
        <w:spacing w:before="60" w:after="60" w:line="360" w:lineRule="auto"/>
        <w:jc w:val="both"/>
      </w:pPr>
    </w:p>
    <w:p w14:paraId="3C75B908" w14:textId="77777777" w:rsidR="004E5ACC" w:rsidRPr="009916F2" w:rsidRDefault="004E5ACC">
      <w:pPr>
        <w:spacing w:before="60" w:after="60" w:line="360" w:lineRule="auto"/>
        <w:jc w:val="both"/>
      </w:pPr>
    </w:p>
    <w:p w14:paraId="0B484A84" w14:textId="77777777" w:rsidR="004E5ACC" w:rsidRPr="009916F2" w:rsidRDefault="004E5ACC">
      <w:pPr>
        <w:spacing w:before="60" w:after="60" w:line="360" w:lineRule="auto"/>
        <w:jc w:val="both"/>
      </w:pPr>
    </w:p>
    <w:p w14:paraId="6F5F5EED" w14:textId="77777777" w:rsidR="004E5ACC" w:rsidRPr="009916F2" w:rsidRDefault="009916F2">
      <w:pPr>
        <w:widowControl w:val="0"/>
        <w:autoSpaceDE w:val="0"/>
        <w:spacing w:before="120" w:after="120" w:line="360" w:lineRule="auto"/>
        <w:ind w:right="-6"/>
        <w:jc w:val="center"/>
        <w:rPr>
          <w:b/>
          <w:bCs/>
          <w:caps/>
          <w:spacing w:val="36"/>
          <w:w w:val="80"/>
          <w:position w:val="-1"/>
          <w:sz w:val="32"/>
        </w:rPr>
      </w:pPr>
      <w:bookmarkStart w:id="511" w:name="_Toc4400997"/>
      <w:bookmarkStart w:id="512" w:name="_Toc4398465"/>
      <w:bookmarkStart w:id="513" w:name="_Toc4401163"/>
      <w:bookmarkStart w:id="514" w:name="_Toc4400739"/>
      <w:bookmarkStart w:id="515" w:name="_Toc4400468"/>
      <w:bookmarkStart w:id="516" w:name="_Toc156822795"/>
      <w:bookmarkStart w:id="517" w:name="_Toc156825463"/>
      <w:bookmarkStart w:id="518" w:name="_Toc156826485"/>
      <w:bookmarkStart w:id="519" w:name="_Toc156853939"/>
      <w:bookmarkStart w:id="520" w:name="_Toc156822354"/>
      <w:bookmarkStart w:id="521" w:name="_Toc102984783"/>
      <w:bookmarkStart w:id="522" w:name="_Toc156855439"/>
      <w:r w:rsidRPr="009916F2">
        <w:rPr>
          <w:b/>
          <w:bCs/>
          <w:caps/>
          <w:spacing w:val="36"/>
          <w:w w:val="80"/>
          <w:position w:val="-1"/>
          <w:sz w:val="32"/>
        </w:rPr>
        <w:lastRenderedPageBreak/>
        <w:t xml:space="preserve">ANNEXEN°13 MODELE de </w:t>
      </w:r>
      <w:bookmarkStart w:id="523" w:name="_Hlk152231933"/>
      <w:r w:rsidRPr="009916F2">
        <w:rPr>
          <w:b/>
          <w:bCs/>
          <w:caps/>
          <w:spacing w:val="36"/>
          <w:w w:val="80"/>
          <w:position w:val="-1"/>
          <w:sz w:val="32"/>
        </w:rPr>
        <w:t>Fiche d’information relative au matériel essentiel</w:t>
      </w:r>
      <w:bookmarkEnd w:id="511"/>
      <w:bookmarkEnd w:id="512"/>
      <w:bookmarkEnd w:id="513"/>
      <w:bookmarkEnd w:id="514"/>
      <w:bookmarkEnd w:id="515"/>
      <w:bookmarkEnd w:id="523"/>
      <w:r w:rsidRPr="009916F2">
        <w:rPr>
          <w:b/>
          <w:bCs/>
          <w:caps/>
          <w:spacing w:val="36"/>
          <w:w w:val="80"/>
          <w:position w:val="-1"/>
          <w:sz w:val="32"/>
        </w:rPr>
        <w:t>, le cas échéant</w:t>
      </w:r>
      <w:bookmarkEnd w:id="516"/>
      <w:bookmarkEnd w:id="517"/>
      <w:bookmarkEnd w:id="518"/>
      <w:bookmarkEnd w:id="519"/>
      <w:bookmarkEnd w:id="520"/>
      <w:bookmarkEnd w:id="521"/>
      <w:bookmarkEnd w:id="522"/>
    </w:p>
    <w:tbl>
      <w:tblPr>
        <w:tblW w:w="10709" w:type="dxa"/>
        <w:tblInd w:w="-339" w:type="dxa"/>
        <w:tblLayout w:type="fixed"/>
        <w:tblCellMar>
          <w:left w:w="10" w:type="dxa"/>
          <w:right w:w="10" w:type="dxa"/>
        </w:tblCellMar>
        <w:tblLook w:val="04A0" w:firstRow="1" w:lastRow="0" w:firstColumn="1" w:lastColumn="0" w:noHBand="0" w:noVBand="1"/>
      </w:tblPr>
      <w:tblGrid>
        <w:gridCol w:w="567"/>
        <w:gridCol w:w="2081"/>
        <w:gridCol w:w="650"/>
        <w:gridCol w:w="1572"/>
        <w:gridCol w:w="1288"/>
        <w:gridCol w:w="1430"/>
        <w:gridCol w:w="1301"/>
        <w:gridCol w:w="1820"/>
      </w:tblGrid>
      <w:tr w:rsidR="009916F2" w:rsidRPr="009916F2" w14:paraId="400A9CF1" w14:textId="77777777">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9940C" w14:textId="77777777" w:rsidR="004E5ACC" w:rsidRPr="009916F2" w:rsidRDefault="009916F2">
            <w:pPr>
              <w:jc w:val="center"/>
              <w:rPr>
                <w:rFonts w:eastAsia="Calibri"/>
                <w:b/>
              </w:rPr>
            </w:pPr>
            <w:bookmarkStart w:id="524" w:name="_Hlk163134743"/>
            <w:r w:rsidRPr="009916F2">
              <w:rPr>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16435" w14:textId="77777777" w:rsidR="004E5ACC" w:rsidRPr="009916F2" w:rsidRDefault="009916F2">
            <w:pPr>
              <w:jc w:val="center"/>
              <w:rPr>
                <w:rFonts w:eastAsia="Calibri"/>
                <w:b/>
              </w:rPr>
            </w:pPr>
            <w:r w:rsidRPr="009916F2">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6FAE028B" w14:textId="77777777" w:rsidR="004E5ACC" w:rsidRPr="009916F2" w:rsidRDefault="009916F2">
            <w:pPr>
              <w:jc w:val="center"/>
              <w:rPr>
                <w:b/>
              </w:rPr>
            </w:pPr>
            <w:r w:rsidRPr="009916F2">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01A47EAB" w14:textId="77777777" w:rsidR="004E5ACC" w:rsidRPr="009916F2" w:rsidRDefault="009916F2">
            <w:pPr>
              <w:jc w:val="center"/>
              <w:rPr>
                <w:b/>
              </w:rPr>
            </w:pPr>
            <w:r w:rsidRPr="009916F2">
              <w:rPr>
                <w:b/>
              </w:rPr>
              <w:t>Nombre minimal Requis</w:t>
            </w:r>
          </w:p>
          <w:p w14:paraId="1E9C1674" w14:textId="77777777" w:rsidR="004E5ACC" w:rsidRPr="009916F2" w:rsidRDefault="009916F2">
            <w:pPr>
              <w:jc w:val="center"/>
            </w:pPr>
            <w:r w:rsidRPr="009916F2">
              <w:rPr>
                <w:i/>
                <w:lang w:val="zh-CN"/>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651619AF" w14:textId="77777777" w:rsidR="004E5ACC" w:rsidRPr="009916F2" w:rsidRDefault="009916F2">
            <w:pPr>
              <w:jc w:val="center"/>
              <w:rPr>
                <w:rFonts w:eastAsia="Calibri"/>
                <w:b/>
                <w:lang w:val="zh-CN"/>
              </w:rPr>
            </w:pPr>
            <w:r w:rsidRPr="009916F2">
              <w:rPr>
                <w:rFonts w:eastAsia="Calibri"/>
                <w:b/>
                <w:lang w:val="zh-CN"/>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14:paraId="1BE44719" w14:textId="77777777" w:rsidR="004E5ACC" w:rsidRPr="009916F2" w:rsidRDefault="009916F2">
            <w:pPr>
              <w:jc w:val="center"/>
              <w:rPr>
                <w:rFonts w:eastAsia="Calibri"/>
                <w:b/>
                <w:lang w:val="zh-CN"/>
              </w:rPr>
            </w:pPr>
            <w:r w:rsidRPr="009916F2">
              <w:rPr>
                <w:rFonts w:eastAsia="Calibri"/>
                <w:b/>
                <w:lang w:val="zh-CN"/>
              </w:rPr>
              <w:t>Propriétaire/</w:t>
            </w:r>
          </w:p>
          <w:p w14:paraId="1F885743" w14:textId="77777777" w:rsidR="004E5ACC" w:rsidRPr="009916F2" w:rsidRDefault="009916F2">
            <w:pPr>
              <w:jc w:val="center"/>
              <w:rPr>
                <w:rFonts w:eastAsia="Calibri"/>
                <w:b/>
              </w:rPr>
            </w:pPr>
            <w:r w:rsidRPr="009916F2">
              <w:rPr>
                <w:rFonts w:eastAsia="Calibri"/>
                <w:b/>
                <w:lang w:val="zh-CN"/>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4C885C43" w14:textId="77777777" w:rsidR="004E5ACC" w:rsidRPr="009916F2" w:rsidRDefault="009916F2">
            <w:pPr>
              <w:jc w:val="center"/>
              <w:rPr>
                <w:b/>
              </w:rPr>
            </w:pPr>
            <w:r w:rsidRPr="009916F2">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264855A7" w14:textId="77777777" w:rsidR="004E5ACC" w:rsidRPr="009916F2" w:rsidRDefault="009916F2">
            <w:pPr>
              <w:jc w:val="center"/>
              <w:rPr>
                <w:b/>
              </w:rPr>
            </w:pPr>
            <w:r w:rsidRPr="009916F2">
              <w:rPr>
                <w:b/>
              </w:rPr>
              <w:t xml:space="preserve">Justificatif </w:t>
            </w:r>
          </w:p>
        </w:tc>
      </w:tr>
      <w:tr w:rsidR="009916F2" w:rsidRPr="009916F2" w14:paraId="5C2A357E" w14:textId="7777777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3A902" w14:textId="77777777" w:rsidR="004E5ACC" w:rsidRPr="009916F2" w:rsidRDefault="009916F2">
            <w:pPr>
              <w:jc w:val="center"/>
              <w:rPr>
                <w:rFonts w:eastAsia="Calibri"/>
              </w:rPr>
            </w:pPr>
            <w:r w:rsidRPr="009916F2">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79B4D" w14:textId="77777777" w:rsidR="004E5ACC" w:rsidRPr="009916F2" w:rsidRDefault="004E5ACC">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DB044" w14:textId="77777777" w:rsidR="004E5ACC" w:rsidRPr="009916F2" w:rsidRDefault="004E5ACC">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B9FEBA2" w14:textId="77777777" w:rsidR="004E5ACC" w:rsidRPr="009916F2" w:rsidRDefault="009916F2">
            <w:pPr>
              <w:jc w:val="center"/>
              <w:rPr>
                <w:rFonts w:eastAsia="Calibri"/>
              </w:rPr>
            </w:pPr>
            <w:r w:rsidRPr="009916F2">
              <w:rPr>
                <w:rFonts w:eastAsia="Calibri"/>
              </w:rPr>
              <w:t>Atelier de foration</w:t>
            </w:r>
          </w:p>
        </w:tc>
        <w:tc>
          <w:tcPr>
            <w:tcW w:w="1288" w:type="dxa"/>
            <w:tcBorders>
              <w:top w:val="single" w:sz="4" w:space="0" w:color="000000"/>
              <w:left w:val="single" w:sz="4" w:space="0" w:color="000000"/>
              <w:bottom w:val="single" w:sz="4" w:space="0" w:color="000000"/>
              <w:right w:val="single" w:sz="4" w:space="0" w:color="000000"/>
            </w:tcBorders>
            <w:vAlign w:val="center"/>
          </w:tcPr>
          <w:p w14:paraId="011F71E8" w14:textId="77777777" w:rsidR="004E5ACC" w:rsidRPr="009916F2" w:rsidRDefault="004E5ACC">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E6192C5" w14:textId="77777777" w:rsidR="004E5ACC" w:rsidRPr="009916F2" w:rsidRDefault="004E5ACC">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0485FF7" w14:textId="77777777" w:rsidR="004E5ACC" w:rsidRPr="009916F2" w:rsidRDefault="004E5ACC">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3966840" w14:textId="77777777" w:rsidR="004E5ACC" w:rsidRPr="009916F2" w:rsidRDefault="004E5ACC">
            <w:pPr>
              <w:rPr>
                <w:rFonts w:eastAsia="Calibri"/>
              </w:rPr>
            </w:pPr>
          </w:p>
        </w:tc>
      </w:tr>
      <w:tr w:rsidR="009916F2" w:rsidRPr="009916F2" w14:paraId="7241267D" w14:textId="7777777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FF3C" w14:textId="77777777" w:rsidR="004E5ACC" w:rsidRPr="009916F2" w:rsidRDefault="009916F2">
            <w:pPr>
              <w:jc w:val="center"/>
              <w:rPr>
                <w:rFonts w:eastAsia="Calibri"/>
              </w:rPr>
            </w:pPr>
            <w:r w:rsidRPr="009916F2">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6802E" w14:textId="77777777" w:rsidR="004E5ACC" w:rsidRPr="009916F2" w:rsidRDefault="004E5ACC">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23404752" w14:textId="77777777" w:rsidR="004E5ACC" w:rsidRPr="009916F2" w:rsidRDefault="004E5ACC">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3FCC9C3" w14:textId="77777777" w:rsidR="004E5ACC" w:rsidRPr="009916F2" w:rsidRDefault="004E5ACC">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43D527CA" w14:textId="77777777" w:rsidR="004E5ACC" w:rsidRPr="009916F2" w:rsidRDefault="004E5ACC">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364443A" w14:textId="77777777" w:rsidR="004E5ACC" w:rsidRPr="009916F2" w:rsidRDefault="004E5ACC">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189A48BA" w14:textId="77777777" w:rsidR="004E5ACC" w:rsidRPr="009916F2" w:rsidRDefault="004E5ACC">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1E4D15F" w14:textId="77777777" w:rsidR="004E5ACC" w:rsidRPr="009916F2" w:rsidRDefault="004E5ACC">
            <w:pPr>
              <w:rPr>
                <w:rFonts w:eastAsia="Calibri"/>
              </w:rPr>
            </w:pPr>
          </w:p>
        </w:tc>
      </w:tr>
      <w:tr w:rsidR="009916F2" w:rsidRPr="009916F2" w14:paraId="40F5AF83" w14:textId="7777777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E88B7" w14:textId="77777777" w:rsidR="004E5ACC" w:rsidRPr="009916F2" w:rsidRDefault="009916F2">
            <w:pPr>
              <w:jc w:val="center"/>
              <w:rPr>
                <w:rFonts w:eastAsia="Calibri"/>
              </w:rPr>
            </w:pPr>
            <w:r w:rsidRPr="009916F2">
              <w:rPr>
                <w:rFonts w:eastAsia="Calibri"/>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F9F55" w14:textId="77777777" w:rsidR="004E5ACC" w:rsidRPr="009916F2" w:rsidRDefault="004E5ACC">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2106B53" w14:textId="77777777" w:rsidR="004E5ACC" w:rsidRPr="009916F2" w:rsidRDefault="004E5ACC">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AF23B20" w14:textId="77777777" w:rsidR="004E5ACC" w:rsidRPr="009916F2" w:rsidRDefault="004E5ACC">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29D30AA6" w14:textId="77777777" w:rsidR="004E5ACC" w:rsidRPr="009916F2" w:rsidRDefault="004E5ACC">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04C5BD9" w14:textId="77777777" w:rsidR="004E5ACC" w:rsidRPr="009916F2" w:rsidRDefault="004E5ACC">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C6C49A2" w14:textId="77777777" w:rsidR="004E5ACC" w:rsidRPr="009916F2" w:rsidRDefault="004E5ACC">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1518F5C" w14:textId="77777777" w:rsidR="004E5ACC" w:rsidRPr="009916F2" w:rsidRDefault="004E5ACC">
            <w:pPr>
              <w:rPr>
                <w:rFonts w:eastAsia="Calibri"/>
              </w:rPr>
            </w:pPr>
          </w:p>
        </w:tc>
      </w:tr>
      <w:tr w:rsidR="009916F2" w:rsidRPr="009916F2" w14:paraId="7DB9A79A" w14:textId="77777777">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B0E6E" w14:textId="77777777" w:rsidR="004E5ACC" w:rsidRPr="009916F2" w:rsidRDefault="009916F2">
            <w:pPr>
              <w:jc w:val="center"/>
              <w:rPr>
                <w:rFonts w:eastAsia="Calibri"/>
              </w:rPr>
            </w:pPr>
            <w:r w:rsidRPr="009916F2">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563A2" w14:textId="77777777" w:rsidR="004E5ACC" w:rsidRPr="009916F2" w:rsidRDefault="004E5ACC">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D0C173E" w14:textId="77777777" w:rsidR="004E5ACC" w:rsidRPr="009916F2" w:rsidRDefault="004E5ACC">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3E473BF" w14:textId="77777777" w:rsidR="004E5ACC" w:rsidRPr="009916F2" w:rsidRDefault="004E5ACC">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4E395881" w14:textId="77777777" w:rsidR="004E5ACC" w:rsidRPr="009916F2" w:rsidRDefault="004E5ACC">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90518D8" w14:textId="77777777" w:rsidR="004E5ACC" w:rsidRPr="009916F2" w:rsidRDefault="004E5ACC">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396D0FD" w14:textId="77777777" w:rsidR="004E5ACC" w:rsidRPr="009916F2" w:rsidRDefault="004E5ACC">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BDC4E6D" w14:textId="77777777" w:rsidR="004E5ACC" w:rsidRPr="009916F2" w:rsidRDefault="004E5ACC">
            <w:pPr>
              <w:rPr>
                <w:rFonts w:eastAsia="Calibri"/>
              </w:rPr>
            </w:pPr>
          </w:p>
        </w:tc>
      </w:tr>
    </w:tbl>
    <w:bookmarkEnd w:id="524"/>
    <w:p w14:paraId="565FB076" w14:textId="77777777" w:rsidR="004E5ACC" w:rsidRPr="009916F2" w:rsidRDefault="009916F2">
      <w:pPr>
        <w:spacing w:before="60" w:after="60" w:line="360" w:lineRule="auto"/>
        <w:rPr>
          <w:rFonts w:eastAsia="Calibri"/>
          <w:i/>
          <w:lang w:eastAsia="en-US"/>
        </w:rPr>
      </w:pPr>
      <w:r w:rsidRPr="009916F2">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0017FE7" w14:textId="77777777" w:rsidR="004E5ACC" w:rsidRPr="009916F2" w:rsidRDefault="009916F2">
      <w:pPr>
        <w:spacing w:before="60" w:after="60" w:line="360" w:lineRule="auto"/>
      </w:pPr>
      <w:r w:rsidRPr="009916F2">
        <w:t>Note : Pour chaque matériel, joindre la copie certifiée de la facture ou de la carte grise, le cas échéant</w:t>
      </w:r>
    </w:p>
    <w:p w14:paraId="44947D03" w14:textId="77777777" w:rsidR="004E5ACC" w:rsidRPr="009916F2" w:rsidRDefault="004E5ACC">
      <w:pPr>
        <w:spacing w:before="60" w:after="60" w:line="360" w:lineRule="auto"/>
      </w:pPr>
    </w:p>
    <w:p w14:paraId="0F8CA97E" w14:textId="77777777" w:rsidR="004E5ACC" w:rsidRPr="009916F2" w:rsidRDefault="004E5ACC">
      <w:pPr>
        <w:autoSpaceDN/>
        <w:spacing w:before="60" w:after="60" w:line="360" w:lineRule="auto"/>
        <w:ind w:left="578" w:hanging="578"/>
        <w:textAlignment w:val="auto"/>
      </w:pPr>
    </w:p>
    <w:p w14:paraId="224F129A" w14:textId="77777777" w:rsidR="004E5ACC" w:rsidRPr="009916F2" w:rsidRDefault="004E5ACC">
      <w:pPr>
        <w:autoSpaceDN/>
        <w:spacing w:before="60" w:after="60" w:line="360" w:lineRule="auto"/>
        <w:ind w:left="578" w:hanging="578"/>
        <w:textAlignment w:val="auto"/>
      </w:pPr>
    </w:p>
    <w:p w14:paraId="4E8970E4" w14:textId="77777777" w:rsidR="004E5ACC" w:rsidRPr="009916F2" w:rsidRDefault="004E5ACC">
      <w:pPr>
        <w:autoSpaceDN/>
        <w:spacing w:before="60" w:after="60" w:line="360" w:lineRule="auto"/>
        <w:ind w:left="578" w:hanging="578"/>
        <w:textAlignment w:val="auto"/>
      </w:pPr>
    </w:p>
    <w:p w14:paraId="09BCB798" w14:textId="77777777" w:rsidR="004E5ACC" w:rsidRPr="009916F2" w:rsidRDefault="009916F2">
      <w:pPr>
        <w:autoSpaceDN/>
        <w:spacing w:before="60" w:after="60" w:line="360" w:lineRule="auto"/>
        <w:ind w:left="578" w:hanging="578"/>
        <w:textAlignment w:val="auto"/>
      </w:pPr>
      <w:r w:rsidRPr="009916F2">
        <w:br w:type="page"/>
      </w:r>
    </w:p>
    <w:p w14:paraId="27DBF0C0" w14:textId="77777777" w:rsidR="004E5ACC" w:rsidRPr="009916F2" w:rsidRDefault="009916F2">
      <w:pPr>
        <w:widowControl w:val="0"/>
        <w:autoSpaceDE w:val="0"/>
        <w:spacing w:before="120" w:after="120" w:line="360" w:lineRule="auto"/>
        <w:ind w:right="-6"/>
        <w:jc w:val="center"/>
        <w:rPr>
          <w:b/>
          <w:bCs/>
          <w:caps/>
          <w:spacing w:val="36"/>
          <w:w w:val="80"/>
          <w:position w:val="-1"/>
          <w:sz w:val="32"/>
        </w:rPr>
      </w:pPr>
      <w:bookmarkStart w:id="525" w:name="_Toc156855440"/>
      <w:bookmarkStart w:id="526" w:name="_Toc102984784"/>
      <w:r w:rsidRPr="009916F2">
        <w:rPr>
          <w:b/>
          <w:bCs/>
          <w:caps/>
          <w:spacing w:val="36"/>
          <w:w w:val="80"/>
          <w:position w:val="-1"/>
          <w:sz w:val="32"/>
        </w:rPr>
        <w:lastRenderedPageBreak/>
        <w:t>ANNEXEN°14 Modèle de Déclaration sur l'honneur de visite du site</w:t>
      </w:r>
      <w:bookmarkEnd w:id="525"/>
      <w:bookmarkEnd w:id="526"/>
    </w:p>
    <w:p w14:paraId="3BAFC7DF" w14:textId="77777777" w:rsidR="004E5ACC" w:rsidRPr="009916F2" w:rsidRDefault="009916F2">
      <w:pPr>
        <w:spacing w:before="60" w:after="60" w:line="360" w:lineRule="auto"/>
      </w:pPr>
      <w:r w:rsidRPr="009916F2">
        <w:t>Je soussigné M.__________________________________________________________</w:t>
      </w:r>
    </w:p>
    <w:p w14:paraId="619392D9" w14:textId="77777777" w:rsidR="004E5ACC" w:rsidRPr="009916F2" w:rsidRDefault="009916F2">
      <w:pPr>
        <w:spacing w:before="60" w:after="60" w:line="360" w:lineRule="auto"/>
      </w:pPr>
      <w:r w:rsidRPr="009916F2">
        <w:t>Représentant l’Entreprise__________________________________________________</w:t>
      </w:r>
    </w:p>
    <w:p w14:paraId="75756AB1" w14:textId="77777777" w:rsidR="004E5ACC" w:rsidRPr="009916F2" w:rsidRDefault="009916F2">
      <w:pPr>
        <w:spacing w:before="60" w:after="60" w:line="360" w:lineRule="auto"/>
      </w:pPr>
      <w:r w:rsidRPr="009916F2">
        <w:t>Reconnais avoir visité ce jour le ________ du mois de ______________de l’année_______</w:t>
      </w:r>
    </w:p>
    <w:p w14:paraId="348AFCAA" w14:textId="77777777" w:rsidR="004E5ACC" w:rsidRPr="009916F2" w:rsidRDefault="009916F2">
      <w:pPr>
        <w:spacing w:before="60" w:after="60" w:line="360" w:lineRule="auto"/>
      </w:pPr>
      <w:r w:rsidRPr="009916F2">
        <w:t>En compagnie de M._______________________________________________________</w:t>
      </w:r>
    </w:p>
    <w:p w14:paraId="530BE30B" w14:textId="77777777" w:rsidR="004E5ACC" w:rsidRPr="009916F2" w:rsidRDefault="009916F2">
      <w:pPr>
        <w:spacing w:before="60" w:after="60" w:line="360" w:lineRule="auto"/>
      </w:pPr>
      <w:r w:rsidRPr="009916F2">
        <w:t xml:space="preserve"> Agissant en lieu et place de l’utilisateur, le site du Projet de ________________________________________________________________________________________________________________________________________________________</w:t>
      </w:r>
    </w:p>
    <w:p w14:paraId="0A11FC4F" w14:textId="77777777" w:rsidR="004E5ACC" w:rsidRPr="009916F2" w:rsidRDefault="009916F2">
      <w:pPr>
        <w:spacing w:before="60" w:after="60" w:line="360" w:lineRule="auto"/>
      </w:pPr>
      <w:r w:rsidRPr="009916F2">
        <w:t>Pour lequel mon entreprise veut soumissionner.</w:t>
      </w:r>
    </w:p>
    <w:p w14:paraId="6F0917F8" w14:textId="77777777" w:rsidR="004E5ACC" w:rsidRPr="009916F2" w:rsidRDefault="009916F2">
      <w:pPr>
        <w:spacing w:before="60" w:after="60" w:line="360" w:lineRule="auto"/>
      </w:pPr>
      <w:r w:rsidRPr="009916F2">
        <w:t>M’étant rendu sur les lieux, les observations suivantes ont été relevées :</w:t>
      </w:r>
    </w:p>
    <w:p w14:paraId="4AE98AEA" w14:textId="77777777" w:rsidR="004E5ACC" w:rsidRPr="009916F2" w:rsidRDefault="009916F2">
      <w:pPr>
        <w:spacing w:before="60" w:after="60" w:line="360" w:lineRule="auto"/>
      </w:pPr>
      <w:r w:rsidRPr="009916F2">
        <w:t>…………………………………………………………………………………………………………………………………………………………………………………………………………………………………………………………………………………………………………………………………………………………………………………………………………………………………………………………………………………………………………………………………………………………………………………………………………………………</w:t>
      </w:r>
    </w:p>
    <w:p w14:paraId="7C831CBA" w14:textId="77777777" w:rsidR="004E5ACC" w:rsidRPr="009916F2" w:rsidRDefault="009916F2">
      <w:pPr>
        <w:spacing w:before="60" w:after="60" w:line="360" w:lineRule="auto"/>
        <w:rPr>
          <w:b/>
          <w:i/>
        </w:rPr>
      </w:pPr>
      <w:r w:rsidRPr="009916F2">
        <w:rPr>
          <w:b/>
          <w:i/>
        </w:rPr>
        <w:t>N.B : le prestataire doit soumettre pour chaque site de projet une déclaration de visite de site.</w:t>
      </w:r>
    </w:p>
    <w:p w14:paraId="4CF21716" w14:textId="77777777" w:rsidR="004E5ACC" w:rsidRPr="009916F2" w:rsidRDefault="009916F2">
      <w:pPr>
        <w:tabs>
          <w:tab w:val="center" w:pos="4536"/>
          <w:tab w:val="right" w:pos="9072"/>
        </w:tabs>
        <w:spacing w:before="60" w:after="60" w:line="360" w:lineRule="auto"/>
        <w:ind w:left="708"/>
        <w:jc w:val="center"/>
      </w:pPr>
      <w:r w:rsidRPr="009916F2">
        <w:t xml:space="preserve">                                 Fait à …………………</w:t>
      </w:r>
      <w:proofErr w:type="gramStart"/>
      <w:r w:rsidRPr="009916F2">
        <w:t>…….</w:t>
      </w:r>
      <w:proofErr w:type="gramEnd"/>
      <w:r w:rsidRPr="009916F2">
        <w:t>, le …………………………</w:t>
      </w:r>
    </w:p>
    <w:p w14:paraId="7E6C8938" w14:textId="77777777" w:rsidR="004E5ACC" w:rsidRPr="009916F2" w:rsidRDefault="009916F2">
      <w:pPr>
        <w:spacing w:before="60" w:after="60" w:line="360" w:lineRule="auto"/>
        <w:ind w:left="708"/>
      </w:pPr>
      <w:r w:rsidRPr="009916F2">
        <w:t xml:space="preserve">                                             Le soumissionnaire</w:t>
      </w:r>
    </w:p>
    <w:p w14:paraId="24D92E91" w14:textId="77777777" w:rsidR="004E5ACC" w:rsidRPr="009916F2" w:rsidRDefault="009916F2">
      <w:pPr>
        <w:spacing w:before="60" w:after="60" w:line="360" w:lineRule="auto"/>
        <w:ind w:left="708"/>
        <w:jc w:val="center"/>
      </w:pPr>
      <w:r w:rsidRPr="009916F2">
        <w:t>(Nom, prénom, signature et cachet)</w:t>
      </w:r>
    </w:p>
    <w:p w14:paraId="3ADC4904" w14:textId="77777777" w:rsidR="004E5ACC" w:rsidRPr="009916F2" w:rsidRDefault="004E5ACC">
      <w:pPr>
        <w:autoSpaceDN/>
        <w:spacing w:before="60" w:after="60" w:line="360" w:lineRule="auto"/>
        <w:ind w:left="578" w:hanging="578"/>
        <w:textAlignment w:val="auto"/>
      </w:pPr>
    </w:p>
    <w:p w14:paraId="2FE9FE36" w14:textId="77777777" w:rsidR="004E5ACC" w:rsidRPr="009916F2" w:rsidRDefault="004E5ACC">
      <w:pPr>
        <w:pStyle w:val="DTAOpices"/>
      </w:pPr>
      <w:bookmarkStart w:id="527" w:name="_Toc157306472"/>
      <w:bookmarkStart w:id="528" w:name="_Toc97543368"/>
      <w:bookmarkEnd w:id="498"/>
    </w:p>
    <w:p w14:paraId="3ECA3CB4" w14:textId="77777777" w:rsidR="004E5ACC" w:rsidRPr="009916F2" w:rsidRDefault="004E5ACC">
      <w:pPr>
        <w:pStyle w:val="DTAOpices"/>
      </w:pPr>
    </w:p>
    <w:p w14:paraId="6F878C1F" w14:textId="77777777" w:rsidR="004E5ACC" w:rsidRPr="009916F2" w:rsidRDefault="004E5ACC">
      <w:pPr>
        <w:pStyle w:val="DTAOpices"/>
      </w:pPr>
    </w:p>
    <w:p w14:paraId="3E176D15" w14:textId="77777777" w:rsidR="004E5ACC" w:rsidRPr="009916F2" w:rsidRDefault="004E5ACC">
      <w:pPr>
        <w:pStyle w:val="DTAOpices"/>
      </w:pPr>
    </w:p>
    <w:p w14:paraId="23C0A728" w14:textId="77777777" w:rsidR="004E5ACC" w:rsidRPr="009916F2" w:rsidRDefault="004E5ACC">
      <w:pPr>
        <w:pStyle w:val="DTAOpices"/>
      </w:pPr>
    </w:p>
    <w:p w14:paraId="30D96BEB" w14:textId="77777777" w:rsidR="004E5ACC" w:rsidRPr="009916F2" w:rsidRDefault="004E5ACC">
      <w:pPr>
        <w:pStyle w:val="DTAOpices"/>
      </w:pPr>
    </w:p>
    <w:p w14:paraId="200DEDAA" w14:textId="77777777" w:rsidR="004E5ACC" w:rsidRPr="009916F2" w:rsidRDefault="004E5ACC">
      <w:pPr>
        <w:pStyle w:val="DTAOpices"/>
      </w:pPr>
    </w:p>
    <w:p w14:paraId="51635DAF" w14:textId="77777777" w:rsidR="004E5ACC" w:rsidRPr="009916F2" w:rsidRDefault="004E5ACC">
      <w:pPr>
        <w:pStyle w:val="DTAOpices"/>
      </w:pPr>
    </w:p>
    <w:p w14:paraId="6C0DF4FD" w14:textId="77777777" w:rsidR="004E5ACC" w:rsidRPr="009916F2" w:rsidRDefault="004E5ACC">
      <w:pPr>
        <w:pStyle w:val="DTAOpices"/>
      </w:pPr>
    </w:p>
    <w:p w14:paraId="6E7C75C2" w14:textId="77777777" w:rsidR="004E5ACC" w:rsidRPr="009916F2" w:rsidRDefault="004E5ACC">
      <w:pPr>
        <w:pStyle w:val="DTAOpices"/>
      </w:pPr>
    </w:p>
    <w:p w14:paraId="37BE8A63" w14:textId="77777777" w:rsidR="004E5ACC" w:rsidRPr="009916F2" w:rsidRDefault="004E5ACC">
      <w:pPr>
        <w:pStyle w:val="DTAOpices"/>
      </w:pPr>
    </w:p>
    <w:p w14:paraId="23CFDBFF" w14:textId="77777777" w:rsidR="004E5ACC" w:rsidRPr="009916F2" w:rsidRDefault="004E5ACC">
      <w:pPr>
        <w:pStyle w:val="DTAOpices"/>
      </w:pPr>
    </w:p>
    <w:p w14:paraId="78378BEB" w14:textId="77777777" w:rsidR="004E5ACC" w:rsidRPr="009916F2" w:rsidRDefault="004E5ACC">
      <w:pPr>
        <w:pStyle w:val="DTAOpices"/>
      </w:pPr>
    </w:p>
    <w:p w14:paraId="05FF9EC0" w14:textId="77777777" w:rsidR="004E5ACC" w:rsidRPr="009916F2" w:rsidRDefault="004E5ACC">
      <w:pPr>
        <w:pStyle w:val="DTAOpices"/>
      </w:pPr>
    </w:p>
    <w:p w14:paraId="3A79E047" w14:textId="77777777" w:rsidR="004E5ACC" w:rsidRPr="009916F2" w:rsidRDefault="004E5ACC">
      <w:pPr>
        <w:pStyle w:val="DTAOpices"/>
      </w:pPr>
    </w:p>
    <w:p w14:paraId="709DC3EE" w14:textId="77777777" w:rsidR="004E5ACC" w:rsidRPr="009916F2" w:rsidRDefault="004E5ACC">
      <w:pPr>
        <w:pStyle w:val="DTAOpices"/>
      </w:pPr>
    </w:p>
    <w:p w14:paraId="6F726DE1" w14:textId="77777777" w:rsidR="004E5ACC" w:rsidRPr="009916F2" w:rsidRDefault="004E5ACC">
      <w:pPr>
        <w:pStyle w:val="DTAOpices"/>
      </w:pPr>
    </w:p>
    <w:p w14:paraId="13EE4AA6" w14:textId="77777777" w:rsidR="004E5ACC" w:rsidRPr="009916F2" w:rsidRDefault="004E5ACC">
      <w:pPr>
        <w:pStyle w:val="DTAOpices"/>
      </w:pPr>
    </w:p>
    <w:p w14:paraId="37B28A29" w14:textId="77777777" w:rsidR="004E5ACC" w:rsidRPr="009916F2" w:rsidRDefault="004E5ACC">
      <w:pPr>
        <w:pStyle w:val="DTAOpices"/>
      </w:pPr>
    </w:p>
    <w:p w14:paraId="576B2826" w14:textId="77777777" w:rsidR="004E5ACC" w:rsidRPr="009916F2" w:rsidRDefault="009916F2">
      <w:pPr>
        <w:pStyle w:val="DTAOpices"/>
      </w:pPr>
      <w:r w:rsidRPr="009916F2">
        <w:t xml:space="preserve">piece n°11 </w:t>
      </w:r>
    </w:p>
    <w:p w14:paraId="44F0312A" w14:textId="77777777" w:rsidR="004E5ACC" w:rsidRPr="009916F2" w:rsidRDefault="009916F2">
      <w:pPr>
        <w:pStyle w:val="DTAOpices"/>
      </w:pPr>
      <w:r w:rsidRPr="009916F2">
        <w:t>Charte d’Intégrité</w:t>
      </w:r>
      <w:bookmarkEnd w:id="527"/>
      <w:bookmarkEnd w:id="528"/>
    </w:p>
    <w:p w14:paraId="4D9AFFA9" w14:textId="77777777" w:rsidR="004E5ACC" w:rsidRPr="009916F2" w:rsidRDefault="004E5ACC">
      <w:pPr>
        <w:widowControl w:val="0"/>
        <w:tabs>
          <w:tab w:val="left" w:pos="10480"/>
        </w:tabs>
        <w:autoSpaceDE w:val="0"/>
        <w:spacing w:line="360" w:lineRule="auto"/>
        <w:jc w:val="both"/>
      </w:pPr>
    </w:p>
    <w:p w14:paraId="4E4EC358" w14:textId="77777777" w:rsidR="004E5ACC" w:rsidRPr="009916F2" w:rsidRDefault="004E5ACC">
      <w:pPr>
        <w:widowControl w:val="0"/>
        <w:tabs>
          <w:tab w:val="left" w:pos="10480"/>
        </w:tabs>
        <w:autoSpaceDE w:val="0"/>
        <w:spacing w:line="360" w:lineRule="auto"/>
        <w:jc w:val="both"/>
      </w:pPr>
    </w:p>
    <w:p w14:paraId="3EA8F5B7" w14:textId="77777777" w:rsidR="004E5ACC" w:rsidRPr="009916F2" w:rsidRDefault="004E5ACC">
      <w:pPr>
        <w:widowControl w:val="0"/>
        <w:tabs>
          <w:tab w:val="left" w:pos="10480"/>
        </w:tabs>
        <w:autoSpaceDE w:val="0"/>
        <w:spacing w:line="360" w:lineRule="auto"/>
        <w:jc w:val="both"/>
      </w:pPr>
    </w:p>
    <w:p w14:paraId="72E732C9" w14:textId="77777777" w:rsidR="004E5ACC" w:rsidRPr="009916F2" w:rsidRDefault="004E5ACC">
      <w:pPr>
        <w:widowControl w:val="0"/>
        <w:tabs>
          <w:tab w:val="left" w:pos="10480"/>
        </w:tabs>
        <w:autoSpaceDE w:val="0"/>
        <w:spacing w:line="360" w:lineRule="auto"/>
        <w:jc w:val="both"/>
      </w:pPr>
    </w:p>
    <w:p w14:paraId="2A9449E6" w14:textId="77777777" w:rsidR="004E5ACC" w:rsidRPr="009916F2" w:rsidRDefault="004E5ACC">
      <w:pPr>
        <w:widowControl w:val="0"/>
        <w:tabs>
          <w:tab w:val="left" w:pos="10480"/>
        </w:tabs>
        <w:autoSpaceDE w:val="0"/>
        <w:spacing w:line="360" w:lineRule="auto"/>
        <w:jc w:val="both"/>
      </w:pPr>
    </w:p>
    <w:p w14:paraId="15E3C038" w14:textId="77777777" w:rsidR="004E5ACC" w:rsidRPr="009916F2" w:rsidRDefault="004E5ACC">
      <w:pPr>
        <w:widowControl w:val="0"/>
        <w:tabs>
          <w:tab w:val="left" w:pos="10480"/>
        </w:tabs>
        <w:autoSpaceDE w:val="0"/>
        <w:spacing w:line="360" w:lineRule="auto"/>
        <w:jc w:val="both"/>
      </w:pPr>
    </w:p>
    <w:p w14:paraId="5D51D8A4" w14:textId="77777777" w:rsidR="004E5ACC" w:rsidRPr="009916F2" w:rsidRDefault="009916F2">
      <w:pPr>
        <w:suppressAutoHyphens w:val="0"/>
        <w:autoSpaceDN/>
        <w:spacing w:line="360" w:lineRule="auto"/>
        <w:textAlignment w:val="auto"/>
      </w:pPr>
      <w:r w:rsidRPr="009916F2">
        <w:br w:type="page"/>
      </w:r>
    </w:p>
    <w:p w14:paraId="27F1038A" w14:textId="77777777" w:rsidR="004E5ACC" w:rsidRPr="009916F2" w:rsidRDefault="004E5ACC">
      <w:pPr>
        <w:pageBreakBefore/>
        <w:suppressAutoHyphens w:val="0"/>
        <w:spacing w:line="360" w:lineRule="auto"/>
        <w:rPr>
          <w:b/>
          <w:bCs/>
        </w:rPr>
      </w:pPr>
    </w:p>
    <w:p w14:paraId="6421978D" w14:textId="77777777" w:rsidR="004E5ACC" w:rsidRPr="009916F2" w:rsidRDefault="009916F2">
      <w:pPr>
        <w:widowControl w:val="0"/>
        <w:autoSpaceDE w:val="0"/>
        <w:spacing w:line="360" w:lineRule="auto"/>
        <w:jc w:val="center"/>
      </w:pPr>
      <w:r w:rsidRPr="009916F2">
        <w:rPr>
          <w:b/>
          <w:bCs/>
          <w:sz w:val="32"/>
          <w:szCs w:val="32"/>
        </w:rPr>
        <w:t>Note relative à la charte d’intégrité</w:t>
      </w:r>
    </w:p>
    <w:p w14:paraId="77BFF4EE" w14:textId="77777777" w:rsidR="004E5ACC" w:rsidRPr="009916F2" w:rsidRDefault="009916F2">
      <w:pPr>
        <w:widowControl w:val="0"/>
        <w:autoSpaceDE w:val="0"/>
        <w:spacing w:line="360" w:lineRule="auto"/>
        <w:jc w:val="both"/>
      </w:pPr>
      <w:r w:rsidRPr="009916F2">
        <w:t>Le soumissionnaire s’engage à respecter, la charte d’intégrité. En cas de groupement, tous les membres du groupement sont engagés la charte devra être souscrite par tous ses membres.</w:t>
      </w:r>
    </w:p>
    <w:p w14:paraId="1A244034" w14:textId="77777777" w:rsidR="004E5ACC" w:rsidRPr="009916F2" w:rsidRDefault="004E5ACC">
      <w:pPr>
        <w:widowControl w:val="0"/>
        <w:autoSpaceDE w:val="0"/>
        <w:spacing w:line="360" w:lineRule="auto"/>
        <w:jc w:val="both"/>
      </w:pPr>
    </w:p>
    <w:p w14:paraId="7BBFDA89" w14:textId="77777777" w:rsidR="004E5ACC" w:rsidRPr="009916F2" w:rsidRDefault="004E5ACC">
      <w:pPr>
        <w:widowControl w:val="0"/>
        <w:autoSpaceDE w:val="0"/>
        <w:spacing w:line="360" w:lineRule="auto"/>
        <w:jc w:val="both"/>
      </w:pPr>
    </w:p>
    <w:p w14:paraId="0A2FBD33" w14:textId="77777777" w:rsidR="004E5ACC" w:rsidRPr="009916F2" w:rsidRDefault="004E5ACC">
      <w:pPr>
        <w:widowControl w:val="0"/>
        <w:autoSpaceDE w:val="0"/>
        <w:spacing w:line="360" w:lineRule="auto"/>
        <w:jc w:val="both"/>
      </w:pPr>
    </w:p>
    <w:p w14:paraId="6479F1B7" w14:textId="77777777" w:rsidR="004E5ACC" w:rsidRPr="009916F2" w:rsidRDefault="004E5ACC">
      <w:pPr>
        <w:widowControl w:val="0"/>
        <w:autoSpaceDE w:val="0"/>
        <w:spacing w:line="360" w:lineRule="auto"/>
        <w:jc w:val="both"/>
      </w:pPr>
    </w:p>
    <w:p w14:paraId="353AEF6B" w14:textId="77777777" w:rsidR="004E5ACC" w:rsidRPr="009916F2" w:rsidRDefault="009916F2">
      <w:pPr>
        <w:suppressAutoHyphens w:val="0"/>
        <w:autoSpaceDN/>
        <w:spacing w:line="360" w:lineRule="auto"/>
        <w:textAlignment w:val="auto"/>
        <w:rPr>
          <w:b/>
          <w:bCs/>
          <w:i/>
          <w:sz w:val="32"/>
          <w:szCs w:val="32"/>
        </w:rPr>
      </w:pPr>
      <w:r w:rsidRPr="009916F2">
        <w:rPr>
          <w:b/>
          <w:bCs/>
          <w:i/>
          <w:sz w:val="32"/>
          <w:szCs w:val="32"/>
        </w:rPr>
        <w:br w:type="page"/>
      </w:r>
    </w:p>
    <w:p w14:paraId="30FFB1F7" w14:textId="77777777" w:rsidR="004E5ACC" w:rsidRPr="009916F2" w:rsidRDefault="009916F2">
      <w:pPr>
        <w:pStyle w:val="DTAOtitre"/>
      </w:pPr>
      <w:r w:rsidRPr="009916F2">
        <w:lastRenderedPageBreak/>
        <w:t>charte d’intégrité</w:t>
      </w:r>
    </w:p>
    <w:p w14:paraId="5C5B1F41" w14:textId="77777777" w:rsidR="004E5ACC" w:rsidRPr="009916F2" w:rsidRDefault="009916F2">
      <w:pPr>
        <w:pStyle w:val="ParagrapheNormalDAO"/>
        <w:spacing w:after="120" w:line="360" w:lineRule="auto"/>
        <w:rPr>
          <w:rFonts w:ascii="Times New Roman" w:hAnsi="Times New Roman" w:cs="Times New Roman"/>
        </w:rPr>
      </w:pPr>
      <w:r w:rsidRPr="009916F2">
        <w:rPr>
          <w:rFonts w:ascii="Times New Roman" w:hAnsi="Times New Roman" w:cs="Times New Roman"/>
          <w:b/>
          <w:sz w:val="24"/>
          <w:szCs w:val="24"/>
        </w:rPr>
        <w:t>INTITULE DE L’APPEL D’OFFRES :</w:t>
      </w:r>
      <w:r w:rsidRPr="009916F2">
        <w:rPr>
          <w:rFonts w:ascii="Times New Roman" w:hAnsi="Times New Roman" w:cs="Times New Roman"/>
          <w:b/>
          <w:sz w:val="24"/>
          <w:szCs w:val="24"/>
        </w:rPr>
        <w:tab/>
      </w:r>
      <w:r w:rsidRPr="009916F2">
        <w:rPr>
          <w:rFonts w:ascii="Times New Roman" w:hAnsi="Times New Roman" w:cs="Times New Roman"/>
        </w:rPr>
        <w:t xml:space="preserve">______________________________________ </w:t>
      </w:r>
    </w:p>
    <w:p w14:paraId="2ECAE83E" w14:textId="77777777" w:rsidR="004E5ACC" w:rsidRPr="009916F2" w:rsidRDefault="009916F2">
      <w:pPr>
        <w:pStyle w:val="ParagrapheNormalDAO"/>
        <w:spacing w:line="360" w:lineRule="auto"/>
        <w:jc w:val="center"/>
        <w:rPr>
          <w:rFonts w:ascii="Times New Roman" w:hAnsi="Times New Roman" w:cs="Times New Roman"/>
          <w:i/>
        </w:rPr>
      </w:pPr>
      <w:proofErr w:type="gramStart"/>
      <w:r w:rsidRPr="009916F2">
        <w:rPr>
          <w:rFonts w:ascii="Times New Roman" w:hAnsi="Times New Roman" w:cs="Times New Roman"/>
          <w:i/>
        </w:rPr>
        <w:t>[ à</w:t>
      </w:r>
      <w:proofErr w:type="gramEnd"/>
      <w:r w:rsidRPr="009916F2">
        <w:rPr>
          <w:rFonts w:ascii="Times New Roman" w:hAnsi="Times New Roman" w:cs="Times New Roman"/>
          <w:i/>
        </w:rPr>
        <w:t xml:space="preserve"> préciser lors du montage du DAO]</w:t>
      </w:r>
    </w:p>
    <w:p w14:paraId="393C4E04" w14:textId="77777777" w:rsidR="004E5ACC" w:rsidRPr="009916F2" w:rsidRDefault="009916F2">
      <w:pPr>
        <w:pStyle w:val="ParagrapheNormalDAO"/>
        <w:spacing w:after="120" w:line="360" w:lineRule="auto"/>
        <w:rPr>
          <w:rFonts w:ascii="Times New Roman" w:hAnsi="Times New Roman" w:cs="Times New Roman"/>
        </w:rPr>
      </w:pPr>
      <w:r w:rsidRPr="009916F2">
        <w:rPr>
          <w:rFonts w:ascii="Times New Roman" w:hAnsi="Times New Roman" w:cs="Times New Roman"/>
        </w:rPr>
        <w:t>________________________________________________________________________</w:t>
      </w:r>
    </w:p>
    <w:p w14:paraId="5989D1D5" w14:textId="77777777" w:rsidR="004E5ACC" w:rsidRPr="009916F2" w:rsidRDefault="009916F2">
      <w:pPr>
        <w:spacing w:line="360" w:lineRule="auto"/>
        <w:rPr>
          <w:b/>
        </w:rPr>
      </w:pPr>
      <w:r w:rsidRPr="009916F2">
        <w:rPr>
          <w:b/>
        </w:rPr>
        <w:t xml:space="preserve">LE « </w:t>
      </w:r>
      <w:proofErr w:type="gramStart"/>
      <w:r w:rsidRPr="009916F2">
        <w:rPr>
          <w:b/>
        </w:rPr>
        <w:t>…….</w:t>
      </w:r>
      <w:proofErr w:type="gramEnd"/>
      <w:r w:rsidRPr="009916F2">
        <w:rPr>
          <w:b/>
        </w:rPr>
        <w:t>SOUMISSIONNAIRE…… » s’engage à respecter les termes de la présente charte d’intégrité</w:t>
      </w:r>
    </w:p>
    <w:p w14:paraId="1743C52D" w14:textId="77777777" w:rsidR="004E5ACC" w:rsidRPr="009916F2" w:rsidRDefault="009916F2">
      <w:pPr>
        <w:spacing w:line="360" w:lineRule="auto"/>
      </w:pPr>
      <w:r w:rsidRPr="009916F2">
        <w:tab/>
      </w:r>
      <w:r w:rsidRPr="009916F2">
        <w:tab/>
      </w:r>
      <w:r w:rsidRPr="009916F2">
        <w:rPr>
          <w:b/>
        </w:rPr>
        <w:t>A</w:t>
      </w:r>
      <w:r w:rsidRPr="009916F2">
        <w:rPr>
          <w:b/>
        </w:rPr>
        <w:tab/>
      </w:r>
      <w:r w:rsidRPr="009916F2">
        <w:rPr>
          <w:b/>
        </w:rPr>
        <w:tab/>
      </w:r>
      <w:r w:rsidRPr="009916F2">
        <w:rPr>
          <w:b/>
        </w:rPr>
        <w:tab/>
      </w:r>
      <w:r w:rsidRPr="009916F2">
        <w:rPr>
          <w:b/>
        </w:rPr>
        <w:tab/>
      </w:r>
      <w:r w:rsidRPr="009916F2">
        <w:rPr>
          <w:b/>
        </w:rPr>
        <w:tab/>
      </w:r>
      <w:r w:rsidRPr="009916F2">
        <w:rPr>
          <w:b/>
        </w:rPr>
        <w:tab/>
      </w:r>
      <w:r w:rsidRPr="009916F2">
        <w:rPr>
          <w:b/>
        </w:rPr>
        <w:tab/>
      </w:r>
      <w:r w:rsidRPr="009916F2">
        <w:rPr>
          <w:b/>
        </w:rPr>
        <w:tab/>
        <w:t xml:space="preserve"> MONSIEUR</w:t>
      </w:r>
      <w:r w:rsidRPr="009916F2">
        <w:t xml:space="preserve"> L</w:t>
      </w:r>
      <w:r w:rsidRPr="009916F2">
        <w:rPr>
          <w:b/>
        </w:rPr>
        <w:t>E «</w:t>
      </w:r>
      <w:r w:rsidRPr="009916F2">
        <w:t> </w:t>
      </w:r>
      <w:r w:rsidRPr="009916F2">
        <w:rPr>
          <w:b/>
        </w:rPr>
        <w:t xml:space="preserve">MAITRE D’OUVRAGE </w:t>
      </w:r>
      <w:r w:rsidRPr="009916F2">
        <w:t>»</w:t>
      </w:r>
    </w:p>
    <w:p w14:paraId="1DF01F4C" w14:textId="77777777" w:rsidR="004E5ACC" w:rsidRPr="009916F2" w:rsidRDefault="004E5ACC">
      <w:pPr>
        <w:spacing w:line="360" w:lineRule="auto"/>
        <w:jc w:val="both"/>
        <w:rPr>
          <w:sz w:val="10"/>
          <w:szCs w:val="10"/>
        </w:rPr>
      </w:pPr>
    </w:p>
    <w:p w14:paraId="1FED792F" w14:textId="77777777" w:rsidR="004E5ACC" w:rsidRPr="009916F2" w:rsidRDefault="009916F2">
      <w:pPr>
        <w:spacing w:line="360" w:lineRule="auto"/>
        <w:ind w:left="705" w:hanging="705"/>
        <w:jc w:val="both"/>
      </w:pPr>
      <w:r w:rsidRPr="009916F2">
        <w:t>1.</w:t>
      </w:r>
      <w:r w:rsidRPr="009916F2">
        <w:tab/>
        <w:t>Nous reconnaissons et attestons que nous ne sommes pas, et qu’aucun des membres de notre groupement et de nos sous-traitants n’est, dans l’un des cas suivants :</w:t>
      </w:r>
    </w:p>
    <w:p w14:paraId="744EB9FE" w14:textId="77777777" w:rsidR="004E5ACC" w:rsidRPr="009916F2" w:rsidRDefault="009916F2">
      <w:pPr>
        <w:spacing w:line="360" w:lineRule="auto"/>
        <w:ind w:left="1416" w:hanging="711"/>
        <w:jc w:val="both"/>
      </w:pPr>
      <w:r w:rsidRPr="009916F2">
        <w:t>1.1)</w:t>
      </w:r>
      <w:r w:rsidRPr="009916F2">
        <w:tab/>
        <w:t xml:space="preserve">être en état ou avoir fait l’objet d’une procédure de faillite, de liquidation, de règlement </w:t>
      </w:r>
      <w:proofErr w:type="gramStart"/>
      <w:r w:rsidRPr="009916F2">
        <w:t>judiciaire,  de</w:t>
      </w:r>
      <w:proofErr w:type="gramEnd"/>
      <w:r w:rsidRPr="009916F2">
        <w:t xml:space="preserve"> cessation d’activité ou être dans toute situation analogue résultant d’une procédure de même nature ;</w:t>
      </w:r>
    </w:p>
    <w:p w14:paraId="0B422EC7" w14:textId="77777777" w:rsidR="004E5ACC" w:rsidRPr="009916F2" w:rsidRDefault="009916F2">
      <w:pPr>
        <w:spacing w:line="360" w:lineRule="auto"/>
        <w:ind w:left="1416" w:hanging="711"/>
        <w:jc w:val="both"/>
      </w:pPr>
      <w:r w:rsidRPr="009916F2">
        <w:t>1.5)</w:t>
      </w:r>
      <w:r w:rsidRPr="009916F2">
        <w:tab/>
        <w:t>figurer sur les listes de sanctions financières adoptées par les Nations Unies et tout autre Partenaire Technique et Financier, le cadre de la passation ou de l’exécution d’un marché ; </w:t>
      </w:r>
    </w:p>
    <w:p w14:paraId="0509322F" w14:textId="77777777" w:rsidR="004E5ACC" w:rsidRPr="009916F2" w:rsidRDefault="009916F2">
      <w:pPr>
        <w:spacing w:line="360" w:lineRule="auto"/>
        <w:ind w:left="1416" w:hanging="711"/>
        <w:jc w:val="both"/>
      </w:pPr>
      <w:r w:rsidRPr="009916F2">
        <w:t>1.6)</w:t>
      </w:r>
      <w:r w:rsidRPr="009916F2">
        <w:tab/>
        <w:t>avoir produit de fausses informations ou fourni de faux documents exigés dans le cadre de la présente consultation.</w:t>
      </w:r>
    </w:p>
    <w:p w14:paraId="4CD6D6CB" w14:textId="77777777" w:rsidR="004E5ACC" w:rsidRPr="009916F2" w:rsidRDefault="004E5ACC">
      <w:pPr>
        <w:spacing w:line="360" w:lineRule="auto"/>
        <w:ind w:left="1416" w:hanging="711"/>
        <w:jc w:val="both"/>
        <w:rPr>
          <w:sz w:val="10"/>
          <w:szCs w:val="10"/>
        </w:rPr>
      </w:pPr>
    </w:p>
    <w:p w14:paraId="68FAF98B" w14:textId="77777777" w:rsidR="004E5ACC" w:rsidRPr="009916F2" w:rsidRDefault="009916F2">
      <w:pPr>
        <w:spacing w:line="360" w:lineRule="auto"/>
        <w:ind w:left="705" w:hanging="705"/>
      </w:pPr>
      <w:r w:rsidRPr="009916F2">
        <w:t>2.</w:t>
      </w:r>
      <w:r w:rsidRPr="009916F2">
        <w:tab/>
        <w:t xml:space="preserve">Nous </w:t>
      </w:r>
      <w:r w:rsidRPr="009916F2">
        <w:tab/>
        <w:t>attestons que nous ne sommes pas, et qu’aucun des membres de notre groupement et de nos sous-traitants n’est, dans l’une des situations de conflit d’intérêt suivantes :</w:t>
      </w:r>
    </w:p>
    <w:p w14:paraId="7F44347D" w14:textId="77777777" w:rsidR="004E5ACC" w:rsidRPr="009916F2" w:rsidRDefault="009916F2">
      <w:pPr>
        <w:spacing w:line="360" w:lineRule="auto"/>
        <w:ind w:left="1416" w:hanging="711"/>
        <w:jc w:val="both"/>
      </w:pPr>
      <w:r w:rsidRPr="009916F2">
        <w:t>2.1)</w:t>
      </w:r>
      <w:r w:rsidRPr="009916F2">
        <w:tab/>
        <w:t>actionnaire contrôlant le Maître d’Ouvrage ou filiale contrôlées par le Maître d’Ouvrage, à moins que le conflit en découlant ait été porté à la connaissance de l’Autorité chargé des marchés publics et résolu à sa satisfaction ;</w:t>
      </w:r>
    </w:p>
    <w:p w14:paraId="769EAE4C" w14:textId="77777777" w:rsidR="004E5ACC" w:rsidRPr="009916F2" w:rsidRDefault="009916F2">
      <w:pPr>
        <w:spacing w:line="360" w:lineRule="auto"/>
        <w:ind w:left="1416" w:hanging="711"/>
        <w:jc w:val="both"/>
      </w:pPr>
      <w:r w:rsidRPr="009916F2">
        <w:t>2.2)</w:t>
      </w:r>
      <w:r w:rsidRPr="009916F2">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4091826F" w14:textId="77777777" w:rsidR="004E5ACC" w:rsidRPr="009916F2" w:rsidRDefault="009916F2">
      <w:pPr>
        <w:spacing w:line="360" w:lineRule="auto"/>
        <w:ind w:left="1416" w:hanging="711"/>
        <w:jc w:val="both"/>
      </w:pPr>
      <w:r w:rsidRPr="009916F2">
        <w:t>2.3)</w:t>
      </w:r>
      <w:r w:rsidRPr="009916F2">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9916F2">
        <w:lastRenderedPageBreak/>
        <w:t>offres respectives, de les influencer, ou d’influencer les décisions du Maître d’Ouvrage ;</w:t>
      </w:r>
    </w:p>
    <w:p w14:paraId="2945BAA9" w14:textId="77777777" w:rsidR="004E5ACC" w:rsidRPr="009916F2" w:rsidRDefault="009916F2">
      <w:pPr>
        <w:spacing w:line="360" w:lineRule="auto"/>
        <w:ind w:left="1416" w:hanging="711"/>
        <w:jc w:val="both"/>
      </w:pPr>
      <w:r w:rsidRPr="009916F2">
        <w:t>2.4)</w:t>
      </w:r>
      <w:r w:rsidRPr="009916F2">
        <w:tab/>
        <w:t>être engagé pour une mission de conseil qui, par sa nature, risque de s’avérer incompatible avec nos obligations vis à vis du Maître d’Ouvrage ;</w:t>
      </w:r>
    </w:p>
    <w:p w14:paraId="7316B32B" w14:textId="77777777" w:rsidR="004E5ACC" w:rsidRPr="009916F2" w:rsidRDefault="009916F2">
      <w:pPr>
        <w:spacing w:line="360" w:lineRule="auto"/>
        <w:ind w:left="1416" w:hanging="711"/>
        <w:jc w:val="both"/>
      </w:pPr>
      <w:r w:rsidRPr="009916F2">
        <w:t>2 .5)</w:t>
      </w:r>
      <w:r w:rsidRPr="009916F2">
        <w:tab/>
        <w:t>dans le cas d’une procédure ayant pour objet la passation d’un marché de travaux ou de fournitures :</w:t>
      </w:r>
    </w:p>
    <w:p w14:paraId="48E4674A" w14:textId="77777777" w:rsidR="004E5ACC" w:rsidRPr="009916F2" w:rsidRDefault="009916F2">
      <w:pPr>
        <w:spacing w:line="360" w:lineRule="auto"/>
        <w:ind w:left="2832" w:hanging="702"/>
        <w:jc w:val="both"/>
      </w:pPr>
      <w:r w:rsidRPr="009916F2">
        <w:t>i)</w:t>
      </w:r>
      <w:r w:rsidRPr="009916F2">
        <w:tab/>
        <w:t>avoir préparé nous-mêmes ou avoir été associés à un consultant qui a préparé des spécifications, plan, calculs et autres documents utilisés dans le cadre du processus de mise en concurrence considérée ;</w:t>
      </w:r>
    </w:p>
    <w:p w14:paraId="7D5B66A8" w14:textId="77777777" w:rsidR="004E5ACC" w:rsidRPr="009916F2" w:rsidRDefault="009916F2">
      <w:pPr>
        <w:spacing w:line="360" w:lineRule="auto"/>
        <w:ind w:left="2832" w:hanging="702"/>
        <w:jc w:val="both"/>
      </w:pPr>
      <w:r w:rsidRPr="009916F2">
        <w:t>ii)</w:t>
      </w:r>
      <w:r w:rsidRPr="009916F2">
        <w:tab/>
        <w:t>être nous-mêmes ou l’une des firmes auxquelles nous sommes affiliées, recrutés, ou devant l’être, par le Maître d’Ouvrage pour effectuer la supervision où le contrôle des travaux dans le cadre du Marché.</w:t>
      </w:r>
    </w:p>
    <w:p w14:paraId="367E4700" w14:textId="77777777" w:rsidR="004E5ACC" w:rsidRPr="009916F2" w:rsidRDefault="009916F2">
      <w:pPr>
        <w:spacing w:line="360" w:lineRule="auto"/>
        <w:ind w:left="705" w:hanging="705"/>
        <w:jc w:val="both"/>
      </w:pPr>
      <w:r w:rsidRPr="009916F2">
        <w:t>3.</w:t>
      </w:r>
      <w:r w:rsidRPr="009916F2">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25768A2B" w14:textId="77777777" w:rsidR="004E5ACC" w:rsidRPr="009916F2" w:rsidRDefault="009916F2">
      <w:pPr>
        <w:spacing w:line="360" w:lineRule="auto"/>
        <w:ind w:left="705" w:hanging="705"/>
        <w:jc w:val="both"/>
      </w:pPr>
      <w:r w:rsidRPr="009916F2">
        <w:t>4.</w:t>
      </w:r>
      <w:r w:rsidRPr="009916F2">
        <w:tab/>
        <w:t>Nous nous engageons à communiquer sans délai au Maître d’Ouvrage, qui en informera l’Autorité chargé des Marchés Publics, tout changement de situation au regard des points 1 à 3 qui précèdent.</w:t>
      </w:r>
    </w:p>
    <w:p w14:paraId="4F9F4BD1" w14:textId="77777777" w:rsidR="004E5ACC" w:rsidRPr="009916F2" w:rsidRDefault="009916F2">
      <w:pPr>
        <w:spacing w:line="360" w:lineRule="auto"/>
        <w:ind w:left="705" w:hanging="705"/>
      </w:pPr>
      <w:r w:rsidRPr="009916F2">
        <w:t>5.</w:t>
      </w:r>
      <w:r w:rsidRPr="009916F2">
        <w:tab/>
        <w:t>Dans le cadre de la passation et de l’exécution du Marché :</w:t>
      </w:r>
    </w:p>
    <w:p w14:paraId="2D2C739C" w14:textId="77777777" w:rsidR="004E5ACC" w:rsidRPr="009916F2" w:rsidRDefault="009916F2">
      <w:pPr>
        <w:spacing w:line="360" w:lineRule="auto"/>
        <w:ind w:left="1416" w:hanging="711"/>
        <w:jc w:val="both"/>
      </w:pPr>
      <w:r w:rsidRPr="009916F2">
        <w:t>5.1)</w:t>
      </w:r>
      <w:r w:rsidRPr="009916F2">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D5BE39E" w14:textId="77777777" w:rsidR="004E5ACC" w:rsidRPr="009916F2" w:rsidRDefault="009916F2">
      <w:pPr>
        <w:spacing w:line="360" w:lineRule="auto"/>
        <w:ind w:left="1416" w:hanging="711"/>
        <w:jc w:val="both"/>
      </w:pPr>
      <w:r w:rsidRPr="009916F2">
        <w:t>5.2)</w:t>
      </w:r>
      <w:r w:rsidRPr="009916F2">
        <w:tab/>
        <w:t xml:space="preserve">Nous n’avons pas commis et nous ne commettrons pas de manœuvres déloyales (actions ou omission) contraires à nos obligations légales ou réglementaires et/ou violer ses règles internes afin d’obtenir un bénéfice illégitime. </w:t>
      </w:r>
    </w:p>
    <w:p w14:paraId="6937E3DC" w14:textId="77777777" w:rsidR="004E5ACC" w:rsidRPr="009916F2" w:rsidRDefault="009916F2">
      <w:pPr>
        <w:spacing w:line="360" w:lineRule="auto"/>
        <w:ind w:left="1416" w:hanging="711"/>
        <w:jc w:val="both"/>
      </w:pPr>
      <w:r w:rsidRPr="009916F2">
        <w:t>5.3)</w:t>
      </w:r>
      <w:r w:rsidRPr="009916F2">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9916F2">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02D695B" w14:textId="77777777" w:rsidR="004E5ACC" w:rsidRPr="009916F2" w:rsidRDefault="009916F2">
      <w:pPr>
        <w:spacing w:line="360" w:lineRule="auto"/>
        <w:ind w:left="1416" w:hanging="711"/>
        <w:jc w:val="both"/>
      </w:pPr>
      <w:r w:rsidRPr="009916F2">
        <w:t>5.4)</w:t>
      </w:r>
      <w:r w:rsidRPr="009916F2">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092F9A42" w14:textId="77777777" w:rsidR="004E5ACC" w:rsidRPr="009916F2" w:rsidRDefault="009916F2">
      <w:pPr>
        <w:spacing w:line="360" w:lineRule="auto"/>
        <w:ind w:left="1410" w:hanging="705"/>
        <w:jc w:val="both"/>
      </w:pPr>
      <w:r w:rsidRPr="009916F2">
        <w:t>5.5)</w:t>
      </w:r>
      <w:r w:rsidRPr="009916F2">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023D936C" w14:textId="77777777" w:rsidR="004E5ACC" w:rsidRPr="009916F2" w:rsidRDefault="009916F2">
      <w:pPr>
        <w:spacing w:line="360" w:lineRule="auto"/>
        <w:ind w:left="1410" w:hanging="705"/>
        <w:jc w:val="both"/>
      </w:pPr>
      <w:r w:rsidRPr="009916F2">
        <w:t>5.6)</w:t>
      </w:r>
      <w:r w:rsidRPr="009916F2">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0F4D479E" w14:textId="77777777" w:rsidR="004E5ACC" w:rsidRPr="009916F2" w:rsidRDefault="009916F2">
      <w:pPr>
        <w:spacing w:line="360" w:lineRule="auto"/>
        <w:ind w:left="1410" w:hanging="705"/>
        <w:jc w:val="both"/>
      </w:pPr>
      <w:r w:rsidRPr="009916F2">
        <w:t>5.7)</w:t>
      </w:r>
      <w:r w:rsidRPr="009916F2">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22C1206A" w14:textId="77777777" w:rsidR="004E5ACC" w:rsidRPr="009916F2" w:rsidRDefault="009916F2">
      <w:pPr>
        <w:spacing w:line="360" w:lineRule="auto"/>
        <w:ind w:left="709" w:hanging="709"/>
        <w:jc w:val="both"/>
      </w:pPr>
      <w:r w:rsidRPr="009916F2">
        <w:t>6.</w:t>
      </w:r>
      <w:r w:rsidRPr="009916F2">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66054CD6" w14:textId="77777777" w:rsidR="004E5ACC" w:rsidRPr="009916F2" w:rsidRDefault="004E5ACC">
      <w:pPr>
        <w:spacing w:line="360" w:lineRule="auto"/>
        <w:ind w:left="709" w:hanging="709"/>
        <w:jc w:val="both"/>
        <w:rPr>
          <w:sz w:val="10"/>
          <w:szCs w:val="10"/>
        </w:rPr>
      </w:pPr>
    </w:p>
    <w:p w14:paraId="74618EC5" w14:textId="77777777" w:rsidR="004E5ACC" w:rsidRPr="009916F2" w:rsidRDefault="009916F2">
      <w:pPr>
        <w:spacing w:line="360" w:lineRule="auto"/>
        <w:ind w:left="709" w:hanging="709"/>
        <w:jc w:val="both"/>
      </w:pPr>
      <w:r w:rsidRPr="009916F2">
        <w:t>7.</w:t>
      </w:r>
      <w:r w:rsidRPr="009916F2">
        <w:tab/>
        <w:t>Faute pour Nous, de nous conformer aux règles régissant la présente charte, nous reconnaissons que nous nous exposons aux sanctions prévues par les lois et règlements en vigueur.</w:t>
      </w:r>
    </w:p>
    <w:p w14:paraId="5DAF2462" w14:textId="77777777" w:rsidR="004E5ACC" w:rsidRPr="009916F2" w:rsidRDefault="009916F2">
      <w:pPr>
        <w:spacing w:line="276" w:lineRule="auto"/>
        <w:ind w:left="1410" w:hanging="705"/>
        <w:jc w:val="both"/>
      </w:pPr>
      <w:r w:rsidRPr="009916F2">
        <w:rPr>
          <w:b/>
        </w:rPr>
        <w:t>Nom</w:t>
      </w:r>
      <w:r w:rsidRPr="009916F2">
        <w:rPr>
          <w:u w:val="single"/>
        </w:rPr>
        <w:tab/>
      </w:r>
      <w:r w:rsidRPr="009916F2">
        <w:tab/>
      </w:r>
      <w:r w:rsidRPr="009916F2">
        <w:tab/>
      </w:r>
      <w:r w:rsidRPr="009916F2">
        <w:tab/>
      </w:r>
      <w:r w:rsidRPr="009916F2">
        <w:tab/>
      </w:r>
      <w:r w:rsidRPr="009916F2">
        <w:tab/>
      </w:r>
      <w:r w:rsidRPr="009916F2">
        <w:tab/>
      </w:r>
      <w:r w:rsidRPr="009916F2">
        <w:tab/>
      </w:r>
      <w:r w:rsidRPr="009916F2">
        <w:tab/>
      </w:r>
      <w:r w:rsidRPr="009916F2">
        <w:tab/>
      </w:r>
      <w:r w:rsidRPr="009916F2">
        <w:tab/>
      </w:r>
      <w:r w:rsidRPr="009916F2">
        <w:tab/>
      </w:r>
      <w:r w:rsidRPr="009916F2">
        <w:tab/>
      </w:r>
    </w:p>
    <w:p w14:paraId="2313B785" w14:textId="77777777" w:rsidR="004E5ACC" w:rsidRPr="009916F2" w:rsidRDefault="009916F2">
      <w:pPr>
        <w:spacing w:line="276" w:lineRule="auto"/>
        <w:ind w:left="1410" w:hanging="705"/>
        <w:jc w:val="both"/>
        <w:rPr>
          <w:b/>
        </w:rPr>
      </w:pPr>
      <w:r w:rsidRPr="009916F2">
        <w:rPr>
          <w:b/>
        </w:rPr>
        <w:t>Signature</w:t>
      </w:r>
      <w:r w:rsidRPr="009916F2">
        <w:rPr>
          <w:u w:val="single"/>
        </w:rPr>
        <w:tab/>
      </w:r>
      <w:r w:rsidRPr="009916F2">
        <w:tab/>
      </w:r>
      <w:r w:rsidRPr="009916F2">
        <w:tab/>
      </w:r>
      <w:r w:rsidRPr="009916F2">
        <w:tab/>
      </w:r>
      <w:r w:rsidRPr="009916F2">
        <w:tab/>
      </w:r>
      <w:r w:rsidRPr="009916F2">
        <w:tab/>
      </w:r>
      <w:r w:rsidRPr="009916F2">
        <w:tab/>
      </w:r>
      <w:r w:rsidRPr="009916F2">
        <w:tab/>
      </w:r>
      <w:r w:rsidRPr="009916F2">
        <w:tab/>
      </w:r>
      <w:r w:rsidRPr="009916F2">
        <w:tab/>
      </w:r>
      <w:r w:rsidRPr="009916F2">
        <w:tab/>
      </w:r>
    </w:p>
    <w:p w14:paraId="46741CB8" w14:textId="77777777" w:rsidR="004E5ACC" w:rsidRPr="009916F2" w:rsidRDefault="009916F2">
      <w:pPr>
        <w:spacing w:line="276" w:lineRule="auto"/>
        <w:ind w:left="1410" w:hanging="705"/>
        <w:jc w:val="both"/>
      </w:pPr>
      <w:r w:rsidRPr="009916F2">
        <w:t>Dûment habilité à signer l’offre pour et au nom de :</w:t>
      </w:r>
      <w:r w:rsidRPr="009916F2">
        <w:rPr>
          <w:u w:val="single"/>
        </w:rPr>
        <w:tab/>
      </w:r>
      <w:r w:rsidRPr="009916F2">
        <w:tab/>
      </w:r>
      <w:r w:rsidRPr="009916F2">
        <w:tab/>
      </w:r>
      <w:r w:rsidRPr="009916F2">
        <w:tab/>
      </w:r>
      <w:r w:rsidRPr="009916F2">
        <w:tab/>
      </w:r>
      <w:r w:rsidRPr="009916F2">
        <w:tab/>
      </w:r>
    </w:p>
    <w:p w14:paraId="6F7E898B" w14:textId="77777777" w:rsidR="004E5ACC" w:rsidRPr="009916F2" w:rsidRDefault="009916F2">
      <w:pPr>
        <w:widowControl w:val="0"/>
        <w:autoSpaceDE w:val="0"/>
        <w:spacing w:line="276" w:lineRule="auto"/>
        <w:jc w:val="both"/>
      </w:pPr>
      <w:r w:rsidRPr="009916F2">
        <w:rPr>
          <w:b/>
        </w:rPr>
        <w:lastRenderedPageBreak/>
        <w:t xml:space="preserve">             En date du</w:t>
      </w:r>
      <w:r w:rsidRPr="009916F2">
        <w:t> </w:t>
      </w:r>
      <w:r w:rsidRPr="009916F2">
        <w:rPr>
          <w:u w:val="single"/>
        </w:rPr>
        <w:tab/>
      </w:r>
      <w:r w:rsidRPr="009916F2">
        <w:tab/>
      </w:r>
      <w:r w:rsidRPr="009916F2">
        <w:tab/>
      </w:r>
      <w:r w:rsidRPr="009916F2">
        <w:tab/>
      </w:r>
    </w:p>
    <w:p w14:paraId="646F9D5E" w14:textId="77777777" w:rsidR="004E5ACC" w:rsidRPr="009916F2" w:rsidRDefault="004E5ACC">
      <w:pPr>
        <w:widowControl w:val="0"/>
        <w:autoSpaceDE w:val="0"/>
        <w:spacing w:line="360" w:lineRule="auto"/>
        <w:jc w:val="both"/>
      </w:pPr>
    </w:p>
    <w:p w14:paraId="28F5135D" w14:textId="77777777" w:rsidR="004E5ACC" w:rsidRPr="009916F2" w:rsidRDefault="004E5ACC">
      <w:pPr>
        <w:widowControl w:val="0"/>
        <w:tabs>
          <w:tab w:val="left" w:pos="10480"/>
        </w:tabs>
        <w:autoSpaceDE w:val="0"/>
        <w:spacing w:line="360" w:lineRule="auto"/>
        <w:jc w:val="both"/>
      </w:pPr>
    </w:p>
    <w:p w14:paraId="5CF4A60F" w14:textId="77777777" w:rsidR="004E5ACC" w:rsidRPr="009916F2" w:rsidRDefault="004E5ACC">
      <w:pPr>
        <w:widowControl w:val="0"/>
        <w:tabs>
          <w:tab w:val="left" w:pos="10480"/>
        </w:tabs>
        <w:autoSpaceDE w:val="0"/>
        <w:spacing w:line="360" w:lineRule="auto"/>
        <w:jc w:val="both"/>
      </w:pPr>
    </w:p>
    <w:p w14:paraId="30936E08" w14:textId="77777777" w:rsidR="004E5ACC" w:rsidRPr="009916F2" w:rsidRDefault="004E5ACC">
      <w:pPr>
        <w:widowControl w:val="0"/>
        <w:tabs>
          <w:tab w:val="left" w:pos="10480"/>
        </w:tabs>
        <w:autoSpaceDE w:val="0"/>
        <w:spacing w:line="360" w:lineRule="auto"/>
        <w:jc w:val="both"/>
      </w:pPr>
    </w:p>
    <w:p w14:paraId="22F107EB" w14:textId="77777777" w:rsidR="004E5ACC" w:rsidRPr="009916F2" w:rsidRDefault="004E5ACC">
      <w:pPr>
        <w:widowControl w:val="0"/>
        <w:tabs>
          <w:tab w:val="left" w:pos="10480"/>
        </w:tabs>
        <w:autoSpaceDE w:val="0"/>
        <w:spacing w:line="360" w:lineRule="auto"/>
        <w:jc w:val="both"/>
      </w:pPr>
    </w:p>
    <w:p w14:paraId="13C98223" w14:textId="77777777" w:rsidR="004E5ACC" w:rsidRPr="009916F2" w:rsidRDefault="004E5ACC">
      <w:pPr>
        <w:widowControl w:val="0"/>
        <w:tabs>
          <w:tab w:val="left" w:pos="10480"/>
        </w:tabs>
        <w:autoSpaceDE w:val="0"/>
        <w:spacing w:line="360" w:lineRule="auto"/>
        <w:jc w:val="both"/>
      </w:pPr>
    </w:p>
    <w:p w14:paraId="3492424C" w14:textId="77777777" w:rsidR="004E5ACC" w:rsidRPr="009916F2" w:rsidRDefault="004E5ACC">
      <w:pPr>
        <w:widowControl w:val="0"/>
        <w:tabs>
          <w:tab w:val="left" w:pos="10480"/>
        </w:tabs>
        <w:autoSpaceDE w:val="0"/>
        <w:spacing w:line="360" w:lineRule="auto"/>
        <w:jc w:val="both"/>
      </w:pPr>
    </w:p>
    <w:p w14:paraId="6A061F52" w14:textId="77777777" w:rsidR="004E5ACC" w:rsidRPr="009916F2" w:rsidRDefault="004E5ACC">
      <w:pPr>
        <w:widowControl w:val="0"/>
        <w:tabs>
          <w:tab w:val="left" w:pos="10480"/>
        </w:tabs>
        <w:autoSpaceDE w:val="0"/>
        <w:spacing w:line="360" w:lineRule="auto"/>
        <w:jc w:val="both"/>
      </w:pPr>
    </w:p>
    <w:p w14:paraId="07EC7219" w14:textId="77777777" w:rsidR="004E5ACC" w:rsidRPr="009916F2" w:rsidRDefault="004E5ACC">
      <w:pPr>
        <w:widowControl w:val="0"/>
        <w:tabs>
          <w:tab w:val="left" w:pos="10480"/>
        </w:tabs>
        <w:autoSpaceDE w:val="0"/>
        <w:spacing w:line="360" w:lineRule="auto"/>
        <w:jc w:val="both"/>
      </w:pPr>
    </w:p>
    <w:p w14:paraId="14E1CC60" w14:textId="77777777" w:rsidR="004E5ACC" w:rsidRPr="009916F2" w:rsidRDefault="004E5ACC">
      <w:pPr>
        <w:widowControl w:val="0"/>
        <w:autoSpaceDE w:val="0"/>
        <w:spacing w:line="360" w:lineRule="auto"/>
        <w:jc w:val="both"/>
      </w:pPr>
    </w:p>
    <w:p w14:paraId="356A478E" w14:textId="77777777" w:rsidR="004E5ACC" w:rsidRPr="009916F2" w:rsidRDefault="004E5ACC">
      <w:pPr>
        <w:widowControl w:val="0"/>
        <w:autoSpaceDE w:val="0"/>
        <w:spacing w:line="360" w:lineRule="auto"/>
        <w:jc w:val="both"/>
      </w:pPr>
    </w:p>
    <w:p w14:paraId="4947F3C5" w14:textId="77777777" w:rsidR="004E5ACC" w:rsidRPr="009916F2" w:rsidRDefault="009916F2">
      <w:pPr>
        <w:pStyle w:val="DTAOpices"/>
      </w:pPr>
      <w:bookmarkStart w:id="529" w:name="_Toc157306473"/>
      <w:bookmarkStart w:id="530" w:name="_Toc97543369"/>
      <w:r w:rsidRPr="009916F2">
        <w:t xml:space="preserve">piece n°12 </w:t>
      </w:r>
    </w:p>
    <w:p w14:paraId="685F9698" w14:textId="77777777" w:rsidR="004E5ACC" w:rsidRPr="009916F2" w:rsidRDefault="009916F2">
      <w:pPr>
        <w:pStyle w:val="DTAOpices"/>
      </w:pPr>
      <w:r w:rsidRPr="009916F2">
        <w:t>Déclaration d’engagement au respect des clauses sociales et environnementales</w:t>
      </w:r>
      <w:bookmarkEnd w:id="529"/>
      <w:bookmarkEnd w:id="530"/>
    </w:p>
    <w:p w14:paraId="362130BE" w14:textId="77777777" w:rsidR="004E5ACC" w:rsidRPr="009916F2" w:rsidRDefault="004E5ACC">
      <w:pPr>
        <w:widowControl w:val="0"/>
        <w:tabs>
          <w:tab w:val="left" w:pos="10480"/>
        </w:tabs>
        <w:autoSpaceDE w:val="0"/>
        <w:spacing w:line="360" w:lineRule="auto"/>
        <w:jc w:val="both"/>
      </w:pPr>
    </w:p>
    <w:p w14:paraId="3257B59A" w14:textId="77777777" w:rsidR="004E5ACC" w:rsidRPr="009916F2" w:rsidRDefault="004E5ACC">
      <w:pPr>
        <w:widowControl w:val="0"/>
        <w:tabs>
          <w:tab w:val="left" w:pos="10480"/>
        </w:tabs>
        <w:autoSpaceDE w:val="0"/>
        <w:spacing w:line="360" w:lineRule="auto"/>
        <w:jc w:val="both"/>
      </w:pPr>
    </w:p>
    <w:p w14:paraId="69DEA0D8" w14:textId="77777777" w:rsidR="004E5ACC" w:rsidRPr="009916F2" w:rsidRDefault="004E5ACC">
      <w:pPr>
        <w:widowControl w:val="0"/>
        <w:tabs>
          <w:tab w:val="left" w:pos="10480"/>
        </w:tabs>
        <w:autoSpaceDE w:val="0"/>
        <w:spacing w:line="360" w:lineRule="auto"/>
        <w:jc w:val="both"/>
      </w:pPr>
    </w:p>
    <w:p w14:paraId="1CCD7EC0" w14:textId="77777777" w:rsidR="004E5ACC" w:rsidRPr="009916F2" w:rsidRDefault="004E5ACC">
      <w:pPr>
        <w:widowControl w:val="0"/>
        <w:tabs>
          <w:tab w:val="left" w:pos="10480"/>
        </w:tabs>
        <w:autoSpaceDE w:val="0"/>
        <w:spacing w:line="360" w:lineRule="auto"/>
        <w:jc w:val="both"/>
      </w:pPr>
    </w:p>
    <w:p w14:paraId="12843E08" w14:textId="77777777" w:rsidR="004E5ACC" w:rsidRPr="009916F2" w:rsidRDefault="004E5ACC">
      <w:pPr>
        <w:widowControl w:val="0"/>
        <w:tabs>
          <w:tab w:val="left" w:pos="10480"/>
        </w:tabs>
        <w:autoSpaceDE w:val="0"/>
        <w:spacing w:line="360" w:lineRule="auto"/>
        <w:jc w:val="both"/>
      </w:pPr>
    </w:p>
    <w:p w14:paraId="764C67CF" w14:textId="77777777" w:rsidR="004E5ACC" w:rsidRPr="009916F2" w:rsidRDefault="004E5ACC">
      <w:pPr>
        <w:widowControl w:val="0"/>
        <w:tabs>
          <w:tab w:val="left" w:pos="10480"/>
        </w:tabs>
        <w:autoSpaceDE w:val="0"/>
        <w:spacing w:line="360" w:lineRule="auto"/>
        <w:jc w:val="both"/>
      </w:pPr>
    </w:p>
    <w:p w14:paraId="6C376529" w14:textId="77777777" w:rsidR="004E5ACC" w:rsidRPr="009916F2" w:rsidRDefault="009916F2">
      <w:pPr>
        <w:suppressAutoHyphens w:val="0"/>
        <w:autoSpaceDN/>
        <w:textAlignment w:val="auto"/>
      </w:pPr>
      <w:r w:rsidRPr="009916F2">
        <w:br w:type="page"/>
      </w:r>
    </w:p>
    <w:p w14:paraId="2430C491" w14:textId="77777777" w:rsidR="004E5ACC" w:rsidRPr="009916F2" w:rsidRDefault="004E5ACC">
      <w:pPr>
        <w:pageBreakBefore/>
        <w:suppressAutoHyphens w:val="0"/>
        <w:spacing w:line="360" w:lineRule="auto"/>
        <w:rPr>
          <w:b/>
          <w:bCs/>
        </w:rPr>
      </w:pPr>
    </w:p>
    <w:p w14:paraId="7DF1AD16" w14:textId="77777777" w:rsidR="004E5ACC" w:rsidRPr="009916F2" w:rsidRDefault="009916F2">
      <w:pPr>
        <w:widowControl w:val="0"/>
        <w:autoSpaceDE w:val="0"/>
        <w:spacing w:line="360" w:lineRule="auto"/>
        <w:jc w:val="center"/>
      </w:pPr>
      <w:r w:rsidRPr="009916F2">
        <w:rPr>
          <w:b/>
          <w:bCs/>
          <w:sz w:val="32"/>
          <w:szCs w:val="32"/>
        </w:rPr>
        <w:t>Note relative à la déclaration d’engagement aux clauses sociales et environnementales</w:t>
      </w:r>
    </w:p>
    <w:p w14:paraId="3B8A30F5" w14:textId="77777777" w:rsidR="004E5ACC" w:rsidRPr="009916F2" w:rsidRDefault="004E5ACC">
      <w:pPr>
        <w:widowControl w:val="0"/>
        <w:autoSpaceDE w:val="0"/>
        <w:spacing w:line="360" w:lineRule="auto"/>
        <w:jc w:val="both"/>
      </w:pPr>
    </w:p>
    <w:p w14:paraId="3F850C88" w14:textId="77777777" w:rsidR="004E5ACC" w:rsidRPr="009916F2" w:rsidRDefault="009916F2">
      <w:pPr>
        <w:widowControl w:val="0"/>
        <w:autoSpaceDE w:val="0"/>
        <w:spacing w:line="360" w:lineRule="auto"/>
        <w:jc w:val="both"/>
      </w:pPr>
      <w:r w:rsidRPr="009916F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6E3E9BF7" w14:textId="77777777" w:rsidR="004E5ACC" w:rsidRPr="009916F2" w:rsidRDefault="004E5ACC">
      <w:pPr>
        <w:widowControl w:val="0"/>
        <w:autoSpaceDE w:val="0"/>
        <w:spacing w:line="360" w:lineRule="auto"/>
        <w:jc w:val="both"/>
      </w:pPr>
    </w:p>
    <w:p w14:paraId="72F23569" w14:textId="77777777" w:rsidR="004E5ACC" w:rsidRPr="009916F2" w:rsidRDefault="004E5ACC">
      <w:pPr>
        <w:widowControl w:val="0"/>
        <w:autoSpaceDE w:val="0"/>
        <w:spacing w:line="360" w:lineRule="auto"/>
        <w:jc w:val="both"/>
      </w:pPr>
    </w:p>
    <w:p w14:paraId="50F7DF86" w14:textId="77777777" w:rsidR="004E5ACC" w:rsidRPr="009916F2" w:rsidRDefault="004E5ACC">
      <w:pPr>
        <w:widowControl w:val="0"/>
        <w:autoSpaceDE w:val="0"/>
        <w:spacing w:line="360" w:lineRule="auto"/>
        <w:jc w:val="both"/>
      </w:pPr>
    </w:p>
    <w:p w14:paraId="5047048D" w14:textId="77777777" w:rsidR="004E5ACC" w:rsidRPr="009916F2" w:rsidRDefault="004E5ACC">
      <w:pPr>
        <w:widowControl w:val="0"/>
        <w:autoSpaceDE w:val="0"/>
        <w:spacing w:line="360" w:lineRule="auto"/>
        <w:jc w:val="both"/>
      </w:pPr>
    </w:p>
    <w:p w14:paraId="4F866C24" w14:textId="77777777" w:rsidR="004E5ACC" w:rsidRPr="009916F2" w:rsidRDefault="009916F2">
      <w:pPr>
        <w:suppressAutoHyphens w:val="0"/>
        <w:autoSpaceDN/>
        <w:spacing w:line="360" w:lineRule="auto"/>
        <w:textAlignment w:val="auto"/>
        <w:rPr>
          <w:b/>
          <w:bCs/>
          <w:i/>
          <w:sz w:val="32"/>
          <w:szCs w:val="32"/>
        </w:rPr>
      </w:pPr>
      <w:r w:rsidRPr="009916F2">
        <w:rPr>
          <w:b/>
          <w:bCs/>
          <w:i/>
          <w:sz w:val="32"/>
          <w:szCs w:val="32"/>
        </w:rPr>
        <w:br w:type="page"/>
      </w:r>
    </w:p>
    <w:p w14:paraId="72EF6F86" w14:textId="77777777" w:rsidR="004E5ACC" w:rsidRPr="009916F2" w:rsidRDefault="009916F2">
      <w:pPr>
        <w:pStyle w:val="DTAOtitre"/>
      </w:pPr>
      <w:r w:rsidRPr="009916F2">
        <w:lastRenderedPageBreak/>
        <w:t>Déclaration d’engagement environnemental et social</w:t>
      </w:r>
    </w:p>
    <w:p w14:paraId="66966EB3" w14:textId="77777777" w:rsidR="004E5ACC" w:rsidRPr="009916F2" w:rsidRDefault="009916F2">
      <w:pPr>
        <w:pStyle w:val="ParagrapheNormalDAO"/>
        <w:spacing w:after="120" w:line="360" w:lineRule="auto"/>
        <w:rPr>
          <w:rFonts w:ascii="Times New Roman" w:hAnsi="Times New Roman" w:cs="Times New Roman"/>
        </w:rPr>
      </w:pPr>
      <w:r w:rsidRPr="009916F2">
        <w:rPr>
          <w:rFonts w:ascii="Times New Roman" w:hAnsi="Times New Roman" w:cs="Times New Roman"/>
          <w:b/>
          <w:sz w:val="24"/>
          <w:szCs w:val="24"/>
        </w:rPr>
        <w:t>INTITULE DE L’APPEL D’OFFRES :</w:t>
      </w:r>
      <w:r w:rsidRPr="009916F2">
        <w:rPr>
          <w:rFonts w:ascii="Times New Roman" w:hAnsi="Times New Roman" w:cs="Times New Roman"/>
          <w:b/>
          <w:sz w:val="24"/>
          <w:szCs w:val="24"/>
        </w:rPr>
        <w:tab/>
      </w:r>
      <w:r w:rsidRPr="009916F2">
        <w:rPr>
          <w:rFonts w:ascii="Times New Roman" w:hAnsi="Times New Roman" w:cs="Times New Roman"/>
        </w:rPr>
        <w:t xml:space="preserve">______________________________________ </w:t>
      </w:r>
    </w:p>
    <w:p w14:paraId="3421AF28" w14:textId="77777777" w:rsidR="004E5ACC" w:rsidRPr="009916F2" w:rsidRDefault="009916F2">
      <w:pPr>
        <w:pStyle w:val="ParagrapheNormalDAO"/>
        <w:spacing w:line="360" w:lineRule="auto"/>
        <w:jc w:val="center"/>
        <w:rPr>
          <w:rFonts w:ascii="Times New Roman" w:hAnsi="Times New Roman" w:cs="Times New Roman"/>
          <w:i/>
        </w:rPr>
      </w:pPr>
      <w:proofErr w:type="gramStart"/>
      <w:r w:rsidRPr="009916F2">
        <w:rPr>
          <w:rFonts w:ascii="Times New Roman" w:hAnsi="Times New Roman" w:cs="Times New Roman"/>
          <w:i/>
        </w:rPr>
        <w:t>[ à</w:t>
      </w:r>
      <w:proofErr w:type="gramEnd"/>
      <w:r w:rsidRPr="009916F2">
        <w:rPr>
          <w:rFonts w:ascii="Times New Roman" w:hAnsi="Times New Roman" w:cs="Times New Roman"/>
          <w:i/>
        </w:rPr>
        <w:t xml:space="preserve"> préciser lors du montage du DAO]</w:t>
      </w:r>
    </w:p>
    <w:p w14:paraId="0B495B1D" w14:textId="77777777" w:rsidR="004E5ACC" w:rsidRPr="009916F2" w:rsidRDefault="009916F2">
      <w:pPr>
        <w:spacing w:line="360" w:lineRule="auto"/>
        <w:rPr>
          <w:b/>
        </w:rPr>
      </w:pPr>
      <w:r w:rsidRPr="009916F2">
        <w:rPr>
          <w:b/>
        </w:rPr>
        <w:t>LE</w:t>
      </w:r>
      <w:proofErr w:type="gramStart"/>
      <w:r w:rsidRPr="009916F2">
        <w:rPr>
          <w:b/>
        </w:rPr>
        <w:t xml:space="preserve"> « ….</w:t>
      </w:r>
      <w:proofErr w:type="gramEnd"/>
      <w:r w:rsidRPr="009916F2">
        <w:rPr>
          <w:b/>
        </w:rPr>
        <w:t>.SOUMISSIONNAIRE…… » s’engage à respecter les termes de la présente Déclaration d’engagement environnemental et social</w:t>
      </w:r>
    </w:p>
    <w:p w14:paraId="18392940" w14:textId="77777777" w:rsidR="004E5ACC" w:rsidRPr="009916F2" w:rsidRDefault="004E5ACC">
      <w:pPr>
        <w:spacing w:line="360" w:lineRule="auto"/>
        <w:rPr>
          <w:b/>
        </w:rPr>
      </w:pPr>
    </w:p>
    <w:p w14:paraId="63F03B30" w14:textId="77777777" w:rsidR="004E5ACC" w:rsidRPr="009916F2" w:rsidRDefault="009916F2">
      <w:pPr>
        <w:spacing w:line="360" w:lineRule="auto"/>
        <w:jc w:val="both"/>
      </w:pPr>
      <w:r w:rsidRPr="009916F2">
        <w:t xml:space="preserve">                                                                                                                                  A</w:t>
      </w:r>
      <w:r w:rsidRPr="009916F2">
        <w:tab/>
      </w:r>
      <w:r w:rsidRPr="009916F2">
        <w:tab/>
      </w:r>
      <w:r w:rsidRPr="009916F2">
        <w:tab/>
      </w:r>
      <w:r w:rsidRPr="009916F2">
        <w:tab/>
      </w:r>
      <w:r w:rsidRPr="009916F2">
        <w:tab/>
      </w:r>
      <w:r w:rsidRPr="009916F2">
        <w:tab/>
      </w:r>
      <w:r w:rsidRPr="009916F2">
        <w:tab/>
      </w:r>
    </w:p>
    <w:p w14:paraId="121B9075" w14:textId="77777777" w:rsidR="004E5ACC" w:rsidRPr="009916F2" w:rsidRDefault="009916F2">
      <w:pPr>
        <w:spacing w:line="360" w:lineRule="auto"/>
        <w:ind w:left="5040" w:firstLine="720"/>
        <w:jc w:val="both"/>
      </w:pPr>
      <w:r w:rsidRPr="009916F2">
        <w:t>MONSIEUR LE « </w:t>
      </w:r>
      <w:r w:rsidRPr="009916F2">
        <w:rPr>
          <w:b/>
        </w:rPr>
        <w:t xml:space="preserve">Maître </w:t>
      </w:r>
      <w:proofErr w:type="gramStart"/>
      <w:r w:rsidRPr="009916F2">
        <w:rPr>
          <w:b/>
        </w:rPr>
        <w:t>d’Ouvrage</w:t>
      </w:r>
      <w:r w:rsidRPr="009916F2">
        <w:t>»</w:t>
      </w:r>
      <w:proofErr w:type="gramEnd"/>
    </w:p>
    <w:p w14:paraId="4681A12F" w14:textId="77777777" w:rsidR="004E5ACC" w:rsidRPr="009916F2" w:rsidRDefault="009916F2">
      <w:pPr>
        <w:spacing w:line="360" w:lineRule="auto"/>
        <w:ind w:left="567"/>
        <w:jc w:val="both"/>
        <w:rPr>
          <w:szCs w:val="22"/>
        </w:rPr>
      </w:pPr>
      <w:r w:rsidRPr="009916F2">
        <w:rPr>
          <w:szCs w:val="22"/>
        </w:rPr>
        <w:t>Dans le cadre de la passation et de l’exécution du Marché :</w:t>
      </w:r>
    </w:p>
    <w:p w14:paraId="76116941" w14:textId="77777777" w:rsidR="004E5ACC" w:rsidRPr="009916F2" w:rsidRDefault="009916F2">
      <w:pPr>
        <w:spacing w:line="360" w:lineRule="auto"/>
        <w:ind w:left="851" w:hanging="567"/>
        <w:jc w:val="both"/>
        <w:rPr>
          <w:szCs w:val="22"/>
        </w:rPr>
      </w:pPr>
      <w:r w:rsidRPr="009916F2">
        <w:rPr>
          <w:szCs w:val="22"/>
        </w:rPr>
        <w:t>1)</w:t>
      </w:r>
      <w:r w:rsidRPr="009916F2">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14FFD302" w14:textId="77777777" w:rsidR="004E5ACC" w:rsidRPr="009916F2" w:rsidRDefault="009916F2">
      <w:pPr>
        <w:spacing w:line="360" w:lineRule="auto"/>
        <w:ind w:left="851" w:hanging="567"/>
        <w:jc w:val="both"/>
        <w:rPr>
          <w:szCs w:val="22"/>
        </w:rPr>
      </w:pPr>
      <w:r w:rsidRPr="009916F2">
        <w:rPr>
          <w:szCs w:val="22"/>
        </w:rPr>
        <w:t>2)</w:t>
      </w:r>
      <w:r w:rsidRPr="009916F2">
        <w:rPr>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rsidRPr="009916F2">
        <w:rPr>
          <w:szCs w:val="22"/>
        </w:rPr>
        <w:t>appareils  ayant</w:t>
      </w:r>
      <w:proofErr w:type="gramEnd"/>
      <w:r w:rsidRPr="009916F2">
        <w:rPr>
          <w:szCs w:val="22"/>
        </w:rPr>
        <w:t xml:space="preserve"> un faible impact sur l’environnement.</w:t>
      </w:r>
    </w:p>
    <w:p w14:paraId="354EB8E3" w14:textId="77777777" w:rsidR="004E5ACC" w:rsidRPr="009916F2" w:rsidRDefault="009916F2">
      <w:pPr>
        <w:spacing w:line="360" w:lineRule="auto"/>
        <w:ind w:left="851" w:hanging="567"/>
        <w:jc w:val="both"/>
        <w:rPr>
          <w:szCs w:val="22"/>
        </w:rPr>
      </w:pPr>
      <w:r w:rsidRPr="009916F2">
        <w:rPr>
          <w:szCs w:val="22"/>
        </w:rPr>
        <w:t>3)</w:t>
      </w:r>
      <w:r w:rsidRPr="009916F2">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2817A90B" w14:textId="77777777" w:rsidR="004E5ACC" w:rsidRPr="009916F2" w:rsidRDefault="009916F2">
      <w:pPr>
        <w:spacing w:line="360" w:lineRule="auto"/>
        <w:ind w:left="851" w:hanging="567"/>
        <w:jc w:val="both"/>
        <w:rPr>
          <w:szCs w:val="22"/>
        </w:rPr>
      </w:pPr>
      <w:r w:rsidRPr="009916F2">
        <w:rPr>
          <w:szCs w:val="22"/>
        </w:rPr>
        <w:t>4)</w:t>
      </w:r>
      <w:r w:rsidRPr="009916F2">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2EBCD6E6" w14:textId="77777777" w:rsidR="004E5ACC" w:rsidRPr="009916F2" w:rsidRDefault="009916F2">
      <w:pPr>
        <w:spacing w:line="360" w:lineRule="auto"/>
        <w:ind w:left="1410" w:hanging="705"/>
        <w:jc w:val="both"/>
      </w:pPr>
      <w:r w:rsidRPr="009916F2">
        <w:rPr>
          <w:b/>
        </w:rPr>
        <w:t>Nom :</w:t>
      </w:r>
      <w:r w:rsidRPr="009916F2">
        <w:rPr>
          <w:u w:val="single"/>
        </w:rPr>
        <w:tab/>
      </w:r>
      <w:r w:rsidRPr="009916F2">
        <w:tab/>
      </w:r>
      <w:r w:rsidRPr="009916F2">
        <w:tab/>
      </w:r>
      <w:r w:rsidRPr="009916F2">
        <w:tab/>
      </w:r>
      <w:r w:rsidRPr="009916F2">
        <w:tab/>
      </w:r>
      <w:r w:rsidRPr="009916F2">
        <w:tab/>
      </w:r>
      <w:r w:rsidRPr="009916F2">
        <w:tab/>
      </w:r>
      <w:r w:rsidRPr="009916F2">
        <w:tab/>
      </w:r>
      <w:r w:rsidRPr="009916F2">
        <w:tab/>
      </w:r>
      <w:r w:rsidRPr="009916F2">
        <w:tab/>
      </w:r>
      <w:r w:rsidRPr="009916F2">
        <w:tab/>
      </w:r>
      <w:r w:rsidRPr="009916F2">
        <w:tab/>
      </w:r>
    </w:p>
    <w:p w14:paraId="1D8D0F79" w14:textId="77777777" w:rsidR="004E5ACC" w:rsidRPr="009916F2" w:rsidRDefault="009916F2">
      <w:pPr>
        <w:spacing w:line="360" w:lineRule="auto"/>
        <w:ind w:left="1410" w:hanging="705"/>
        <w:jc w:val="both"/>
        <w:rPr>
          <w:b/>
        </w:rPr>
      </w:pPr>
      <w:r w:rsidRPr="009916F2">
        <w:rPr>
          <w:b/>
        </w:rPr>
        <w:lastRenderedPageBreak/>
        <w:t>Signature</w:t>
      </w:r>
      <w:r w:rsidRPr="009916F2">
        <w:rPr>
          <w:u w:val="single"/>
        </w:rPr>
        <w:t xml:space="preserve"> :  </w:t>
      </w:r>
      <w:r w:rsidRPr="009916F2">
        <w:rPr>
          <w:u w:val="single"/>
        </w:rPr>
        <w:tab/>
      </w:r>
      <w:r w:rsidRPr="009916F2">
        <w:tab/>
      </w:r>
      <w:r w:rsidRPr="009916F2">
        <w:tab/>
      </w:r>
      <w:r w:rsidRPr="009916F2">
        <w:tab/>
      </w:r>
      <w:r w:rsidRPr="009916F2">
        <w:tab/>
      </w:r>
      <w:r w:rsidRPr="009916F2">
        <w:tab/>
      </w:r>
      <w:r w:rsidRPr="009916F2">
        <w:tab/>
      </w:r>
      <w:r w:rsidRPr="009916F2">
        <w:tab/>
      </w:r>
      <w:r w:rsidRPr="009916F2">
        <w:tab/>
      </w:r>
      <w:r w:rsidRPr="009916F2">
        <w:tab/>
      </w:r>
      <w:r w:rsidRPr="009916F2">
        <w:tab/>
      </w:r>
    </w:p>
    <w:p w14:paraId="4797473C" w14:textId="77777777" w:rsidR="004E5ACC" w:rsidRPr="009916F2" w:rsidRDefault="004E5ACC">
      <w:pPr>
        <w:spacing w:line="360" w:lineRule="auto"/>
        <w:ind w:left="1410" w:hanging="705"/>
        <w:jc w:val="both"/>
      </w:pPr>
    </w:p>
    <w:p w14:paraId="11949E12" w14:textId="77777777" w:rsidR="004E5ACC" w:rsidRPr="009916F2" w:rsidRDefault="009916F2">
      <w:pPr>
        <w:spacing w:line="360" w:lineRule="auto"/>
        <w:ind w:left="1410" w:hanging="705"/>
        <w:jc w:val="both"/>
      </w:pPr>
      <w:r w:rsidRPr="009916F2">
        <w:t>Dûment habilité à signer l’offre pour et au nom de :</w:t>
      </w:r>
      <w:r w:rsidRPr="009916F2">
        <w:rPr>
          <w:u w:val="single"/>
        </w:rPr>
        <w:tab/>
      </w:r>
      <w:r w:rsidRPr="009916F2">
        <w:tab/>
      </w:r>
      <w:r w:rsidRPr="009916F2">
        <w:tab/>
      </w:r>
      <w:r w:rsidRPr="009916F2">
        <w:tab/>
      </w:r>
      <w:r w:rsidRPr="009916F2">
        <w:tab/>
      </w:r>
      <w:r w:rsidRPr="009916F2">
        <w:tab/>
      </w:r>
    </w:p>
    <w:p w14:paraId="0D80C0C7" w14:textId="77777777" w:rsidR="004E5ACC" w:rsidRPr="009916F2" w:rsidRDefault="009916F2">
      <w:pPr>
        <w:spacing w:line="360" w:lineRule="auto"/>
        <w:ind w:left="851" w:hanging="567"/>
        <w:jc w:val="both"/>
        <w:rPr>
          <w:szCs w:val="22"/>
        </w:rPr>
      </w:pPr>
      <w:r w:rsidRPr="009916F2">
        <w:rPr>
          <w:b/>
        </w:rPr>
        <w:t xml:space="preserve">     En date du</w:t>
      </w:r>
      <w:r w:rsidRPr="009916F2">
        <w:t> </w:t>
      </w:r>
      <w:r w:rsidRPr="009916F2">
        <w:rPr>
          <w:u w:val="single"/>
        </w:rPr>
        <w:tab/>
      </w:r>
    </w:p>
    <w:p w14:paraId="1F705A87" w14:textId="77777777" w:rsidR="004E5ACC" w:rsidRPr="009916F2" w:rsidRDefault="009916F2">
      <w:pPr>
        <w:suppressAutoHyphens w:val="0"/>
        <w:autoSpaceDN/>
        <w:spacing w:line="360" w:lineRule="auto"/>
        <w:textAlignment w:val="auto"/>
      </w:pPr>
      <w:r w:rsidRPr="009916F2">
        <w:br w:type="page"/>
      </w:r>
    </w:p>
    <w:p w14:paraId="344DA46B" w14:textId="77777777" w:rsidR="004E5ACC" w:rsidRPr="009916F2" w:rsidRDefault="004E5ACC">
      <w:pPr>
        <w:widowControl w:val="0"/>
        <w:tabs>
          <w:tab w:val="left" w:pos="10480"/>
        </w:tabs>
        <w:autoSpaceDE w:val="0"/>
        <w:spacing w:line="360" w:lineRule="auto"/>
        <w:jc w:val="both"/>
      </w:pPr>
    </w:p>
    <w:p w14:paraId="21A95944" w14:textId="77777777" w:rsidR="004E5ACC" w:rsidRPr="009916F2" w:rsidRDefault="004E5ACC">
      <w:pPr>
        <w:widowControl w:val="0"/>
        <w:autoSpaceDE w:val="0"/>
        <w:spacing w:line="360" w:lineRule="auto"/>
        <w:jc w:val="both"/>
      </w:pPr>
    </w:p>
    <w:p w14:paraId="78D2489C" w14:textId="77777777" w:rsidR="004E5ACC" w:rsidRPr="009916F2" w:rsidRDefault="004E5ACC">
      <w:pPr>
        <w:widowControl w:val="0"/>
        <w:autoSpaceDE w:val="0"/>
        <w:spacing w:line="360" w:lineRule="auto"/>
        <w:jc w:val="both"/>
      </w:pPr>
    </w:p>
    <w:p w14:paraId="363890BE" w14:textId="77777777" w:rsidR="004E5ACC" w:rsidRPr="009916F2" w:rsidRDefault="004E5ACC">
      <w:pPr>
        <w:widowControl w:val="0"/>
        <w:autoSpaceDE w:val="0"/>
        <w:spacing w:line="360" w:lineRule="auto"/>
        <w:jc w:val="both"/>
      </w:pPr>
    </w:p>
    <w:p w14:paraId="33159D78" w14:textId="77777777" w:rsidR="004E5ACC" w:rsidRPr="009916F2" w:rsidRDefault="004E5ACC">
      <w:pPr>
        <w:widowControl w:val="0"/>
        <w:autoSpaceDE w:val="0"/>
        <w:spacing w:line="360" w:lineRule="auto"/>
        <w:jc w:val="both"/>
      </w:pPr>
    </w:p>
    <w:p w14:paraId="5F46D344" w14:textId="77777777" w:rsidR="004E5ACC" w:rsidRPr="009916F2" w:rsidRDefault="004E5ACC">
      <w:pPr>
        <w:widowControl w:val="0"/>
        <w:autoSpaceDE w:val="0"/>
        <w:spacing w:line="360" w:lineRule="auto"/>
        <w:jc w:val="both"/>
      </w:pPr>
    </w:p>
    <w:p w14:paraId="3B23CD44" w14:textId="77777777" w:rsidR="004E5ACC" w:rsidRPr="009916F2" w:rsidRDefault="004E5ACC">
      <w:pPr>
        <w:widowControl w:val="0"/>
        <w:autoSpaceDE w:val="0"/>
        <w:spacing w:line="360" w:lineRule="auto"/>
        <w:jc w:val="both"/>
      </w:pPr>
    </w:p>
    <w:p w14:paraId="67868351" w14:textId="77777777" w:rsidR="004E5ACC" w:rsidRPr="009916F2" w:rsidRDefault="004E5ACC">
      <w:pPr>
        <w:widowControl w:val="0"/>
        <w:autoSpaceDE w:val="0"/>
        <w:spacing w:line="360" w:lineRule="auto"/>
        <w:jc w:val="both"/>
      </w:pPr>
    </w:p>
    <w:p w14:paraId="2E689D8F" w14:textId="77777777" w:rsidR="004E5ACC" w:rsidRPr="009916F2" w:rsidRDefault="004E5ACC">
      <w:pPr>
        <w:widowControl w:val="0"/>
        <w:autoSpaceDE w:val="0"/>
        <w:spacing w:line="360" w:lineRule="auto"/>
        <w:jc w:val="both"/>
      </w:pPr>
    </w:p>
    <w:p w14:paraId="7E713656" w14:textId="77777777" w:rsidR="004E5ACC" w:rsidRPr="009916F2" w:rsidRDefault="004E5ACC">
      <w:pPr>
        <w:widowControl w:val="0"/>
        <w:autoSpaceDE w:val="0"/>
        <w:spacing w:line="360" w:lineRule="auto"/>
        <w:jc w:val="both"/>
      </w:pPr>
    </w:p>
    <w:p w14:paraId="583E74B5" w14:textId="77777777" w:rsidR="004E5ACC" w:rsidRPr="009916F2" w:rsidRDefault="004E5ACC">
      <w:pPr>
        <w:widowControl w:val="0"/>
        <w:autoSpaceDE w:val="0"/>
        <w:spacing w:line="360" w:lineRule="auto"/>
        <w:jc w:val="both"/>
      </w:pPr>
    </w:p>
    <w:p w14:paraId="6F101A25" w14:textId="77777777" w:rsidR="004E5ACC" w:rsidRPr="009916F2" w:rsidRDefault="004E5ACC">
      <w:pPr>
        <w:widowControl w:val="0"/>
        <w:autoSpaceDE w:val="0"/>
        <w:spacing w:line="360" w:lineRule="auto"/>
        <w:jc w:val="both"/>
      </w:pPr>
    </w:p>
    <w:p w14:paraId="57C7E7D7" w14:textId="77777777" w:rsidR="004E5ACC" w:rsidRPr="009916F2" w:rsidRDefault="009916F2">
      <w:pPr>
        <w:pStyle w:val="DTAOpices"/>
      </w:pPr>
      <w:bookmarkStart w:id="531" w:name="_Toc97543370"/>
      <w:bookmarkStart w:id="532" w:name="_Toc157306474"/>
      <w:bookmarkStart w:id="533" w:name="_Toc97557136"/>
      <w:r w:rsidRPr="009916F2">
        <w:t xml:space="preserve">piece n°13 </w:t>
      </w:r>
    </w:p>
    <w:p w14:paraId="2B15FA40" w14:textId="77777777" w:rsidR="004E5ACC" w:rsidRPr="009916F2" w:rsidRDefault="009916F2">
      <w:pPr>
        <w:pStyle w:val="DTAOpices"/>
      </w:pPr>
      <w:r w:rsidRPr="009916F2">
        <w:t>Visa de maturité ou</w:t>
      </w:r>
      <w:bookmarkStart w:id="534" w:name="_Toc390335372"/>
      <w:bookmarkStart w:id="535" w:name="_Toc390418131"/>
      <w:r w:rsidRPr="009916F2">
        <w:t xml:space="preserve"> Justificatifs des études préalables</w:t>
      </w:r>
      <w:bookmarkEnd w:id="531"/>
      <w:bookmarkEnd w:id="532"/>
      <w:bookmarkEnd w:id="533"/>
      <w:bookmarkEnd w:id="534"/>
      <w:bookmarkEnd w:id="535"/>
    </w:p>
    <w:p w14:paraId="052E263F" w14:textId="77777777" w:rsidR="004E5ACC" w:rsidRPr="009916F2" w:rsidRDefault="004E5ACC">
      <w:pPr>
        <w:widowControl w:val="0"/>
        <w:autoSpaceDE w:val="0"/>
        <w:spacing w:line="360" w:lineRule="auto"/>
        <w:jc w:val="both"/>
        <w:rPr>
          <w:spacing w:val="39"/>
        </w:rPr>
      </w:pPr>
    </w:p>
    <w:p w14:paraId="567DECD1" w14:textId="77777777" w:rsidR="004E5ACC" w:rsidRPr="009916F2" w:rsidRDefault="004E5ACC">
      <w:pPr>
        <w:widowControl w:val="0"/>
        <w:autoSpaceDE w:val="0"/>
        <w:spacing w:line="360" w:lineRule="auto"/>
        <w:jc w:val="both"/>
        <w:rPr>
          <w:spacing w:val="39"/>
        </w:rPr>
      </w:pPr>
    </w:p>
    <w:p w14:paraId="37F2F507" w14:textId="77777777" w:rsidR="004E5ACC" w:rsidRPr="009916F2" w:rsidRDefault="004E5ACC">
      <w:pPr>
        <w:widowControl w:val="0"/>
        <w:autoSpaceDE w:val="0"/>
        <w:spacing w:line="360" w:lineRule="auto"/>
        <w:jc w:val="both"/>
        <w:rPr>
          <w:spacing w:val="39"/>
        </w:rPr>
      </w:pPr>
    </w:p>
    <w:p w14:paraId="7EAEE4FB" w14:textId="77777777" w:rsidR="004E5ACC" w:rsidRPr="009916F2" w:rsidRDefault="004E5ACC">
      <w:pPr>
        <w:widowControl w:val="0"/>
        <w:autoSpaceDE w:val="0"/>
        <w:spacing w:line="360" w:lineRule="auto"/>
        <w:jc w:val="both"/>
        <w:rPr>
          <w:spacing w:val="39"/>
        </w:rPr>
      </w:pPr>
    </w:p>
    <w:p w14:paraId="1693706A" w14:textId="77777777" w:rsidR="004E5ACC" w:rsidRPr="009916F2" w:rsidRDefault="004E5ACC">
      <w:pPr>
        <w:widowControl w:val="0"/>
        <w:autoSpaceDE w:val="0"/>
        <w:spacing w:line="360" w:lineRule="auto"/>
        <w:jc w:val="both"/>
        <w:rPr>
          <w:spacing w:val="39"/>
        </w:rPr>
      </w:pPr>
    </w:p>
    <w:p w14:paraId="314C5678" w14:textId="77777777" w:rsidR="004E5ACC" w:rsidRPr="009916F2" w:rsidRDefault="004E5ACC">
      <w:pPr>
        <w:widowControl w:val="0"/>
        <w:autoSpaceDE w:val="0"/>
        <w:spacing w:line="360" w:lineRule="auto"/>
        <w:jc w:val="both"/>
        <w:rPr>
          <w:spacing w:val="39"/>
        </w:rPr>
      </w:pPr>
    </w:p>
    <w:p w14:paraId="589E09C4" w14:textId="77777777" w:rsidR="004E5ACC" w:rsidRPr="009916F2" w:rsidRDefault="009916F2">
      <w:pPr>
        <w:suppressAutoHyphens w:val="0"/>
        <w:autoSpaceDN/>
        <w:textAlignment w:val="auto"/>
        <w:rPr>
          <w:spacing w:val="39"/>
        </w:rPr>
      </w:pPr>
      <w:r w:rsidRPr="009916F2">
        <w:rPr>
          <w:spacing w:val="39"/>
        </w:rPr>
        <w:br w:type="page"/>
      </w:r>
    </w:p>
    <w:p w14:paraId="41E98BAE" w14:textId="77777777" w:rsidR="004E5ACC" w:rsidRPr="009916F2" w:rsidRDefault="009916F2">
      <w:pPr>
        <w:widowControl w:val="0"/>
        <w:autoSpaceDE w:val="0"/>
        <w:spacing w:line="360" w:lineRule="auto"/>
        <w:jc w:val="both"/>
        <w:rPr>
          <w:spacing w:val="39"/>
        </w:rPr>
      </w:pPr>
      <w:r w:rsidRPr="009916F2">
        <w:rPr>
          <w:i/>
        </w:rPr>
        <w:lastRenderedPageBreak/>
        <w:t xml:space="preserve">[A remplir systématiquement par le Maître d’Ouvrage </w:t>
      </w:r>
      <w:r w:rsidRPr="009916F2">
        <w:t>ou le Maître d’Ouvrage Délégué</w:t>
      </w:r>
      <w:r w:rsidRPr="009916F2">
        <w:rPr>
          <w:i/>
        </w:rPr>
        <w:t xml:space="preserve"> en fonction de la nature des prestations à réaliser et selon les précisions des articles 54 à 57 du Code des Marchés Publics].</w:t>
      </w:r>
    </w:p>
    <w:p w14:paraId="37A06622" w14:textId="77777777" w:rsidR="004E5ACC" w:rsidRPr="009916F2" w:rsidRDefault="004E5ACC">
      <w:pPr>
        <w:widowControl w:val="0"/>
        <w:autoSpaceDE w:val="0"/>
        <w:spacing w:line="360" w:lineRule="auto"/>
        <w:jc w:val="both"/>
        <w:rPr>
          <w:spacing w:val="39"/>
        </w:rPr>
      </w:pPr>
    </w:p>
    <w:p w14:paraId="1F7AEA9D" w14:textId="77777777" w:rsidR="004E5ACC" w:rsidRPr="009916F2" w:rsidRDefault="004E5ACC">
      <w:pPr>
        <w:widowControl w:val="0"/>
        <w:autoSpaceDE w:val="0"/>
        <w:spacing w:line="360" w:lineRule="auto"/>
        <w:jc w:val="both"/>
        <w:rPr>
          <w:spacing w:val="39"/>
        </w:rPr>
      </w:pPr>
    </w:p>
    <w:p w14:paraId="49874EB8" w14:textId="77777777" w:rsidR="004E5ACC" w:rsidRPr="009916F2" w:rsidRDefault="009916F2">
      <w:pPr>
        <w:pStyle w:val="Heading2"/>
        <w:spacing w:line="360" w:lineRule="auto"/>
        <w:jc w:val="center"/>
        <w:rPr>
          <w:rFonts w:ascii="Times New Roman" w:hAnsi="Times New Roman"/>
          <w:i w:val="0"/>
          <w:sz w:val="32"/>
        </w:rPr>
      </w:pPr>
      <w:bookmarkStart w:id="536" w:name="_Toc530309780"/>
      <w:bookmarkStart w:id="537" w:name="_Toc530307559"/>
      <w:bookmarkStart w:id="538" w:name="_Toc97557137"/>
      <w:r w:rsidRPr="009916F2">
        <w:rPr>
          <w:rFonts w:ascii="Times New Roman" w:hAnsi="Times New Roman"/>
          <w:bCs w:val="0"/>
          <w:i w:val="0"/>
          <w:position w:val="1"/>
          <w:sz w:val="32"/>
        </w:rPr>
        <w:t>Note relative au Visa de maturité ou aux études préalables</w:t>
      </w:r>
      <w:bookmarkEnd w:id="536"/>
      <w:bookmarkEnd w:id="537"/>
      <w:bookmarkEnd w:id="538"/>
    </w:p>
    <w:p w14:paraId="66E3BFD5" w14:textId="77777777" w:rsidR="004E5ACC" w:rsidRPr="009916F2" w:rsidRDefault="009916F2">
      <w:pPr>
        <w:widowControl w:val="0"/>
        <w:tabs>
          <w:tab w:val="left" w:pos="2720"/>
        </w:tabs>
        <w:autoSpaceDE w:val="0"/>
        <w:spacing w:line="360" w:lineRule="auto"/>
        <w:jc w:val="both"/>
      </w:pPr>
      <w:r w:rsidRPr="009916F2">
        <w:t xml:space="preserve">Conformément au Code des Marchés </w:t>
      </w:r>
      <w:r w:rsidRPr="009916F2">
        <w:rPr>
          <w:spacing w:val="1"/>
        </w:rPr>
        <w:t>P</w:t>
      </w:r>
      <w:r w:rsidRPr="009916F2">
        <w:t>ublics, le Maître d’Ouvrage ou le Maître d’Ouvrage Délégué, doit, avant d’engager la procédure de passation des marchés ou de saisine</w:t>
      </w:r>
      <w:r w:rsidRPr="009916F2">
        <w:rPr>
          <w:spacing w:val="30"/>
        </w:rPr>
        <w:t xml:space="preserve"> de </w:t>
      </w:r>
      <w:r w:rsidRPr="009916F2">
        <w:t>la Commission de Passation des Marchés compétente, veiller à ce que les projets de Dossiers d’Appel d’Offres se fassent à partir d’études préalables.</w:t>
      </w:r>
    </w:p>
    <w:p w14:paraId="4A434A29" w14:textId="77777777" w:rsidR="004E5ACC" w:rsidRPr="009916F2" w:rsidRDefault="004E5ACC">
      <w:pPr>
        <w:widowControl w:val="0"/>
        <w:tabs>
          <w:tab w:val="left" w:pos="2720"/>
        </w:tabs>
        <w:autoSpaceDE w:val="0"/>
        <w:spacing w:line="360" w:lineRule="auto"/>
        <w:jc w:val="both"/>
        <w:rPr>
          <w:sz w:val="10"/>
          <w:szCs w:val="10"/>
        </w:rPr>
      </w:pPr>
    </w:p>
    <w:p w14:paraId="1280E36F" w14:textId="77777777" w:rsidR="004E5ACC" w:rsidRPr="009916F2" w:rsidRDefault="009916F2">
      <w:pPr>
        <w:widowControl w:val="0"/>
        <w:autoSpaceDE w:val="0"/>
        <w:spacing w:line="360" w:lineRule="auto"/>
        <w:jc w:val="both"/>
      </w:pPr>
      <w:r w:rsidRPr="009916F2">
        <w:t>Ces études doivent être exigées lors de l’examen du Dossier d’Appel d’Offres (DAO) par les Commissions des Marchés.</w:t>
      </w:r>
    </w:p>
    <w:p w14:paraId="75A1D94F" w14:textId="77777777" w:rsidR="004E5ACC" w:rsidRPr="009916F2" w:rsidRDefault="004E5ACC">
      <w:pPr>
        <w:widowControl w:val="0"/>
        <w:autoSpaceDE w:val="0"/>
        <w:spacing w:line="360" w:lineRule="auto"/>
        <w:jc w:val="both"/>
        <w:rPr>
          <w:sz w:val="10"/>
          <w:szCs w:val="10"/>
        </w:rPr>
      </w:pPr>
    </w:p>
    <w:p w14:paraId="5D1AB08C" w14:textId="77777777" w:rsidR="004E5ACC" w:rsidRPr="009916F2" w:rsidRDefault="009916F2">
      <w:pPr>
        <w:widowControl w:val="0"/>
        <w:autoSpaceDE w:val="0"/>
        <w:spacing w:line="360" w:lineRule="auto"/>
        <w:jc w:val="both"/>
      </w:pPr>
      <w:r w:rsidRPr="009916F2">
        <w:t>Le Maître d’Ouvrage ou le Maître d’Ouvrage Délégué est tenu de remplir le questionnaire en annexe 1 accompagné des justificatifs desdites études.</w:t>
      </w:r>
    </w:p>
    <w:p w14:paraId="63F3C6A5" w14:textId="77777777" w:rsidR="004E5ACC" w:rsidRPr="009916F2" w:rsidRDefault="004E5ACC">
      <w:pPr>
        <w:widowControl w:val="0"/>
        <w:autoSpaceDE w:val="0"/>
        <w:spacing w:line="360" w:lineRule="auto"/>
        <w:jc w:val="both"/>
      </w:pPr>
    </w:p>
    <w:p w14:paraId="1A189557" w14:textId="77777777" w:rsidR="004E5ACC" w:rsidRPr="009916F2" w:rsidRDefault="009916F2">
      <w:pPr>
        <w:pStyle w:val="DTAOtitre"/>
      </w:pPr>
      <w:r w:rsidRPr="009916F2">
        <w:br w:type="page"/>
      </w:r>
      <w:bookmarkStart w:id="539" w:name="_Toc530309781"/>
      <w:bookmarkStart w:id="540" w:name="_Toc97557138"/>
      <w:r w:rsidRPr="009916F2">
        <w:lastRenderedPageBreak/>
        <w:t xml:space="preserve">PIECE N°13 : </w:t>
      </w:r>
      <w:r w:rsidRPr="009916F2">
        <w:rPr>
          <w:spacing w:val="10"/>
        </w:rPr>
        <w:t xml:space="preserve">Visa de maturité ou </w:t>
      </w:r>
      <w:r w:rsidRPr="009916F2">
        <w:t>Justificatif des études préalables</w:t>
      </w:r>
      <w:bookmarkEnd w:id="539"/>
      <w:bookmarkEnd w:id="540"/>
    </w:p>
    <w:bookmarkEnd w:id="425"/>
    <w:p w14:paraId="3C25E593" w14:textId="77777777" w:rsidR="004E5ACC" w:rsidRPr="009916F2" w:rsidRDefault="004E5ACC">
      <w:pPr>
        <w:widowControl w:val="0"/>
        <w:autoSpaceDE w:val="0"/>
        <w:spacing w:before="2" w:line="360" w:lineRule="auto"/>
      </w:pPr>
    </w:p>
    <w:p w14:paraId="14E5105F" w14:textId="77777777" w:rsidR="002E1B80" w:rsidRPr="009916F2" w:rsidRDefault="009916F2" w:rsidP="002E1B80">
      <w:pPr>
        <w:spacing w:after="135" w:line="259" w:lineRule="auto"/>
      </w:pPr>
      <w:r w:rsidRPr="009916F2">
        <w:t>1.</w:t>
      </w:r>
    </w:p>
    <w:p w14:paraId="32B1C96E" w14:textId="77777777" w:rsidR="002E1B80" w:rsidRPr="009916F2" w:rsidRDefault="002E1B80" w:rsidP="002E1B80">
      <w:pPr>
        <w:numPr>
          <w:ilvl w:val="0"/>
          <w:numId w:val="84"/>
        </w:numPr>
        <w:suppressAutoHyphens w:val="0"/>
        <w:autoSpaceDN/>
        <w:spacing w:after="131" w:line="248" w:lineRule="auto"/>
        <w:ind w:right="126" w:hanging="270"/>
        <w:jc w:val="both"/>
        <w:textAlignment w:val="auto"/>
      </w:pPr>
      <w:r w:rsidRPr="009916F2">
        <w:t xml:space="preserve">Enoncé de l’étude préalable : Construction de cinq forages équipés de pompes à motricité humaine dans certaines localités du Département de l’Océan </w:t>
      </w:r>
    </w:p>
    <w:p w14:paraId="69894E49" w14:textId="77777777" w:rsidR="002E1B80" w:rsidRPr="009916F2" w:rsidRDefault="002E1B80" w:rsidP="002E1B80">
      <w:pPr>
        <w:spacing w:after="105" w:line="259" w:lineRule="auto"/>
      </w:pPr>
    </w:p>
    <w:p w14:paraId="538D31BE" w14:textId="77777777" w:rsidR="002E1B80" w:rsidRPr="009916F2" w:rsidRDefault="002E1B80" w:rsidP="002E1B80">
      <w:pPr>
        <w:numPr>
          <w:ilvl w:val="0"/>
          <w:numId w:val="84"/>
        </w:numPr>
        <w:suppressAutoHyphens w:val="0"/>
        <w:autoSpaceDN/>
        <w:spacing w:after="146" w:line="248" w:lineRule="auto"/>
        <w:ind w:right="126" w:hanging="270"/>
        <w:jc w:val="both"/>
        <w:textAlignment w:val="auto"/>
      </w:pPr>
      <w:r w:rsidRPr="009916F2">
        <w:t xml:space="preserve">Indiquer : l’Arrondissement de </w:t>
      </w:r>
      <w:proofErr w:type="spellStart"/>
      <w:r w:rsidRPr="009916F2">
        <w:t>Bipindi</w:t>
      </w:r>
      <w:proofErr w:type="spellEnd"/>
      <w:r w:rsidRPr="009916F2">
        <w:t xml:space="preserve"> et l’Arrondissement de </w:t>
      </w:r>
      <w:proofErr w:type="spellStart"/>
      <w:r w:rsidRPr="009916F2">
        <w:t>Lolodorf</w:t>
      </w:r>
      <w:proofErr w:type="spellEnd"/>
    </w:p>
    <w:p w14:paraId="6ABA1D16" w14:textId="77777777" w:rsidR="002E1B80" w:rsidRPr="009916F2" w:rsidRDefault="002E1B80" w:rsidP="002E1B80">
      <w:pPr>
        <w:spacing w:after="137" w:line="259" w:lineRule="auto"/>
      </w:pPr>
    </w:p>
    <w:p w14:paraId="00FAD7BF" w14:textId="77777777" w:rsidR="002E1B80" w:rsidRPr="009916F2" w:rsidRDefault="002E1B80" w:rsidP="002E1B80">
      <w:pPr>
        <w:numPr>
          <w:ilvl w:val="1"/>
          <w:numId w:val="84"/>
        </w:numPr>
        <w:suppressAutoHyphens w:val="0"/>
        <w:autoSpaceDN/>
        <w:spacing w:after="152" w:line="248" w:lineRule="auto"/>
        <w:ind w:right="126" w:hanging="676"/>
        <w:jc w:val="both"/>
        <w:textAlignment w:val="auto"/>
      </w:pPr>
      <w:r w:rsidRPr="009916F2">
        <w:t>La date de la réalisation de l’étude : Février-Juin 2025</w:t>
      </w:r>
    </w:p>
    <w:p w14:paraId="32336C71" w14:textId="77777777" w:rsidR="002E1B80" w:rsidRPr="009916F2" w:rsidRDefault="002E1B80" w:rsidP="002E1B80">
      <w:pPr>
        <w:spacing w:after="116" w:line="259" w:lineRule="auto"/>
      </w:pPr>
    </w:p>
    <w:p w14:paraId="79D3EB6A" w14:textId="77777777" w:rsidR="002E1B80" w:rsidRPr="009916F2" w:rsidRDefault="002E1B80" w:rsidP="002E1B80">
      <w:pPr>
        <w:numPr>
          <w:ilvl w:val="1"/>
          <w:numId w:val="84"/>
        </w:numPr>
        <w:suppressAutoHyphens w:val="0"/>
        <w:autoSpaceDN/>
        <w:spacing w:after="137" w:line="248" w:lineRule="auto"/>
        <w:ind w:right="126" w:hanging="676"/>
        <w:jc w:val="both"/>
        <w:textAlignment w:val="auto"/>
      </w:pPr>
      <w:r w:rsidRPr="009916F2">
        <w:t xml:space="preserve">Le nom du maître d’œuvre public ou privé l’ayant réalisé : </w:t>
      </w:r>
      <w:r w:rsidR="000740F7" w:rsidRPr="009916F2">
        <w:t>DD MINEE/OCEAN</w:t>
      </w:r>
    </w:p>
    <w:p w14:paraId="51FB27F9" w14:textId="77777777" w:rsidR="002E1B80" w:rsidRPr="009916F2" w:rsidRDefault="002E1B80" w:rsidP="002E1B80">
      <w:pPr>
        <w:pStyle w:val="ListParagraph"/>
      </w:pPr>
    </w:p>
    <w:p w14:paraId="2B395140" w14:textId="77777777" w:rsidR="002E1B80" w:rsidRPr="009916F2" w:rsidRDefault="002E1B80" w:rsidP="000740F7">
      <w:pPr>
        <w:numPr>
          <w:ilvl w:val="1"/>
          <w:numId w:val="84"/>
        </w:numPr>
        <w:suppressAutoHyphens w:val="0"/>
        <w:autoSpaceDN/>
        <w:spacing w:after="137" w:line="360" w:lineRule="auto"/>
        <w:ind w:right="126" w:hanging="676"/>
        <w:jc w:val="both"/>
        <w:textAlignment w:val="auto"/>
      </w:pPr>
      <w:r w:rsidRPr="009916F2">
        <w:t xml:space="preserve">Description de l’étude : dans l’ensemble du Département de l’Océan, la grande partie de la population s’approvisionne encore dans les sources à risques dont les puits traditionnels, les cours d’eau (marigot, fleuve). Une étude menée par la MEAO a révélé une insuffisance criarde des points d’eau aménagés nécessitant ainsi l’impératif </w:t>
      </w:r>
      <w:r w:rsidR="006D5093" w:rsidRPr="009916F2">
        <w:t>de la fourniture en eau potable dans les localités rurales. Elle se propose ainsi de poursuivre la construction de cinq forages équipés de pompes à motricité humaine dans certaines localités du Département de l’Océan en 2026</w:t>
      </w:r>
      <w:r w:rsidR="002E59A7" w:rsidRPr="009916F2">
        <w:t xml:space="preserve"> à hauteur de quarante-deux millions cinq cent mille francs CFA (42 500 000). </w:t>
      </w:r>
    </w:p>
    <w:p w14:paraId="50EEDD44" w14:textId="77777777" w:rsidR="002E1B80" w:rsidRPr="009916F2" w:rsidRDefault="002E1B80" w:rsidP="000740F7">
      <w:pPr>
        <w:pStyle w:val="ListParagraph"/>
        <w:spacing w:line="360" w:lineRule="auto"/>
      </w:pPr>
    </w:p>
    <w:p w14:paraId="76AB4B72" w14:textId="77777777" w:rsidR="002E1B80" w:rsidRPr="009916F2" w:rsidRDefault="002E1B80" w:rsidP="002E1B80">
      <w:pPr>
        <w:suppressAutoHyphens w:val="0"/>
        <w:autoSpaceDN/>
        <w:spacing w:after="137" w:line="248" w:lineRule="auto"/>
        <w:ind w:left="1457" w:right="126"/>
        <w:jc w:val="both"/>
        <w:textAlignment w:val="auto"/>
      </w:pPr>
    </w:p>
    <w:p w14:paraId="247A5B23" w14:textId="77777777" w:rsidR="004E5ACC" w:rsidRPr="009916F2" w:rsidRDefault="009916F2">
      <w:pPr>
        <w:spacing w:after="10" w:line="259" w:lineRule="auto"/>
        <w:ind w:left="546"/>
        <w:jc w:val="center"/>
        <w:rPr>
          <w:rFonts w:ascii="Arial Narrow" w:hAnsi="Arial Narrow"/>
        </w:rPr>
      </w:pPr>
      <w:r w:rsidRPr="009916F2">
        <w:rPr>
          <w:rFonts w:ascii="Arial Narrow" w:hAnsi="Arial Narrow"/>
          <w:noProof/>
        </w:rPr>
        <w:lastRenderedPageBreak/>
        <w:drawing>
          <wp:inline distT="0" distB="0" distL="0" distR="0" wp14:anchorId="54B4565B" wp14:editId="2561BD39">
            <wp:extent cx="6927215" cy="8783955"/>
            <wp:effectExtent l="0" t="0" r="698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927215" cy="8783955"/>
                    </a:xfrm>
                    <a:prstGeom prst="rect">
                      <a:avLst/>
                    </a:prstGeom>
                    <a:noFill/>
                    <a:ln>
                      <a:noFill/>
                    </a:ln>
                  </pic:spPr>
                </pic:pic>
              </a:graphicData>
            </a:graphic>
          </wp:inline>
        </w:drawing>
      </w:r>
    </w:p>
    <w:p w14:paraId="050717F9" w14:textId="77777777" w:rsidR="004E5ACC" w:rsidRPr="009916F2" w:rsidRDefault="004E5ACC">
      <w:pPr>
        <w:spacing w:line="259" w:lineRule="auto"/>
        <w:ind w:left="516"/>
        <w:jc w:val="center"/>
        <w:rPr>
          <w:rFonts w:ascii="Arial Narrow" w:hAnsi="Arial Narrow"/>
        </w:rPr>
      </w:pPr>
    </w:p>
    <w:p w14:paraId="7C2F5F27" w14:textId="77777777" w:rsidR="004E5ACC" w:rsidRPr="009916F2" w:rsidRDefault="009916F2">
      <w:pPr>
        <w:spacing w:line="259" w:lineRule="auto"/>
        <w:ind w:left="546"/>
        <w:jc w:val="center"/>
        <w:rPr>
          <w:rFonts w:ascii="Arial Narrow" w:hAnsi="Arial Narrow"/>
        </w:rPr>
      </w:pPr>
      <w:r w:rsidRPr="009916F2">
        <w:rPr>
          <w:rFonts w:ascii="Arial Narrow" w:hAnsi="Arial Narrow"/>
          <w:noProof/>
        </w:rPr>
        <w:lastRenderedPageBreak/>
        <w:drawing>
          <wp:inline distT="0" distB="0" distL="0" distR="0" wp14:anchorId="31A4F738" wp14:editId="20ACEC13">
            <wp:extent cx="5730240" cy="3709035"/>
            <wp:effectExtent l="0" t="0" r="0" b="0"/>
            <wp:docPr id="32514" name="Picture 32514"/>
            <wp:cNvGraphicFramePr/>
            <a:graphic xmlns:a="http://schemas.openxmlformats.org/drawingml/2006/main">
              <a:graphicData uri="http://schemas.openxmlformats.org/drawingml/2006/picture">
                <pic:pic xmlns:pic="http://schemas.openxmlformats.org/drawingml/2006/picture">
                  <pic:nvPicPr>
                    <pic:cNvPr id="32514" name="Picture 32514"/>
                    <pic:cNvPicPr/>
                  </pic:nvPicPr>
                  <pic:blipFill>
                    <a:blip r:embed="rId22" cstate="print"/>
                    <a:stretch>
                      <a:fillRect/>
                    </a:stretch>
                  </pic:blipFill>
                  <pic:spPr>
                    <a:xfrm>
                      <a:off x="0" y="0"/>
                      <a:ext cx="5730748" cy="3709035"/>
                    </a:xfrm>
                    <a:prstGeom prst="rect">
                      <a:avLst/>
                    </a:prstGeom>
                  </pic:spPr>
                </pic:pic>
              </a:graphicData>
            </a:graphic>
          </wp:inline>
        </w:drawing>
      </w:r>
      <w:r w:rsidRPr="009916F2">
        <w:rPr>
          <w:rFonts w:ascii="Arial Narrow" w:hAnsi="Arial Narrow"/>
        </w:rPr>
        <w:br w:type="page"/>
      </w:r>
    </w:p>
    <w:p w14:paraId="4062681C" w14:textId="77777777" w:rsidR="004E5ACC" w:rsidRPr="009916F2" w:rsidRDefault="00000000">
      <w:pPr>
        <w:spacing w:line="259" w:lineRule="auto"/>
        <w:jc w:val="center"/>
        <w:rPr>
          <w:rFonts w:ascii="Arial Narrow" w:hAnsi="Arial Narrow"/>
        </w:rPr>
      </w:pPr>
      <w:r>
        <w:rPr>
          <w:rFonts w:ascii="Arial Narrow" w:hAnsi="Arial Narrow"/>
          <w:noProof/>
          <w:lang w:val="en-US" w:eastAsia="en-US"/>
        </w:rPr>
        <w:lastRenderedPageBreak/>
        <w:pict w14:anchorId="24E94861">
          <v:shape id="Zone de texte 8" o:spid="_x0000_s2053" type="#_x0000_t202" style="position:absolute;left:0;text-align:left;margin-left:3in;margin-top:27.5pt;width:59.25pt;height:5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" fillcolor="white [3201]" strokecolor="white [3212]" strokeweight=".5pt">
            <v:textbox>
              <w:txbxContent>
                <w:p w14:paraId="40CB4515" w14:textId="77777777" w:rsidR="004E5ACC" w:rsidRDefault="004E5ACC"/>
              </w:txbxContent>
            </v:textbox>
          </v:shape>
        </w:pict>
      </w:r>
      <w:r>
        <w:rPr>
          <w:rFonts w:ascii="Arial Narrow" w:hAnsi="Arial Narrow"/>
          <w:noProof/>
          <w:lang w:val="en-US" w:eastAsia="en-US"/>
        </w:rPr>
        <w:pict w14:anchorId="248A82EA">
          <v:shape id="Connecteur droit avec flèche 10" o:spid="_x0000_s2056" type="#_x0000_t32" style="position:absolute;left:0;text-align:left;margin-left:452.25pt;margin-top:191.75pt;width:.75pt;height:65.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" strokecolor="#4472c4 [3204]" strokeweight=".5pt">
            <v:stroke endarrow="open" joinstyle="miter"/>
          </v:shape>
        </w:pict>
      </w:r>
      <w:r>
        <w:rPr>
          <w:rFonts w:ascii="Arial Narrow" w:hAnsi="Arial Narrow"/>
          <w:noProof/>
          <w:lang w:val="en-US" w:eastAsia="en-US"/>
        </w:rPr>
        <w:pict w14:anchorId="70CCFE08">
          <v:shape id="Connecteur droit avec flèche 9" o:spid="_x0000_s2055" type="#_x0000_t32" style="position:absolute;left:0;text-align:left;margin-left:72.75pt;margin-top:179.75pt;width:.75pt;height:65.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" strokecolor="#4472c4 [3204]" strokeweight=".5pt">
            <v:stroke endarrow="open" joinstyle="miter"/>
          </v:shape>
        </w:pict>
      </w:r>
      <w:r>
        <w:rPr>
          <w:rFonts w:ascii="Arial Narrow" w:hAnsi="Arial Narrow"/>
          <w:noProof/>
          <w:lang w:val="en-US" w:eastAsia="en-US"/>
        </w:rPr>
        <w:pict w14:anchorId="033A6D80">
          <v:shape id="Zone de texte 11" o:spid="_x0000_s2054" type="#_x0000_t202" style="position:absolute;left:0;text-align:left;margin-left:237.75pt;margin-top:438.5pt;width:59.25pt;height:5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" fillcolor="white [3201]" strokecolor="white [3212]" strokeweight=".5pt">
            <v:textbox>
              <w:txbxContent>
                <w:p w14:paraId="3EAB623D" w14:textId="77777777" w:rsidR="004E5ACC" w:rsidRDefault="004E5ACC"/>
              </w:txbxContent>
            </v:textbox>
          </v:shape>
        </w:pict>
      </w:r>
      <w:r w:rsidR="009916F2" w:rsidRPr="009916F2">
        <w:rPr>
          <w:rFonts w:ascii="Arial Narrow" w:hAnsi="Arial Narrow"/>
          <w:noProof/>
        </w:rPr>
        <w:drawing>
          <wp:inline distT="0" distB="0" distL="0" distR="0" wp14:anchorId="73876CE3" wp14:editId="2D6932CF">
            <wp:extent cx="5731510" cy="7244080"/>
            <wp:effectExtent l="0" t="0" r="2540" b="0"/>
            <wp:docPr id="32524" name="Picture 32524"/>
            <wp:cNvGraphicFramePr/>
            <a:graphic xmlns:a="http://schemas.openxmlformats.org/drawingml/2006/main">
              <a:graphicData uri="http://schemas.openxmlformats.org/drawingml/2006/picture">
                <pic:pic xmlns:pic="http://schemas.openxmlformats.org/drawingml/2006/picture">
                  <pic:nvPicPr>
                    <pic:cNvPr id="32524" name="Picture 32524"/>
                    <pic:cNvPicPr/>
                  </pic:nvPicPr>
                  <pic:blipFill>
                    <a:blip r:embed="rId23" cstate="print"/>
                    <a:stretch>
                      <a:fillRect/>
                    </a:stretch>
                  </pic:blipFill>
                  <pic:spPr>
                    <a:xfrm>
                      <a:off x="0" y="0"/>
                      <a:ext cx="5731510" cy="7244081"/>
                    </a:xfrm>
                    <a:prstGeom prst="rect">
                      <a:avLst/>
                    </a:prstGeom>
                  </pic:spPr>
                </pic:pic>
              </a:graphicData>
            </a:graphic>
          </wp:inline>
        </w:drawing>
      </w:r>
    </w:p>
    <w:p w14:paraId="1A40C747" w14:textId="77777777" w:rsidR="004E5ACC" w:rsidRPr="009916F2" w:rsidRDefault="004E5ACC">
      <w:pPr>
        <w:spacing w:line="259" w:lineRule="auto"/>
        <w:ind w:left="516"/>
        <w:jc w:val="center"/>
        <w:rPr>
          <w:rFonts w:ascii="Arial Narrow" w:hAnsi="Arial Narrow"/>
        </w:rPr>
      </w:pPr>
    </w:p>
    <w:p w14:paraId="42299EBF" w14:textId="77777777" w:rsidR="004E5ACC" w:rsidRPr="009916F2" w:rsidRDefault="004E5ACC">
      <w:pPr>
        <w:jc w:val="center"/>
        <w:rPr>
          <w:rFonts w:ascii="Arial Narrow" w:hAnsi="Arial Narrow"/>
        </w:rPr>
      </w:pPr>
    </w:p>
    <w:p w14:paraId="51BBE8D1" w14:textId="77777777" w:rsidR="004E5ACC" w:rsidRPr="009916F2" w:rsidRDefault="004E5ACC">
      <w:pPr>
        <w:jc w:val="center"/>
        <w:rPr>
          <w:rFonts w:ascii="Arial Narrow" w:hAnsi="Arial Narrow"/>
        </w:rPr>
      </w:pPr>
    </w:p>
    <w:p w14:paraId="30DF7531" w14:textId="77777777" w:rsidR="004E5ACC" w:rsidRPr="009916F2" w:rsidRDefault="004E5ACC">
      <w:pPr>
        <w:jc w:val="center"/>
        <w:rPr>
          <w:rFonts w:ascii="Arial Narrow" w:hAnsi="Arial Narrow"/>
        </w:rPr>
      </w:pPr>
    </w:p>
    <w:p w14:paraId="079F956C" w14:textId="77777777" w:rsidR="004E5ACC" w:rsidRPr="009916F2" w:rsidRDefault="004E5ACC">
      <w:pPr>
        <w:jc w:val="center"/>
        <w:rPr>
          <w:rFonts w:ascii="Arial Narrow" w:hAnsi="Arial Narrow"/>
        </w:rPr>
      </w:pPr>
    </w:p>
    <w:p w14:paraId="103401B1" w14:textId="77777777" w:rsidR="004E5ACC" w:rsidRPr="009916F2" w:rsidRDefault="004E5ACC">
      <w:pPr>
        <w:jc w:val="center"/>
        <w:rPr>
          <w:rFonts w:ascii="Arial Narrow" w:hAnsi="Arial Narrow"/>
        </w:rPr>
      </w:pPr>
    </w:p>
    <w:p w14:paraId="36319248" w14:textId="77777777" w:rsidR="004E5ACC" w:rsidRPr="009916F2" w:rsidRDefault="004E5ACC">
      <w:pPr>
        <w:jc w:val="center"/>
        <w:rPr>
          <w:rFonts w:ascii="Arial Narrow" w:hAnsi="Arial Narrow"/>
        </w:rPr>
      </w:pPr>
    </w:p>
    <w:p w14:paraId="26C5A9BA" w14:textId="77777777" w:rsidR="004E5ACC" w:rsidRPr="009916F2" w:rsidRDefault="009916F2">
      <w:pPr>
        <w:widowControl w:val="0"/>
        <w:autoSpaceDE w:val="0"/>
        <w:spacing w:line="360" w:lineRule="auto"/>
        <w:ind w:right="-263"/>
      </w:pPr>
      <w:r w:rsidRPr="009916F2">
        <w:br w:type="page"/>
      </w:r>
    </w:p>
    <w:p w14:paraId="080D08AF" w14:textId="77777777" w:rsidR="004E5ACC" w:rsidRPr="009916F2" w:rsidRDefault="004E5ACC">
      <w:pPr>
        <w:pageBreakBefore/>
        <w:suppressAutoHyphens w:val="0"/>
        <w:spacing w:line="360" w:lineRule="auto"/>
      </w:pPr>
    </w:p>
    <w:p w14:paraId="7712D951" w14:textId="77777777" w:rsidR="004E5ACC" w:rsidRPr="009916F2" w:rsidRDefault="004E5ACC">
      <w:pPr>
        <w:widowControl w:val="0"/>
        <w:autoSpaceDE w:val="0"/>
        <w:spacing w:line="360" w:lineRule="auto"/>
        <w:jc w:val="both"/>
      </w:pPr>
    </w:p>
    <w:p w14:paraId="2927FE06" w14:textId="77777777" w:rsidR="004E5ACC" w:rsidRPr="009916F2" w:rsidRDefault="004E5ACC">
      <w:pPr>
        <w:widowControl w:val="0"/>
        <w:autoSpaceDE w:val="0"/>
        <w:spacing w:line="360" w:lineRule="auto"/>
        <w:jc w:val="both"/>
      </w:pPr>
    </w:p>
    <w:p w14:paraId="7E4900EC" w14:textId="77777777" w:rsidR="004E5ACC" w:rsidRPr="009916F2" w:rsidRDefault="004E5ACC">
      <w:pPr>
        <w:widowControl w:val="0"/>
        <w:autoSpaceDE w:val="0"/>
        <w:spacing w:line="360" w:lineRule="auto"/>
        <w:jc w:val="both"/>
      </w:pPr>
    </w:p>
    <w:p w14:paraId="51B54848" w14:textId="77777777" w:rsidR="004E5ACC" w:rsidRPr="009916F2" w:rsidRDefault="004E5ACC">
      <w:pPr>
        <w:widowControl w:val="0"/>
        <w:autoSpaceDE w:val="0"/>
        <w:spacing w:line="360" w:lineRule="auto"/>
        <w:jc w:val="both"/>
      </w:pPr>
    </w:p>
    <w:p w14:paraId="32A2D763" w14:textId="77777777" w:rsidR="004E5ACC" w:rsidRPr="009916F2" w:rsidRDefault="004E5ACC">
      <w:pPr>
        <w:widowControl w:val="0"/>
        <w:autoSpaceDE w:val="0"/>
        <w:spacing w:line="360" w:lineRule="auto"/>
        <w:jc w:val="both"/>
      </w:pPr>
    </w:p>
    <w:p w14:paraId="2C2DB3A7" w14:textId="77777777" w:rsidR="004E5ACC" w:rsidRPr="009916F2" w:rsidRDefault="004E5ACC">
      <w:pPr>
        <w:widowControl w:val="0"/>
        <w:autoSpaceDE w:val="0"/>
        <w:spacing w:line="360" w:lineRule="auto"/>
        <w:jc w:val="both"/>
      </w:pPr>
    </w:p>
    <w:p w14:paraId="7051DA78" w14:textId="77777777" w:rsidR="004E5ACC" w:rsidRPr="009916F2" w:rsidRDefault="004E5ACC">
      <w:pPr>
        <w:widowControl w:val="0"/>
        <w:autoSpaceDE w:val="0"/>
        <w:spacing w:line="360" w:lineRule="auto"/>
        <w:jc w:val="both"/>
      </w:pPr>
    </w:p>
    <w:p w14:paraId="0F370E68" w14:textId="77777777" w:rsidR="004E5ACC" w:rsidRPr="009916F2" w:rsidRDefault="004E5ACC">
      <w:pPr>
        <w:widowControl w:val="0"/>
        <w:autoSpaceDE w:val="0"/>
        <w:spacing w:line="360" w:lineRule="auto"/>
        <w:jc w:val="both"/>
      </w:pPr>
    </w:p>
    <w:p w14:paraId="4E3052F8" w14:textId="77777777" w:rsidR="004E5ACC" w:rsidRPr="009916F2" w:rsidRDefault="004E5ACC">
      <w:pPr>
        <w:widowControl w:val="0"/>
        <w:autoSpaceDE w:val="0"/>
        <w:spacing w:line="360" w:lineRule="auto"/>
        <w:jc w:val="both"/>
      </w:pPr>
    </w:p>
    <w:p w14:paraId="2EEBCDDC" w14:textId="77777777" w:rsidR="004E5ACC" w:rsidRPr="009916F2" w:rsidRDefault="009916F2">
      <w:pPr>
        <w:pStyle w:val="DTAOpices"/>
      </w:pPr>
      <w:r w:rsidRPr="009916F2">
        <w:t> </w:t>
      </w:r>
      <w:bookmarkStart w:id="541" w:name="_Toc97557139"/>
      <w:bookmarkStart w:id="542" w:name="_Toc97543371"/>
      <w:bookmarkStart w:id="543" w:name="_Toc157306475"/>
      <w:r w:rsidRPr="009916F2">
        <w:t xml:space="preserve">piece n°14 : </w:t>
      </w:r>
    </w:p>
    <w:p w14:paraId="27453BA1" w14:textId="77777777" w:rsidR="004E5ACC" w:rsidRPr="009916F2" w:rsidRDefault="009916F2">
      <w:pPr>
        <w:pStyle w:val="DTAOpices"/>
      </w:pPr>
      <w:r w:rsidRPr="009916F2">
        <w:t>Liste des organismes habilités à émettre des cautions dans le cadre des Marchés Publics</w:t>
      </w:r>
      <w:bookmarkEnd w:id="541"/>
      <w:bookmarkEnd w:id="542"/>
      <w:bookmarkEnd w:id="543"/>
    </w:p>
    <w:p w14:paraId="260D46A3" w14:textId="77777777" w:rsidR="004E5ACC" w:rsidRPr="009916F2" w:rsidRDefault="004E5ACC">
      <w:pPr>
        <w:widowControl w:val="0"/>
        <w:autoSpaceDE w:val="0"/>
        <w:spacing w:line="360" w:lineRule="auto"/>
        <w:jc w:val="both"/>
        <w:rPr>
          <w:spacing w:val="30"/>
        </w:rPr>
      </w:pPr>
    </w:p>
    <w:p w14:paraId="665BA910" w14:textId="77777777" w:rsidR="004E5ACC" w:rsidRPr="009916F2" w:rsidRDefault="004E5ACC">
      <w:pPr>
        <w:widowControl w:val="0"/>
        <w:autoSpaceDE w:val="0"/>
        <w:spacing w:line="360" w:lineRule="auto"/>
        <w:jc w:val="both"/>
        <w:rPr>
          <w:spacing w:val="30"/>
        </w:rPr>
      </w:pPr>
    </w:p>
    <w:p w14:paraId="6571C073" w14:textId="77777777" w:rsidR="004E5ACC" w:rsidRPr="009916F2" w:rsidRDefault="004E5ACC">
      <w:pPr>
        <w:widowControl w:val="0"/>
        <w:autoSpaceDE w:val="0"/>
        <w:spacing w:line="360" w:lineRule="auto"/>
        <w:jc w:val="both"/>
        <w:rPr>
          <w:spacing w:val="30"/>
        </w:rPr>
      </w:pPr>
    </w:p>
    <w:p w14:paraId="57F0DC5C" w14:textId="77777777" w:rsidR="004E5ACC" w:rsidRPr="009916F2" w:rsidRDefault="004E5ACC">
      <w:pPr>
        <w:widowControl w:val="0"/>
        <w:autoSpaceDE w:val="0"/>
        <w:spacing w:line="360" w:lineRule="auto"/>
        <w:jc w:val="both"/>
        <w:rPr>
          <w:spacing w:val="30"/>
        </w:rPr>
      </w:pPr>
    </w:p>
    <w:p w14:paraId="4E42946E" w14:textId="77777777" w:rsidR="004E5ACC" w:rsidRPr="009916F2" w:rsidRDefault="004E5ACC">
      <w:pPr>
        <w:widowControl w:val="0"/>
        <w:autoSpaceDE w:val="0"/>
        <w:spacing w:line="360" w:lineRule="auto"/>
        <w:jc w:val="both"/>
        <w:rPr>
          <w:spacing w:val="30"/>
        </w:rPr>
      </w:pPr>
    </w:p>
    <w:p w14:paraId="6B452616" w14:textId="77777777" w:rsidR="004E5ACC" w:rsidRPr="009916F2" w:rsidRDefault="004E5ACC">
      <w:pPr>
        <w:widowControl w:val="0"/>
        <w:autoSpaceDE w:val="0"/>
        <w:spacing w:line="360" w:lineRule="auto"/>
        <w:jc w:val="both"/>
        <w:rPr>
          <w:spacing w:val="30"/>
        </w:rPr>
      </w:pPr>
    </w:p>
    <w:p w14:paraId="56D309EF" w14:textId="77777777" w:rsidR="004E5ACC" w:rsidRPr="009916F2" w:rsidRDefault="009916F2">
      <w:pPr>
        <w:widowControl w:val="0"/>
        <w:tabs>
          <w:tab w:val="left" w:pos="4180"/>
          <w:tab w:val="left" w:pos="5700"/>
          <w:tab w:val="left" w:pos="6920"/>
        </w:tabs>
        <w:autoSpaceDE w:val="0"/>
        <w:spacing w:line="360" w:lineRule="auto"/>
        <w:rPr>
          <w:b/>
          <w:spacing w:val="30"/>
        </w:rPr>
      </w:pPr>
      <w:r w:rsidRPr="009916F2">
        <w:rPr>
          <w:b/>
          <w:spacing w:val="30"/>
        </w:rPr>
        <w:br w:type="page"/>
      </w:r>
    </w:p>
    <w:p w14:paraId="7930FE0C" w14:textId="77777777" w:rsidR="004E5ACC" w:rsidRPr="009916F2" w:rsidRDefault="009916F2">
      <w:pPr>
        <w:widowControl w:val="0"/>
        <w:tabs>
          <w:tab w:val="left" w:pos="4180"/>
          <w:tab w:val="left" w:pos="5700"/>
          <w:tab w:val="left" w:pos="6920"/>
        </w:tabs>
        <w:autoSpaceDE w:val="0"/>
        <w:jc w:val="both"/>
        <w:rPr>
          <w:b/>
          <w:bCs/>
          <w:i/>
          <w:spacing w:val="30"/>
        </w:rPr>
      </w:pPr>
      <w:r w:rsidRPr="009916F2">
        <w:rPr>
          <w:b/>
          <w:bCs/>
          <w:i/>
          <w:spacing w:val="30"/>
        </w:rPr>
        <w:lastRenderedPageBreak/>
        <w:t>LISTES DES ETABLISSEMENTS BANCAIRES ET ORGANISMES FINANCIERS AUTORISES A EMETTRE DES CAUTIONS DANS LE CADRE DES MARCHES PUBLICS</w:t>
      </w:r>
    </w:p>
    <w:p w14:paraId="678F0599" w14:textId="77777777" w:rsidR="004E5ACC" w:rsidRPr="009916F2" w:rsidRDefault="004E5ACC">
      <w:pPr>
        <w:widowControl w:val="0"/>
        <w:tabs>
          <w:tab w:val="left" w:pos="4180"/>
          <w:tab w:val="left" w:pos="5700"/>
          <w:tab w:val="left" w:pos="6920"/>
        </w:tabs>
        <w:autoSpaceDE w:val="0"/>
        <w:jc w:val="both"/>
        <w:rPr>
          <w:b/>
          <w:bCs/>
          <w:i/>
          <w:spacing w:val="30"/>
          <w:sz w:val="10"/>
          <w:szCs w:val="10"/>
        </w:rPr>
      </w:pPr>
    </w:p>
    <w:p w14:paraId="74D6A681" w14:textId="77777777" w:rsidR="004E5ACC" w:rsidRPr="009916F2" w:rsidRDefault="009916F2">
      <w:pPr>
        <w:widowControl w:val="0"/>
        <w:tabs>
          <w:tab w:val="left" w:pos="4180"/>
          <w:tab w:val="left" w:pos="5700"/>
          <w:tab w:val="left" w:pos="6920"/>
        </w:tabs>
        <w:autoSpaceDE w:val="0"/>
        <w:jc w:val="both"/>
        <w:rPr>
          <w:b/>
          <w:i/>
          <w:spacing w:val="30"/>
        </w:rPr>
      </w:pPr>
      <w:r w:rsidRPr="009916F2">
        <w:rPr>
          <w:b/>
          <w:i/>
          <w:spacing w:val="30"/>
        </w:rPr>
        <w:t>[NB : insérer la liste en vigueur au moment du lancement de la procédure.]</w:t>
      </w:r>
    </w:p>
    <w:p w14:paraId="69BEA097" w14:textId="77777777" w:rsidR="004E5ACC" w:rsidRPr="009916F2" w:rsidRDefault="009916F2">
      <w:pPr>
        <w:widowControl w:val="0"/>
        <w:tabs>
          <w:tab w:val="left" w:pos="4180"/>
          <w:tab w:val="left" w:pos="5700"/>
          <w:tab w:val="left" w:pos="6920"/>
        </w:tabs>
        <w:autoSpaceDE w:val="0"/>
        <w:jc w:val="both"/>
        <w:rPr>
          <w:b/>
          <w:iCs/>
          <w:spacing w:val="30"/>
        </w:rPr>
      </w:pPr>
      <w:r w:rsidRPr="009916F2">
        <w:rPr>
          <w:b/>
          <w:iCs/>
          <w:spacing w:val="30"/>
        </w:rPr>
        <w:t>I- BANQUES</w:t>
      </w:r>
    </w:p>
    <w:p w14:paraId="5123B944" w14:textId="77777777" w:rsidR="004E5ACC" w:rsidRPr="009916F2" w:rsidRDefault="009916F2">
      <w:pPr>
        <w:widowControl w:val="0"/>
        <w:numPr>
          <w:ilvl w:val="0"/>
          <w:numId w:val="81"/>
        </w:numPr>
        <w:tabs>
          <w:tab w:val="left" w:pos="4180"/>
          <w:tab w:val="left" w:pos="5700"/>
          <w:tab w:val="left" w:pos="6920"/>
        </w:tabs>
        <w:autoSpaceDE w:val="0"/>
        <w:jc w:val="both"/>
        <w:rPr>
          <w:bCs/>
          <w:iCs/>
          <w:spacing w:val="30"/>
          <w:lang w:val="en-US"/>
        </w:rPr>
      </w:pPr>
      <w:r w:rsidRPr="009916F2">
        <w:rPr>
          <w:bCs/>
          <w:iCs/>
          <w:spacing w:val="30"/>
          <w:lang w:val="en-US"/>
        </w:rPr>
        <w:t xml:space="preserve">Access Bank Cameroon, </w:t>
      </w:r>
      <w:proofErr w:type="gramStart"/>
      <w:r w:rsidRPr="009916F2">
        <w:rPr>
          <w:bCs/>
          <w:iCs/>
          <w:spacing w:val="30"/>
          <w:lang w:val="en-US"/>
        </w:rPr>
        <w:t>BP :</w:t>
      </w:r>
      <w:proofErr w:type="gramEnd"/>
      <w:r w:rsidRPr="009916F2">
        <w:rPr>
          <w:bCs/>
          <w:iCs/>
          <w:spacing w:val="30"/>
          <w:lang w:val="en-US"/>
        </w:rPr>
        <w:t xml:space="preserve"> 6 000 </w:t>
      </w:r>
      <w:proofErr w:type="gramStart"/>
      <w:r w:rsidRPr="009916F2">
        <w:rPr>
          <w:bCs/>
          <w:iCs/>
          <w:spacing w:val="30"/>
          <w:lang w:val="en-US"/>
        </w:rPr>
        <w:t>Yaoundé ;</w:t>
      </w:r>
      <w:proofErr w:type="gramEnd"/>
    </w:p>
    <w:p w14:paraId="62873B92" w14:textId="77777777" w:rsidR="004E5ACC" w:rsidRPr="009916F2" w:rsidRDefault="009916F2">
      <w:pPr>
        <w:widowControl w:val="0"/>
        <w:numPr>
          <w:ilvl w:val="0"/>
          <w:numId w:val="81"/>
        </w:numPr>
        <w:tabs>
          <w:tab w:val="left" w:pos="4180"/>
          <w:tab w:val="left" w:pos="5700"/>
          <w:tab w:val="left" w:pos="6920"/>
        </w:tabs>
        <w:autoSpaceDE w:val="0"/>
        <w:jc w:val="both"/>
        <w:rPr>
          <w:bCs/>
          <w:iCs/>
          <w:spacing w:val="30"/>
          <w:lang w:val="en-US"/>
        </w:rPr>
      </w:pPr>
      <w:proofErr w:type="spellStart"/>
      <w:r w:rsidRPr="009916F2">
        <w:rPr>
          <w:bCs/>
          <w:iCs/>
          <w:spacing w:val="30"/>
          <w:lang w:val="en-US"/>
        </w:rPr>
        <w:t>Afriland</w:t>
      </w:r>
      <w:proofErr w:type="spellEnd"/>
      <w:r w:rsidRPr="009916F2">
        <w:rPr>
          <w:bCs/>
          <w:iCs/>
          <w:spacing w:val="30"/>
          <w:lang w:val="en-US"/>
        </w:rPr>
        <w:t xml:space="preserve"> First Bank (AFB), </w:t>
      </w:r>
      <w:proofErr w:type="gramStart"/>
      <w:r w:rsidRPr="009916F2">
        <w:rPr>
          <w:bCs/>
          <w:iCs/>
          <w:spacing w:val="30"/>
          <w:lang w:val="en-US"/>
        </w:rPr>
        <w:t>BP :</w:t>
      </w:r>
      <w:proofErr w:type="gramEnd"/>
      <w:r w:rsidRPr="009916F2">
        <w:rPr>
          <w:bCs/>
          <w:iCs/>
          <w:spacing w:val="30"/>
          <w:lang w:val="en-US"/>
        </w:rPr>
        <w:t xml:space="preserve"> 11 834 </w:t>
      </w:r>
      <w:proofErr w:type="gramStart"/>
      <w:r w:rsidRPr="009916F2">
        <w:rPr>
          <w:bCs/>
          <w:iCs/>
          <w:spacing w:val="30"/>
          <w:lang w:val="en-US"/>
        </w:rPr>
        <w:t>Yaoundé ;</w:t>
      </w:r>
      <w:proofErr w:type="gramEnd"/>
    </w:p>
    <w:p w14:paraId="79053005" w14:textId="77777777" w:rsidR="004E5ACC" w:rsidRPr="009916F2" w:rsidRDefault="009916F2">
      <w:pPr>
        <w:widowControl w:val="0"/>
        <w:numPr>
          <w:ilvl w:val="0"/>
          <w:numId w:val="81"/>
        </w:numPr>
        <w:tabs>
          <w:tab w:val="left" w:pos="4180"/>
          <w:tab w:val="left" w:pos="5700"/>
          <w:tab w:val="left" w:pos="6920"/>
        </w:tabs>
        <w:autoSpaceDE w:val="0"/>
        <w:jc w:val="both"/>
        <w:rPr>
          <w:bCs/>
          <w:iCs/>
          <w:spacing w:val="30"/>
          <w:lang w:val="pt-PT"/>
        </w:rPr>
      </w:pPr>
      <w:r w:rsidRPr="009916F2">
        <w:rPr>
          <w:bCs/>
          <w:iCs/>
          <w:spacing w:val="30"/>
          <w:lang w:val="pt-PT"/>
        </w:rPr>
        <w:t>Banco Nacional de Guinea Equatorial (BANGE), Yaoundé ;</w:t>
      </w:r>
    </w:p>
    <w:p w14:paraId="571023CE" w14:textId="77777777" w:rsidR="004E5ACC" w:rsidRPr="009916F2" w:rsidRDefault="009916F2">
      <w:pPr>
        <w:widowControl w:val="0"/>
        <w:numPr>
          <w:ilvl w:val="0"/>
          <w:numId w:val="81"/>
        </w:numPr>
        <w:tabs>
          <w:tab w:val="left" w:pos="4180"/>
          <w:tab w:val="left" w:pos="5700"/>
          <w:tab w:val="left" w:pos="6920"/>
        </w:tabs>
        <w:autoSpaceDE w:val="0"/>
        <w:jc w:val="both"/>
        <w:rPr>
          <w:bCs/>
          <w:iCs/>
          <w:spacing w:val="30"/>
        </w:rPr>
      </w:pPr>
      <w:r w:rsidRPr="009916F2">
        <w:rPr>
          <w:bCs/>
          <w:iCs/>
          <w:spacing w:val="30"/>
        </w:rPr>
        <w:t>Banque Atlantique Cameroun (BACM), BP : 2 933 Douala ;</w:t>
      </w:r>
    </w:p>
    <w:p w14:paraId="213A7692" w14:textId="77777777" w:rsidR="004E5ACC" w:rsidRPr="009916F2" w:rsidRDefault="009916F2">
      <w:pPr>
        <w:widowControl w:val="0"/>
        <w:numPr>
          <w:ilvl w:val="0"/>
          <w:numId w:val="81"/>
        </w:numPr>
        <w:tabs>
          <w:tab w:val="left" w:pos="4180"/>
          <w:tab w:val="left" w:pos="5700"/>
          <w:tab w:val="left" w:pos="6920"/>
        </w:tabs>
        <w:autoSpaceDE w:val="0"/>
        <w:jc w:val="both"/>
        <w:rPr>
          <w:bCs/>
          <w:iCs/>
          <w:spacing w:val="30"/>
        </w:rPr>
      </w:pPr>
      <w:r w:rsidRPr="009916F2">
        <w:rPr>
          <w:bCs/>
          <w:iCs/>
          <w:spacing w:val="30"/>
        </w:rPr>
        <w:t>Banque Camerounaise des Petites et Moyennes Entreprises (BC-PME), Yaoundé ;</w:t>
      </w:r>
    </w:p>
    <w:p w14:paraId="5AE3859F" w14:textId="77777777" w:rsidR="004E5ACC" w:rsidRPr="009916F2" w:rsidRDefault="009916F2">
      <w:pPr>
        <w:widowControl w:val="0"/>
        <w:numPr>
          <w:ilvl w:val="0"/>
          <w:numId w:val="81"/>
        </w:numPr>
        <w:tabs>
          <w:tab w:val="left" w:pos="4180"/>
          <w:tab w:val="left" w:pos="5700"/>
          <w:tab w:val="left" w:pos="6920"/>
        </w:tabs>
        <w:autoSpaceDE w:val="0"/>
        <w:jc w:val="both"/>
        <w:rPr>
          <w:bCs/>
          <w:iCs/>
          <w:spacing w:val="30"/>
        </w:rPr>
      </w:pPr>
      <w:r w:rsidRPr="009916F2">
        <w:rPr>
          <w:bCs/>
          <w:iCs/>
          <w:spacing w:val="30"/>
        </w:rPr>
        <w:t>Banque Gabonaise pour le Financement International (BGFI BANK), BP : 12 962 Douala ;</w:t>
      </w:r>
    </w:p>
    <w:p w14:paraId="658A02A5" w14:textId="77777777" w:rsidR="004E5ACC" w:rsidRPr="009916F2" w:rsidRDefault="009916F2">
      <w:pPr>
        <w:widowControl w:val="0"/>
        <w:numPr>
          <w:ilvl w:val="0"/>
          <w:numId w:val="81"/>
        </w:numPr>
        <w:tabs>
          <w:tab w:val="left" w:pos="4180"/>
          <w:tab w:val="left" w:pos="5700"/>
          <w:tab w:val="left" w:pos="6920"/>
        </w:tabs>
        <w:autoSpaceDE w:val="0"/>
        <w:jc w:val="both"/>
        <w:rPr>
          <w:bCs/>
          <w:iCs/>
          <w:spacing w:val="30"/>
        </w:rPr>
      </w:pPr>
      <w:r w:rsidRPr="009916F2">
        <w:rPr>
          <w:bCs/>
          <w:iCs/>
          <w:spacing w:val="30"/>
        </w:rPr>
        <w:t>Banque Internationale du Cameroun pour l’Epargne et le Crédit (BICEC), BP : 1 925 Douala ;</w:t>
      </w:r>
    </w:p>
    <w:p w14:paraId="7A9464A1" w14:textId="77777777" w:rsidR="004E5ACC" w:rsidRPr="009916F2" w:rsidRDefault="009916F2">
      <w:pPr>
        <w:widowControl w:val="0"/>
        <w:numPr>
          <w:ilvl w:val="0"/>
          <w:numId w:val="81"/>
        </w:numPr>
        <w:tabs>
          <w:tab w:val="left" w:pos="4180"/>
          <w:tab w:val="left" w:pos="5700"/>
          <w:tab w:val="left" w:pos="6920"/>
        </w:tabs>
        <w:autoSpaceDE w:val="0"/>
        <w:jc w:val="both"/>
        <w:rPr>
          <w:bCs/>
          <w:iCs/>
          <w:spacing w:val="30"/>
        </w:rPr>
      </w:pPr>
      <w:r w:rsidRPr="009916F2">
        <w:rPr>
          <w:bCs/>
          <w:iCs/>
          <w:spacing w:val="30"/>
        </w:rPr>
        <w:t>CITI Bank, BP : 4 571 Douala ;</w:t>
      </w:r>
    </w:p>
    <w:p w14:paraId="29E57BE3" w14:textId="77777777" w:rsidR="004E5ACC" w:rsidRPr="009916F2" w:rsidRDefault="009916F2">
      <w:pPr>
        <w:widowControl w:val="0"/>
        <w:numPr>
          <w:ilvl w:val="0"/>
          <w:numId w:val="81"/>
        </w:numPr>
        <w:tabs>
          <w:tab w:val="left" w:pos="4180"/>
          <w:tab w:val="left" w:pos="5700"/>
          <w:tab w:val="left" w:pos="6920"/>
        </w:tabs>
        <w:autoSpaceDE w:val="0"/>
        <w:jc w:val="both"/>
        <w:rPr>
          <w:bCs/>
          <w:iCs/>
          <w:spacing w:val="30"/>
          <w:lang w:val="en-US"/>
        </w:rPr>
      </w:pPr>
      <w:r w:rsidRPr="009916F2">
        <w:rPr>
          <w:bCs/>
          <w:iCs/>
          <w:spacing w:val="30"/>
          <w:lang w:val="en-US"/>
        </w:rPr>
        <w:t xml:space="preserve">Commercial Bank of Cameroon (CBC), </w:t>
      </w:r>
      <w:proofErr w:type="gramStart"/>
      <w:r w:rsidRPr="009916F2">
        <w:rPr>
          <w:bCs/>
          <w:iCs/>
          <w:spacing w:val="30"/>
          <w:lang w:val="en-US"/>
        </w:rPr>
        <w:t>BP :</w:t>
      </w:r>
      <w:proofErr w:type="gramEnd"/>
      <w:r w:rsidRPr="009916F2">
        <w:rPr>
          <w:bCs/>
          <w:iCs/>
          <w:spacing w:val="30"/>
          <w:lang w:val="en-US"/>
        </w:rPr>
        <w:t xml:space="preserve"> 4 004 </w:t>
      </w:r>
      <w:proofErr w:type="gramStart"/>
      <w:r w:rsidRPr="009916F2">
        <w:rPr>
          <w:bCs/>
          <w:iCs/>
          <w:spacing w:val="30"/>
          <w:lang w:val="en-US"/>
        </w:rPr>
        <w:t>Douala ;</w:t>
      </w:r>
      <w:proofErr w:type="gramEnd"/>
    </w:p>
    <w:p w14:paraId="63CE6FA1" w14:textId="77777777" w:rsidR="004E5ACC" w:rsidRPr="009916F2" w:rsidRDefault="009916F2">
      <w:pPr>
        <w:widowControl w:val="0"/>
        <w:numPr>
          <w:ilvl w:val="0"/>
          <w:numId w:val="81"/>
        </w:numPr>
        <w:tabs>
          <w:tab w:val="left" w:pos="567"/>
        </w:tabs>
        <w:autoSpaceDE w:val="0"/>
        <w:ind w:left="567" w:hanging="283"/>
        <w:jc w:val="both"/>
        <w:rPr>
          <w:bCs/>
          <w:iCs/>
          <w:spacing w:val="30"/>
        </w:rPr>
      </w:pPr>
      <w:r w:rsidRPr="009916F2">
        <w:rPr>
          <w:bCs/>
          <w:iCs/>
          <w:spacing w:val="30"/>
        </w:rPr>
        <w:t>Crédit Communautaire d’Afrique-Bank (CCA-BANK), BP : 30 388 Yaoundé ;</w:t>
      </w:r>
    </w:p>
    <w:p w14:paraId="019D6E3A" w14:textId="77777777" w:rsidR="004E5ACC" w:rsidRPr="009916F2" w:rsidRDefault="009916F2">
      <w:pPr>
        <w:widowControl w:val="0"/>
        <w:numPr>
          <w:ilvl w:val="0"/>
          <w:numId w:val="81"/>
        </w:numPr>
        <w:tabs>
          <w:tab w:val="left" w:pos="567"/>
        </w:tabs>
        <w:autoSpaceDE w:val="0"/>
        <w:ind w:left="567" w:hanging="283"/>
        <w:jc w:val="both"/>
        <w:rPr>
          <w:bCs/>
          <w:iCs/>
          <w:spacing w:val="30"/>
          <w:lang w:val="pt-PT"/>
        </w:rPr>
      </w:pPr>
      <w:r w:rsidRPr="009916F2">
        <w:rPr>
          <w:bCs/>
          <w:iCs/>
          <w:spacing w:val="30"/>
          <w:lang w:val="pt-PT"/>
        </w:rPr>
        <w:t>ECOBANK Cameroon (ECOBANK), BP : 582 Douala ;</w:t>
      </w:r>
    </w:p>
    <w:p w14:paraId="0F9A486B" w14:textId="77777777" w:rsidR="004E5ACC" w:rsidRPr="009916F2" w:rsidRDefault="009916F2">
      <w:pPr>
        <w:widowControl w:val="0"/>
        <w:numPr>
          <w:ilvl w:val="0"/>
          <w:numId w:val="81"/>
        </w:numPr>
        <w:tabs>
          <w:tab w:val="left" w:pos="567"/>
        </w:tabs>
        <w:autoSpaceDE w:val="0"/>
        <w:ind w:left="567" w:hanging="283"/>
        <w:jc w:val="both"/>
        <w:rPr>
          <w:bCs/>
          <w:iCs/>
          <w:spacing w:val="30"/>
        </w:rPr>
      </w:pPr>
      <w:r w:rsidRPr="009916F2">
        <w:rPr>
          <w:bCs/>
          <w:iCs/>
          <w:spacing w:val="30"/>
        </w:rPr>
        <w:t>La Régionale Bank, BP : 30 145 Yaoundé ;</w:t>
      </w:r>
    </w:p>
    <w:p w14:paraId="2CD8DDD5" w14:textId="77777777" w:rsidR="004E5ACC" w:rsidRPr="009916F2" w:rsidRDefault="009916F2">
      <w:pPr>
        <w:widowControl w:val="0"/>
        <w:numPr>
          <w:ilvl w:val="0"/>
          <w:numId w:val="81"/>
        </w:numPr>
        <w:tabs>
          <w:tab w:val="left" w:pos="567"/>
        </w:tabs>
        <w:autoSpaceDE w:val="0"/>
        <w:ind w:left="567" w:hanging="283"/>
        <w:jc w:val="both"/>
        <w:rPr>
          <w:bCs/>
          <w:iCs/>
          <w:spacing w:val="30"/>
          <w:lang w:val="en-US"/>
        </w:rPr>
      </w:pPr>
      <w:r w:rsidRPr="009916F2">
        <w:rPr>
          <w:bCs/>
          <w:iCs/>
          <w:spacing w:val="30"/>
          <w:lang w:val="en-US"/>
        </w:rPr>
        <w:t xml:space="preserve">National Financial Credit Bank (NFC -Bank), </w:t>
      </w:r>
      <w:proofErr w:type="gramStart"/>
      <w:r w:rsidRPr="009916F2">
        <w:rPr>
          <w:bCs/>
          <w:iCs/>
          <w:spacing w:val="30"/>
          <w:lang w:val="en-US"/>
        </w:rPr>
        <w:t>BP :</w:t>
      </w:r>
      <w:proofErr w:type="gramEnd"/>
      <w:r w:rsidRPr="009916F2">
        <w:rPr>
          <w:bCs/>
          <w:iCs/>
          <w:spacing w:val="30"/>
          <w:lang w:val="en-US"/>
        </w:rPr>
        <w:t xml:space="preserve"> 6 578 </w:t>
      </w:r>
      <w:proofErr w:type="gramStart"/>
      <w:r w:rsidRPr="009916F2">
        <w:rPr>
          <w:bCs/>
          <w:iCs/>
          <w:spacing w:val="30"/>
          <w:lang w:val="en-US"/>
        </w:rPr>
        <w:t>Yaoundé ;</w:t>
      </w:r>
      <w:proofErr w:type="gramEnd"/>
    </w:p>
    <w:p w14:paraId="16C2F2C2" w14:textId="77777777" w:rsidR="004E5ACC" w:rsidRPr="009916F2" w:rsidRDefault="009916F2">
      <w:pPr>
        <w:widowControl w:val="0"/>
        <w:numPr>
          <w:ilvl w:val="0"/>
          <w:numId w:val="81"/>
        </w:numPr>
        <w:tabs>
          <w:tab w:val="left" w:pos="567"/>
        </w:tabs>
        <w:autoSpaceDE w:val="0"/>
        <w:ind w:left="567" w:hanging="283"/>
        <w:jc w:val="both"/>
        <w:rPr>
          <w:bCs/>
          <w:iCs/>
          <w:spacing w:val="30"/>
        </w:rPr>
      </w:pPr>
      <w:r w:rsidRPr="009916F2">
        <w:rPr>
          <w:bCs/>
          <w:iCs/>
          <w:spacing w:val="30"/>
        </w:rPr>
        <w:t>Société Commerciale de Banque-Cameroun (SCB-Cameroun), BP : 300 Douala ;</w:t>
      </w:r>
    </w:p>
    <w:p w14:paraId="4FE7CB6A" w14:textId="77777777" w:rsidR="004E5ACC" w:rsidRPr="009916F2" w:rsidRDefault="009916F2">
      <w:pPr>
        <w:widowControl w:val="0"/>
        <w:numPr>
          <w:ilvl w:val="0"/>
          <w:numId w:val="81"/>
        </w:numPr>
        <w:tabs>
          <w:tab w:val="left" w:pos="567"/>
        </w:tabs>
        <w:autoSpaceDE w:val="0"/>
        <w:ind w:left="567" w:hanging="283"/>
        <w:jc w:val="both"/>
        <w:rPr>
          <w:bCs/>
          <w:iCs/>
          <w:spacing w:val="30"/>
        </w:rPr>
      </w:pPr>
      <w:r w:rsidRPr="009916F2">
        <w:rPr>
          <w:bCs/>
          <w:iCs/>
          <w:spacing w:val="30"/>
        </w:rPr>
        <w:t>Société Générale Cameroun (SGC), BP : 4 042 Douala ;</w:t>
      </w:r>
    </w:p>
    <w:p w14:paraId="0A7375EB" w14:textId="77777777" w:rsidR="004E5ACC" w:rsidRPr="009916F2" w:rsidRDefault="009916F2">
      <w:pPr>
        <w:widowControl w:val="0"/>
        <w:numPr>
          <w:ilvl w:val="0"/>
          <w:numId w:val="81"/>
        </w:numPr>
        <w:tabs>
          <w:tab w:val="left" w:pos="567"/>
        </w:tabs>
        <w:autoSpaceDE w:val="0"/>
        <w:ind w:left="567" w:hanging="283"/>
        <w:jc w:val="both"/>
        <w:rPr>
          <w:bCs/>
          <w:iCs/>
          <w:spacing w:val="30"/>
          <w:lang w:val="en-US"/>
        </w:rPr>
      </w:pPr>
      <w:r w:rsidRPr="009916F2">
        <w:rPr>
          <w:bCs/>
          <w:iCs/>
          <w:spacing w:val="30"/>
          <w:lang w:val="en-US"/>
        </w:rPr>
        <w:t xml:space="preserve">Standard Chartered Bank Cameroon (SCBC), </w:t>
      </w:r>
      <w:proofErr w:type="gramStart"/>
      <w:r w:rsidRPr="009916F2">
        <w:rPr>
          <w:bCs/>
          <w:iCs/>
          <w:spacing w:val="30"/>
          <w:lang w:val="en-US"/>
        </w:rPr>
        <w:t>BP :</w:t>
      </w:r>
      <w:proofErr w:type="gramEnd"/>
      <w:r w:rsidRPr="009916F2">
        <w:rPr>
          <w:bCs/>
          <w:iCs/>
          <w:spacing w:val="30"/>
          <w:lang w:val="en-US"/>
        </w:rPr>
        <w:t xml:space="preserve"> 1 784 </w:t>
      </w:r>
      <w:proofErr w:type="gramStart"/>
      <w:r w:rsidRPr="009916F2">
        <w:rPr>
          <w:bCs/>
          <w:iCs/>
          <w:spacing w:val="30"/>
          <w:lang w:val="en-US"/>
        </w:rPr>
        <w:t>Douala ;</w:t>
      </w:r>
      <w:proofErr w:type="gramEnd"/>
    </w:p>
    <w:p w14:paraId="0A7F706C" w14:textId="77777777" w:rsidR="004E5ACC" w:rsidRPr="009916F2" w:rsidRDefault="009916F2">
      <w:pPr>
        <w:widowControl w:val="0"/>
        <w:numPr>
          <w:ilvl w:val="0"/>
          <w:numId w:val="81"/>
        </w:numPr>
        <w:tabs>
          <w:tab w:val="left" w:pos="567"/>
        </w:tabs>
        <w:autoSpaceDE w:val="0"/>
        <w:ind w:left="567" w:hanging="283"/>
        <w:jc w:val="both"/>
        <w:rPr>
          <w:bCs/>
          <w:iCs/>
          <w:spacing w:val="30"/>
          <w:lang w:val="en-US"/>
        </w:rPr>
      </w:pPr>
      <w:r w:rsidRPr="009916F2">
        <w:rPr>
          <w:bCs/>
          <w:iCs/>
          <w:spacing w:val="30"/>
          <w:lang w:val="en-US"/>
        </w:rPr>
        <w:t xml:space="preserve">Union Bank of Cameroon, (UBC), </w:t>
      </w:r>
      <w:proofErr w:type="gramStart"/>
      <w:r w:rsidRPr="009916F2">
        <w:rPr>
          <w:bCs/>
          <w:iCs/>
          <w:spacing w:val="30"/>
          <w:lang w:val="en-US"/>
        </w:rPr>
        <w:t>BP :</w:t>
      </w:r>
      <w:proofErr w:type="gramEnd"/>
      <w:r w:rsidRPr="009916F2">
        <w:rPr>
          <w:bCs/>
          <w:iCs/>
          <w:spacing w:val="30"/>
          <w:lang w:val="en-US"/>
        </w:rPr>
        <w:t xml:space="preserve"> 15 569 </w:t>
      </w:r>
      <w:proofErr w:type="gramStart"/>
      <w:r w:rsidRPr="009916F2">
        <w:rPr>
          <w:bCs/>
          <w:iCs/>
          <w:spacing w:val="30"/>
          <w:lang w:val="en-US"/>
        </w:rPr>
        <w:t>Douala ;</w:t>
      </w:r>
      <w:proofErr w:type="gramEnd"/>
    </w:p>
    <w:p w14:paraId="56088D9D" w14:textId="77777777" w:rsidR="004E5ACC" w:rsidRPr="009916F2" w:rsidRDefault="009916F2">
      <w:pPr>
        <w:widowControl w:val="0"/>
        <w:numPr>
          <w:ilvl w:val="0"/>
          <w:numId w:val="81"/>
        </w:numPr>
        <w:tabs>
          <w:tab w:val="left" w:pos="567"/>
        </w:tabs>
        <w:autoSpaceDE w:val="0"/>
        <w:ind w:left="567" w:hanging="283"/>
        <w:jc w:val="both"/>
        <w:rPr>
          <w:bCs/>
          <w:iCs/>
          <w:spacing w:val="30"/>
          <w:lang w:val="pt-PT"/>
        </w:rPr>
      </w:pPr>
      <w:r w:rsidRPr="009916F2">
        <w:rPr>
          <w:bCs/>
          <w:iCs/>
          <w:spacing w:val="30"/>
          <w:lang w:val="pt-PT"/>
        </w:rPr>
        <w:t>United Bank for Africa (UBA), BP : 2 088 Douala.</w:t>
      </w:r>
    </w:p>
    <w:p w14:paraId="212DAA96" w14:textId="77777777" w:rsidR="004E5ACC" w:rsidRPr="009916F2" w:rsidRDefault="004E5ACC">
      <w:pPr>
        <w:widowControl w:val="0"/>
        <w:tabs>
          <w:tab w:val="left" w:pos="4180"/>
          <w:tab w:val="left" w:pos="5700"/>
          <w:tab w:val="left" w:pos="6920"/>
        </w:tabs>
        <w:autoSpaceDE w:val="0"/>
        <w:jc w:val="both"/>
        <w:rPr>
          <w:b/>
          <w:i/>
          <w:spacing w:val="30"/>
          <w:lang w:val="pt-PT"/>
        </w:rPr>
      </w:pPr>
    </w:p>
    <w:p w14:paraId="6FF5FB34" w14:textId="77777777" w:rsidR="004E5ACC" w:rsidRPr="009916F2" w:rsidRDefault="009916F2">
      <w:pPr>
        <w:widowControl w:val="0"/>
        <w:tabs>
          <w:tab w:val="left" w:pos="4180"/>
          <w:tab w:val="left" w:pos="5700"/>
          <w:tab w:val="left" w:pos="6920"/>
        </w:tabs>
        <w:autoSpaceDE w:val="0"/>
        <w:jc w:val="both"/>
        <w:rPr>
          <w:b/>
          <w:i/>
          <w:spacing w:val="30"/>
        </w:rPr>
      </w:pPr>
      <w:r w:rsidRPr="009916F2">
        <w:rPr>
          <w:b/>
          <w:iCs/>
          <w:spacing w:val="30"/>
        </w:rPr>
        <w:t>II-COMPAGNIES D’ASSURANCES</w:t>
      </w:r>
    </w:p>
    <w:p w14:paraId="4AB2FB5E" w14:textId="77777777" w:rsidR="004E5ACC" w:rsidRPr="009916F2" w:rsidRDefault="009916F2">
      <w:pPr>
        <w:widowControl w:val="0"/>
        <w:numPr>
          <w:ilvl w:val="0"/>
          <w:numId w:val="82"/>
        </w:numPr>
        <w:tabs>
          <w:tab w:val="left" w:pos="4180"/>
          <w:tab w:val="left" w:pos="5700"/>
          <w:tab w:val="left" w:pos="6920"/>
        </w:tabs>
        <w:autoSpaceDE w:val="0"/>
        <w:jc w:val="both"/>
        <w:rPr>
          <w:bCs/>
          <w:iCs/>
          <w:spacing w:val="30"/>
        </w:rPr>
      </w:pPr>
      <w:r w:rsidRPr="009916F2">
        <w:rPr>
          <w:bCs/>
          <w:iCs/>
          <w:spacing w:val="30"/>
        </w:rPr>
        <w:t>Activa Assurances, BP : 12 970 Douala ;</w:t>
      </w:r>
    </w:p>
    <w:p w14:paraId="4F621A31" w14:textId="77777777" w:rsidR="004E5ACC" w:rsidRPr="009916F2" w:rsidRDefault="009916F2">
      <w:pPr>
        <w:widowControl w:val="0"/>
        <w:numPr>
          <w:ilvl w:val="0"/>
          <w:numId w:val="82"/>
        </w:numPr>
        <w:tabs>
          <w:tab w:val="left" w:pos="4180"/>
          <w:tab w:val="left" w:pos="5700"/>
          <w:tab w:val="left" w:pos="6920"/>
        </w:tabs>
        <w:autoSpaceDE w:val="0"/>
        <w:jc w:val="both"/>
        <w:rPr>
          <w:bCs/>
          <w:iCs/>
          <w:spacing w:val="30"/>
        </w:rPr>
      </w:pPr>
      <w:r w:rsidRPr="009916F2">
        <w:rPr>
          <w:bCs/>
          <w:iCs/>
          <w:spacing w:val="30"/>
        </w:rPr>
        <w:t>AREA Assurances S.A, BP :15 584 Douala ;</w:t>
      </w:r>
    </w:p>
    <w:p w14:paraId="0193A9DD" w14:textId="77777777" w:rsidR="004E5ACC" w:rsidRPr="009916F2" w:rsidRDefault="009916F2">
      <w:pPr>
        <w:widowControl w:val="0"/>
        <w:numPr>
          <w:ilvl w:val="0"/>
          <w:numId w:val="82"/>
        </w:numPr>
        <w:tabs>
          <w:tab w:val="left" w:pos="4180"/>
          <w:tab w:val="left" w:pos="5700"/>
          <w:tab w:val="left" w:pos="6920"/>
        </w:tabs>
        <w:autoSpaceDE w:val="0"/>
        <w:jc w:val="both"/>
        <w:rPr>
          <w:bCs/>
          <w:iCs/>
          <w:spacing w:val="30"/>
        </w:rPr>
      </w:pPr>
      <w:r w:rsidRPr="009916F2">
        <w:rPr>
          <w:bCs/>
          <w:iCs/>
          <w:spacing w:val="30"/>
        </w:rPr>
        <w:t>Atlantique Assurances Cameroun IARDT, BP :3 073 Douala ;</w:t>
      </w:r>
    </w:p>
    <w:p w14:paraId="18E83185" w14:textId="77777777" w:rsidR="004E5ACC" w:rsidRPr="009916F2" w:rsidRDefault="009916F2">
      <w:pPr>
        <w:widowControl w:val="0"/>
        <w:numPr>
          <w:ilvl w:val="0"/>
          <w:numId w:val="82"/>
        </w:numPr>
        <w:tabs>
          <w:tab w:val="left" w:pos="4180"/>
          <w:tab w:val="left" w:pos="5700"/>
          <w:tab w:val="left" w:pos="6920"/>
        </w:tabs>
        <w:autoSpaceDE w:val="0"/>
        <w:jc w:val="both"/>
        <w:rPr>
          <w:bCs/>
          <w:iCs/>
          <w:spacing w:val="30"/>
        </w:rPr>
      </w:pPr>
      <w:r w:rsidRPr="009916F2">
        <w:rPr>
          <w:bCs/>
          <w:iCs/>
          <w:spacing w:val="30"/>
        </w:rPr>
        <w:t>Chanas Assurances S.A, BP :109 Douala ;</w:t>
      </w:r>
    </w:p>
    <w:p w14:paraId="1EC07191" w14:textId="77777777" w:rsidR="004E5ACC" w:rsidRPr="009916F2" w:rsidRDefault="009916F2">
      <w:pPr>
        <w:widowControl w:val="0"/>
        <w:numPr>
          <w:ilvl w:val="0"/>
          <w:numId w:val="82"/>
        </w:numPr>
        <w:tabs>
          <w:tab w:val="left" w:pos="4180"/>
          <w:tab w:val="left" w:pos="5700"/>
          <w:tab w:val="left" w:pos="6920"/>
        </w:tabs>
        <w:autoSpaceDE w:val="0"/>
        <w:jc w:val="both"/>
        <w:rPr>
          <w:bCs/>
          <w:iCs/>
          <w:spacing w:val="30"/>
          <w:lang w:val="pt-PT"/>
        </w:rPr>
      </w:pPr>
      <w:r w:rsidRPr="009916F2">
        <w:rPr>
          <w:bCs/>
          <w:iCs/>
          <w:spacing w:val="30"/>
          <w:lang w:val="pt-PT"/>
        </w:rPr>
        <w:t>CPA S.A., BP: 54 Douala ;</w:t>
      </w:r>
    </w:p>
    <w:p w14:paraId="57D19A22" w14:textId="77777777" w:rsidR="004E5ACC" w:rsidRPr="009916F2" w:rsidRDefault="009916F2">
      <w:pPr>
        <w:widowControl w:val="0"/>
        <w:numPr>
          <w:ilvl w:val="0"/>
          <w:numId w:val="82"/>
        </w:numPr>
        <w:tabs>
          <w:tab w:val="left" w:pos="4180"/>
          <w:tab w:val="left" w:pos="5700"/>
          <w:tab w:val="left" w:pos="6920"/>
        </w:tabs>
        <w:autoSpaceDE w:val="0"/>
        <w:jc w:val="both"/>
        <w:rPr>
          <w:bCs/>
          <w:iCs/>
          <w:spacing w:val="30"/>
        </w:rPr>
      </w:pPr>
      <w:r w:rsidRPr="009916F2">
        <w:rPr>
          <w:bCs/>
          <w:iCs/>
          <w:spacing w:val="30"/>
        </w:rPr>
        <w:t>NSIA Assurances S.A., BP : 2 759 Douala ;</w:t>
      </w:r>
    </w:p>
    <w:p w14:paraId="1F12F35E" w14:textId="77777777" w:rsidR="004E5ACC" w:rsidRPr="009916F2" w:rsidRDefault="009916F2">
      <w:pPr>
        <w:widowControl w:val="0"/>
        <w:numPr>
          <w:ilvl w:val="0"/>
          <w:numId w:val="82"/>
        </w:numPr>
        <w:tabs>
          <w:tab w:val="left" w:pos="4180"/>
          <w:tab w:val="left" w:pos="5700"/>
          <w:tab w:val="left" w:pos="6920"/>
        </w:tabs>
        <w:autoSpaceDE w:val="0"/>
        <w:jc w:val="both"/>
        <w:rPr>
          <w:bCs/>
          <w:iCs/>
          <w:spacing w:val="30"/>
          <w:lang w:val="en-US"/>
        </w:rPr>
      </w:pPr>
      <w:r w:rsidRPr="009916F2">
        <w:rPr>
          <w:bCs/>
          <w:iCs/>
          <w:spacing w:val="30"/>
          <w:lang w:val="en-US"/>
        </w:rPr>
        <w:t xml:space="preserve">PRO ASSUR S.A, </w:t>
      </w:r>
      <w:proofErr w:type="gramStart"/>
      <w:r w:rsidRPr="009916F2">
        <w:rPr>
          <w:bCs/>
          <w:iCs/>
          <w:spacing w:val="30"/>
          <w:lang w:val="en-US"/>
        </w:rPr>
        <w:t>BP :</w:t>
      </w:r>
      <w:proofErr w:type="gramEnd"/>
      <w:r w:rsidRPr="009916F2">
        <w:rPr>
          <w:bCs/>
          <w:iCs/>
          <w:spacing w:val="30"/>
          <w:lang w:val="en-US"/>
        </w:rPr>
        <w:t xml:space="preserve"> 5 963 </w:t>
      </w:r>
      <w:proofErr w:type="gramStart"/>
      <w:r w:rsidRPr="009916F2">
        <w:rPr>
          <w:bCs/>
          <w:iCs/>
          <w:spacing w:val="30"/>
          <w:lang w:val="en-US"/>
        </w:rPr>
        <w:t>Douala ;</w:t>
      </w:r>
      <w:proofErr w:type="gramEnd"/>
    </w:p>
    <w:p w14:paraId="350F133F" w14:textId="77777777" w:rsidR="004E5ACC" w:rsidRPr="009916F2" w:rsidRDefault="009916F2">
      <w:pPr>
        <w:widowControl w:val="0"/>
        <w:numPr>
          <w:ilvl w:val="0"/>
          <w:numId w:val="82"/>
        </w:numPr>
        <w:tabs>
          <w:tab w:val="left" w:pos="4180"/>
          <w:tab w:val="left" w:pos="5700"/>
          <w:tab w:val="left" w:pos="6920"/>
        </w:tabs>
        <w:autoSpaceDE w:val="0"/>
        <w:jc w:val="both"/>
        <w:rPr>
          <w:bCs/>
          <w:iCs/>
          <w:spacing w:val="30"/>
          <w:lang w:val="pt-PT"/>
        </w:rPr>
      </w:pPr>
      <w:r w:rsidRPr="009916F2">
        <w:rPr>
          <w:bCs/>
          <w:iCs/>
          <w:spacing w:val="30"/>
          <w:lang w:val="pt-PT"/>
        </w:rPr>
        <w:t>Prudential Bénéficial General Insurance S.A, BP: 2 328 Douala ;</w:t>
      </w:r>
    </w:p>
    <w:p w14:paraId="1E623746" w14:textId="77777777" w:rsidR="004E5ACC" w:rsidRPr="009916F2" w:rsidRDefault="009916F2">
      <w:pPr>
        <w:widowControl w:val="0"/>
        <w:numPr>
          <w:ilvl w:val="0"/>
          <w:numId w:val="82"/>
        </w:numPr>
        <w:tabs>
          <w:tab w:val="left" w:pos="4180"/>
          <w:tab w:val="left" w:pos="5700"/>
          <w:tab w:val="left" w:pos="6920"/>
        </w:tabs>
        <w:autoSpaceDE w:val="0"/>
        <w:jc w:val="both"/>
        <w:rPr>
          <w:bCs/>
          <w:iCs/>
          <w:spacing w:val="30"/>
        </w:rPr>
      </w:pPr>
      <w:r w:rsidRPr="009916F2">
        <w:rPr>
          <w:bCs/>
          <w:iCs/>
          <w:spacing w:val="30"/>
        </w:rPr>
        <w:t xml:space="preserve">ROYAL ONYX </w:t>
      </w:r>
      <w:proofErr w:type="spellStart"/>
      <w:r w:rsidRPr="009916F2">
        <w:rPr>
          <w:bCs/>
          <w:iCs/>
          <w:spacing w:val="30"/>
        </w:rPr>
        <w:t>Insurance</w:t>
      </w:r>
      <w:proofErr w:type="spellEnd"/>
      <w:r w:rsidRPr="009916F2">
        <w:rPr>
          <w:bCs/>
          <w:iCs/>
          <w:spacing w:val="30"/>
        </w:rPr>
        <w:t xml:space="preserve"> Cie, BP : 12 230 Douala ;</w:t>
      </w:r>
    </w:p>
    <w:p w14:paraId="38EF34AC" w14:textId="77777777" w:rsidR="004E5ACC" w:rsidRPr="009916F2" w:rsidRDefault="009916F2">
      <w:pPr>
        <w:widowControl w:val="0"/>
        <w:numPr>
          <w:ilvl w:val="0"/>
          <w:numId w:val="81"/>
        </w:numPr>
        <w:tabs>
          <w:tab w:val="left" w:pos="567"/>
        </w:tabs>
        <w:autoSpaceDE w:val="0"/>
        <w:ind w:left="567" w:hanging="283"/>
        <w:jc w:val="both"/>
        <w:rPr>
          <w:bCs/>
          <w:iCs/>
          <w:spacing w:val="30"/>
        </w:rPr>
      </w:pPr>
      <w:r w:rsidRPr="009916F2">
        <w:rPr>
          <w:bCs/>
          <w:iCs/>
          <w:spacing w:val="30"/>
        </w:rPr>
        <w:t>SAAR S.A, B.P. 1011 Douala ;</w:t>
      </w:r>
    </w:p>
    <w:p w14:paraId="4BC485D2" w14:textId="77777777" w:rsidR="004E5ACC" w:rsidRPr="009916F2" w:rsidRDefault="009916F2">
      <w:pPr>
        <w:widowControl w:val="0"/>
        <w:numPr>
          <w:ilvl w:val="0"/>
          <w:numId w:val="81"/>
        </w:numPr>
        <w:tabs>
          <w:tab w:val="left" w:pos="567"/>
        </w:tabs>
        <w:autoSpaceDE w:val="0"/>
        <w:ind w:left="567" w:hanging="283"/>
        <w:jc w:val="both"/>
        <w:rPr>
          <w:bCs/>
          <w:iCs/>
          <w:spacing w:val="30"/>
        </w:rPr>
      </w:pPr>
      <w:r w:rsidRPr="009916F2">
        <w:rPr>
          <w:bCs/>
          <w:iCs/>
          <w:spacing w:val="30"/>
        </w:rPr>
        <w:t xml:space="preserve">SANLAM Assurances Cameroun, </w:t>
      </w:r>
      <w:proofErr w:type="gramStart"/>
      <w:r w:rsidRPr="009916F2">
        <w:rPr>
          <w:bCs/>
          <w:iCs/>
          <w:spacing w:val="30"/>
        </w:rPr>
        <w:t>BP:</w:t>
      </w:r>
      <w:proofErr w:type="gramEnd"/>
      <w:r w:rsidRPr="009916F2">
        <w:rPr>
          <w:bCs/>
          <w:iCs/>
          <w:spacing w:val="30"/>
        </w:rPr>
        <w:t xml:space="preserve"> 12 125 Douala ;</w:t>
      </w:r>
    </w:p>
    <w:p w14:paraId="4D4EB33D" w14:textId="77777777" w:rsidR="004E5ACC" w:rsidRPr="009916F2" w:rsidRDefault="009916F2">
      <w:pPr>
        <w:widowControl w:val="0"/>
        <w:numPr>
          <w:ilvl w:val="0"/>
          <w:numId w:val="81"/>
        </w:numPr>
        <w:tabs>
          <w:tab w:val="left" w:pos="567"/>
        </w:tabs>
        <w:autoSpaceDE w:val="0"/>
        <w:ind w:left="567" w:hanging="283"/>
        <w:jc w:val="both"/>
        <w:rPr>
          <w:bCs/>
          <w:iCs/>
          <w:spacing w:val="30"/>
        </w:rPr>
      </w:pPr>
      <w:r w:rsidRPr="009916F2">
        <w:rPr>
          <w:bCs/>
          <w:iCs/>
          <w:spacing w:val="30"/>
        </w:rPr>
        <w:t xml:space="preserve">ZENITHE </w:t>
      </w:r>
      <w:proofErr w:type="spellStart"/>
      <w:r w:rsidRPr="009916F2">
        <w:rPr>
          <w:bCs/>
          <w:iCs/>
          <w:spacing w:val="30"/>
        </w:rPr>
        <w:t>Insurance</w:t>
      </w:r>
      <w:proofErr w:type="spellEnd"/>
      <w:r w:rsidRPr="009916F2">
        <w:rPr>
          <w:bCs/>
          <w:iCs/>
          <w:spacing w:val="30"/>
        </w:rPr>
        <w:t>, BP : 1 540 Douala.</w:t>
      </w:r>
    </w:p>
    <w:p w14:paraId="5F3EFEDA" w14:textId="77777777" w:rsidR="004E5ACC" w:rsidRPr="009916F2" w:rsidRDefault="004E5ACC">
      <w:pPr>
        <w:widowControl w:val="0"/>
        <w:tabs>
          <w:tab w:val="left" w:pos="4180"/>
          <w:tab w:val="left" w:pos="5700"/>
          <w:tab w:val="left" w:pos="6920"/>
        </w:tabs>
        <w:autoSpaceDE w:val="0"/>
        <w:jc w:val="both"/>
        <w:rPr>
          <w:b/>
          <w:i/>
          <w:spacing w:val="30"/>
        </w:rPr>
      </w:pPr>
    </w:p>
    <w:p w14:paraId="0EC3ED48" w14:textId="77777777" w:rsidR="004E5ACC" w:rsidRPr="009916F2" w:rsidRDefault="009916F2">
      <w:pPr>
        <w:widowControl w:val="0"/>
        <w:tabs>
          <w:tab w:val="left" w:pos="4180"/>
          <w:tab w:val="left" w:pos="5700"/>
          <w:tab w:val="left" w:pos="6920"/>
        </w:tabs>
        <w:autoSpaceDE w:val="0"/>
        <w:jc w:val="both"/>
        <w:rPr>
          <w:b/>
          <w:i/>
          <w:iCs/>
          <w:spacing w:val="30"/>
        </w:rPr>
      </w:pPr>
      <w:r w:rsidRPr="009916F2">
        <w:rPr>
          <w:b/>
          <w:i/>
          <w:iCs/>
          <w:spacing w:val="30"/>
        </w:rPr>
        <w:t xml:space="preserve">NB : Cette liste étant évolutive, le Maître d’Ouvrage ou le Maître d’Ouvrage devra s’assurer lors de l’élaboration du DAO qu’il s’agit de la dernière actualisation du Ministre en charge des Finances. </w:t>
      </w:r>
    </w:p>
    <w:p w14:paraId="0D728ED8" w14:textId="77777777" w:rsidR="004E5ACC" w:rsidRPr="009916F2" w:rsidRDefault="004E5ACC">
      <w:pPr>
        <w:widowControl w:val="0"/>
        <w:tabs>
          <w:tab w:val="left" w:pos="4180"/>
          <w:tab w:val="left" w:pos="5700"/>
          <w:tab w:val="left" w:pos="6920"/>
        </w:tabs>
        <w:autoSpaceDE w:val="0"/>
        <w:spacing w:line="360" w:lineRule="auto"/>
        <w:jc w:val="center"/>
        <w:rPr>
          <w:b/>
          <w:i/>
          <w:spacing w:val="30"/>
        </w:rPr>
      </w:pPr>
    </w:p>
    <w:p w14:paraId="7EDEA3F8" w14:textId="77777777" w:rsidR="004E5ACC" w:rsidRPr="009916F2" w:rsidRDefault="004E5ACC">
      <w:pPr>
        <w:widowControl w:val="0"/>
        <w:tabs>
          <w:tab w:val="left" w:pos="4180"/>
          <w:tab w:val="left" w:pos="5700"/>
          <w:tab w:val="left" w:pos="6920"/>
        </w:tabs>
        <w:autoSpaceDE w:val="0"/>
        <w:spacing w:line="360" w:lineRule="auto"/>
        <w:jc w:val="center"/>
        <w:rPr>
          <w:b/>
          <w:i/>
          <w:spacing w:val="30"/>
        </w:rPr>
      </w:pPr>
    </w:p>
    <w:p w14:paraId="3E456771" w14:textId="77777777" w:rsidR="004E5ACC" w:rsidRPr="009916F2" w:rsidRDefault="004E5ACC">
      <w:pPr>
        <w:widowControl w:val="0"/>
        <w:tabs>
          <w:tab w:val="left" w:pos="4180"/>
          <w:tab w:val="left" w:pos="5700"/>
          <w:tab w:val="left" w:pos="6920"/>
        </w:tabs>
        <w:autoSpaceDE w:val="0"/>
        <w:spacing w:line="360" w:lineRule="auto"/>
        <w:rPr>
          <w:b/>
          <w:i/>
          <w:spacing w:val="30"/>
        </w:rPr>
      </w:pPr>
    </w:p>
    <w:sectPr w:rsidR="004E5ACC" w:rsidRPr="009916F2" w:rsidSect="00E83BFD">
      <w:footerReference w:type="default" r:id="rId24"/>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1A78" w14:textId="77777777" w:rsidR="00D8120F" w:rsidRDefault="00D8120F">
      <w:r>
        <w:separator/>
      </w:r>
    </w:p>
  </w:endnote>
  <w:endnote w:type="continuationSeparator" w:id="0">
    <w:p w14:paraId="5F9D339D" w14:textId="77777777" w:rsidR="00D8120F" w:rsidRDefault="00D8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D243" w14:textId="77777777" w:rsidR="004E5ACC" w:rsidRDefault="00000000">
    <w:pPr>
      <w:pStyle w:val="Footer"/>
    </w:pPr>
    <w:r>
      <w:rPr>
        <w:noProof/>
        <w:lang w:val="en-US" w:eastAsia="en-US"/>
      </w:rPr>
      <w:pict w14:anchorId="37A70967">
        <v:shapetype id="_x0000_t202" coordsize="21600,21600" o:spt="202" path="m,l,21600r21600,l21600,xe">
          <v:stroke joinstyle="miter"/>
          <v:path gradientshapeok="t" o:connecttype="rect"/>
        </v:shapetype>
        <v:shape id="Zone de texte 1" o:spid="_x0000_s1028" type="#_x0000_t202" style="position:absolute;margin-left:0;margin-top:.05pt;width:6.05pt;height:13.8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" filled="f" stroked="f">
          <v:textbox style="mso-fit-shape-to-text:t" inset="0,0,0,0">
            <w:txbxContent>
              <w:p w14:paraId="2557DCCA" w14:textId="77777777" w:rsidR="004E5ACC" w:rsidRDefault="00E83BFD">
                <w:pPr>
                  <w:pStyle w:val="Footer"/>
                </w:pPr>
                <w:r>
                  <w:rPr>
                    <w:rStyle w:val="PageNumber"/>
                  </w:rPr>
                  <w:fldChar w:fldCharType="begin"/>
                </w:r>
                <w:r w:rsidR="009916F2">
                  <w:rPr>
                    <w:rStyle w:val="PageNumber"/>
                  </w:rPr>
                  <w:instrText xml:space="preserve"> PAGE </w:instrText>
                </w:r>
                <w:r>
                  <w:rPr>
                    <w:rStyle w:val="PageNumber"/>
                  </w:rPr>
                  <w:fldChar w:fldCharType="separate"/>
                </w:r>
                <w:r w:rsidR="005F46F9">
                  <w:rPr>
                    <w:rStyle w:val="PageNumber"/>
                    <w:noProof/>
                  </w:rPr>
                  <w:t>4</w:t>
                </w:r>
                <w:r>
                  <w:rPr>
                    <w:rStyle w:val="PageNumber"/>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4078" w14:textId="77777777" w:rsidR="004E5ACC" w:rsidRDefault="00E83BFD">
    <w:pPr>
      <w:pStyle w:val="Footer"/>
      <w:jc w:val="center"/>
    </w:pPr>
    <w:r>
      <w:fldChar w:fldCharType="begin"/>
    </w:r>
    <w:r w:rsidR="009916F2">
      <w:instrText xml:space="preserve"> PAGE </w:instrText>
    </w:r>
    <w:r>
      <w:fldChar w:fldCharType="separate"/>
    </w:r>
    <w:r w:rsidR="005F46F9">
      <w:rPr>
        <w:noProof/>
      </w:rPr>
      <w:t>9</w:t>
    </w:r>
    <w:r>
      <w:fldChar w:fldCharType="end"/>
    </w:r>
  </w:p>
  <w:p w14:paraId="053D282B" w14:textId="77777777" w:rsidR="004E5ACC" w:rsidRDefault="004E5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9C90" w14:textId="77777777" w:rsidR="004E5ACC" w:rsidRDefault="00000000">
    <w:pPr>
      <w:pStyle w:val="Footer"/>
    </w:pPr>
    <w:r>
      <w:rPr>
        <w:noProof/>
        <w:lang w:val="en-US" w:eastAsia="en-US"/>
      </w:rPr>
      <w:pict w14:anchorId="5EF06ED3">
        <v:shapetype id="_x0000_t202" coordsize="21600,21600" o:spt="202" path="m,l,21600r21600,l21600,xe">
          <v:stroke joinstyle="miter"/>
          <v:path gradientshapeok="t" o:connecttype="rect"/>
        </v:shapetype>
        <v:shape id="Zone de texte 9" o:spid="_x0000_s1026" type="#_x0000_t202" style="position:absolute;margin-left:0;margin-top:.05pt;width:12.05pt;height:13.8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" filled="f" stroked="f">
          <v:textbox style="mso-fit-shape-to-text:t" inset="0,0,0,0">
            <w:txbxContent>
              <w:p w14:paraId="3A6FFBA4" w14:textId="77777777" w:rsidR="004E5ACC" w:rsidRDefault="00E83BFD">
                <w:pPr>
                  <w:pStyle w:val="Footer"/>
                </w:pPr>
                <w:r>
                  <w:rPr>
                    <w:rStyle w:val="PageNumber"/>
                  </w:rPr>
                  <w:fldChar w:fldCharType="begin"/>
                </w:r>
                <w:r w:rsidR="009916F2">
                  <w:rPr>
                    <w:rStyle w:val="PageNumber"/>
                  </w:rPr>
                  <w:instrText xml:space="preserve"> PAGE </w:instrText>
                </w:r>
                <w:r>
                  <w:rPr>
                    <w:rStyle w:val="PageNumber"/>
                  </w:rPr>
                  <w:fldChar w:fldCharType="separate"/>
                </w:r>
                <w:r w:rsidR="005F46F9">
                  <w:rPr>
                    <w:rStyle w:val="PageNumber"/>
                    <w:noProof/>
                  </w:rPr>
                  <w:t>123</w:t>
                </w:r>
                <w:r>
                  <w:rPr>
                    <w:rStyle w:val="PageNumber"/>
                  </w:rPr>
                  <w:fldChar w:fldCharType="end"/>
                </w:r>
              </w:p>
            </w:txbxContent>
          </v:textbox>
          <w10:wrap type="square"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4886" w14:textId="77777777" w:rsidR="004E5ACC" w:rsidRDefault="00000000">
    <w:pPr>
      <w:pStyle w:val="Footer"/>
    </w:pPr>
    <w:r>
      <w:rPr>
        <w:noProof/>
        <w:lang w:val="en-US" w:eastAsia="en-US"/>
      </w:rPr>
      <w:pict w14:anchorId="48D8766F">
        <v:shapetype id="_x0000_t202" coordsize="21600,21600" o:spt="202" path="m,l,21600r21600,l21600,xe">
          <v:stroke joinstyle="miter"/>
          <v:path gradientshapeok="t" o:connecttype="rect"/>
        </v:shapetype>
        <v:shape id="Zone de texte 19" o:spid="_x0000_s1025" type="#_x0000_t202" style="position:absolute;margin-left:0;margin-top:.05pt;width:18.05pt;height:13.8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" filled="f" stroked="f">
          <v:textbox style="mso-fit-shape-to-text:t" inset="0,0,0,0">
            <w:txbxContent>
              <w:p w14:paraId="570D9E56" w14:textId="77777777" w:rsidR="004E5ACC" w:rsidRDefault="00E83BFD">
                <w:pPr>
                  <w:pStyle w:val="Footer"/>
                </w:pPr>
                <w:r>
                  <w:rPr>
                    <w:rStyle w:val="PageNumber"/>
                  </w:rPr>
                  <w:fldChar w:fldCharType="begin"/>
                </w:r>
                <w:r w:rsidR="009916F2">
                  <w:rPr>
                    <w:rStyle w:val="PageNumber"/>
                  </w:rPr>
                  <w:instrText xml:space="preserve"> PAGE </w:instrText>
                </w:r>
                <w:r>
                  <w:rPr>
                    <w:rStyle w:val="PageNumber"/>
                  </w:rPr>
                  <w:fldChar w:fldCharType="separate"/>
                </w:r>
                <w:r w:rsidR="005F46F9">
                  <w:rPr>
                    <w:rStyle w:val="PageNumber"/>
                    <w:noProof/>
                  </w:rPr>
                  <w:t>131</w:t>
                </w:r>
                <w:r>
                  <w:rPr>
                    <w:rStyle w:val="PageNumber"/>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D711" w14:textId="77777777" w:rsidR="00D8120F" w:rsidRDefault="00D8120F">
      <w:r>
        <w:separator/>
      </w:r>
    </w:p>
  </w:footnote>
  <w:footnote w:type="continuationSeparator" w:id="0">
    <w:p w14:paraId="71D0E4BE" w14:textId="77777777" w:rsidR="00D8120F" w:rsidRDefault="00D8120F">
      <w:r>
        <w:continuationSeparator/>
      </w:r>
    </w:p>
  </w:footnote>
  <w:footnote w:id="1">
    <w:p w14:paraId="33445BBD" w14:textId="77777777" w:rsidR="004E5ACC" w:rsidRDefault="009916F2">
      <w:pPr>
        <w:pStyle w:val="FootnoteText"/>
        <w:ind w:left="360" w:hanging="360"/>
        <w:jc w:val="both"/>
        <w:rPr>
          <w:lang w:val="zh-CN"/>
        </w:rPr>
      </w:pPr>
      <w:r>
        <w:rPr>
          <w:rStyle w:val="FootnoteReference"/>
          <w:lang w:val="zh-CN"/>
        </w:rPr>
        <w:t>2</w:t>
      </w:r>
      <w:r>
        <w:rPr>
          <w:lang w:val="zh-CN"/>
        </w:rPr>
        <w:tab/>
        <w:t>Les mois sont comptés à partir du debut de la mission. Par chaque agent indiquer séparément affectation au siège ou sur le terrain.</w:t>
      </w:r>
    </w:p>
  </w:footnote>
  <w:footnote w:id="2">
    <w:p w14:paraId="60802C36" w14:textId="77777777" w:rsidR="004E5ACC" w:rsidRDefault="009916F2">
      <w:pPr>
        <w:pStyle w:val="FootnoteText"/>
        <w:ind w:left="360" w:hanging="360"/>
        <w:jc w:val="both"/>
        <w:rPr>
          <w:lang w:val="zh-CN"/>
        </w:rPr>
      </w:pPr>
      <w:r>
        <w:rPr>
          <w:rStyle w:val="FootnoteReference"/>
          <w:lang w:val="zh-CN"/>
        </w:rPr>
        <w:t>3</w:t>
      </w:r>
      <w:r>
        <w:rPr>
          <w:lang w:val="zh-CN"/>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CEE5" w14:textId="77777777" w:rsidR="004E5ACC" w:rsidRDefault="00000000">
    <w:pPr>
      <w:pStyle w:val="Header"/>
    </w:pPr>
    <w:r>
      <w:rPr>
        <w:noProof/>
        <w:lang w:val="en-US" w:eastAsia="en-US"/>
      </w:rPr>
      <w:pict w14:anchorId="1E2079E1">
        <v:shapetype id="_x0000_t202" coordsize="21600,21600" o:spt="202" path="m,l,21600r21600,l21600,xe">
          <v:stroke joinstyle="miter"/>
          <v:path gradientshapeok="t" o:connecttype="rect"/>
        </v:shapetype>
        <v:shape id="_x0000_s1027" type="#_x0000_t202" style="position:absolute;margin-left:0;margin-top:.05pt;width:26pt;height:17.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" filled="f" stroked="f">
          <v:textbox style="mso-fit-shape-to-text:t" inset="0,0,0,0">
            <w:txbxContent>
              <w:p w14:paraId="3035043F" w14:textId="77777777" w:rsidR="004E5ACC" w:rsidRDefault="004E5ACC">
                <w:pPr>
                  <w:pStyle w:val="Header"/>
                  <w:ind w:right="360"/>
                </w:pPr>
              </w:p>
            </w:txbxContent>
          </v:textbox>
          <w10:wrap type="square"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19C5" w14:textId="77777777" w:rsidR="004E5ACC" w:rsidRDefault="00E83BFD">
    <w:pPr>
      <w:pStyle w:val="Header"/>
      <w:pBdr>
        <w:bottom w:val="single" w:sz="6" w:space="1" w:color="auto"/>
      </w:pBdr>
      <w:tabs>
        <w:tab w:val="clear" w:pos="9072"/>
        <w:tab w:val="right" w:pos="9090"/>
      </w:tabs>
      <w:rPr>
        <w:sz w:val="20"/>
      </w:rPr>
    </w:pPr>
    <w:r>
      <w:rPr>
        <w:sz w:val="20"/>
      </w:rPr>
      <w:fldChar w:fldCharType="begin"/>
    </w:r>
    <w:r w:rsidR="009916F2">
      <w:rPr>
        <w:sz w:val="20"/>
      </w:rPr>
      <w:instrText xml:space="preserve"> PAGE  \* MERGEFORMAT </w:instrText>
    </w:r>
    <w:r>
      <w:rPr>
        <w:sz w:val="20"/>
      </w:rPr>
      <w:fldChar w:fldCharType="separate"/>
    </w:r>
    <w:r w:rsidR="009916F2">
      <w:rPr>
        <w:sz w:val="20"/>
      </w:rPr>
      <w:t>32</w:t>
    </w:r>
    <w:r>
      <w:rPr>
        <w:sz w:val="20"/>
      </w:rPr>
      <w:fldChar w:fldCharType="end"/>
    </w:r>
    <w:r w:rsidR="009916F2">
      <w:rPr>
        <w:sz w:val="20"/>
      </w:rPr>
      <w:tab/>
    </w:r>
    <w:r w:rsidR="009916F2">
      <w:rPr>
        <w:rStyle w:val="PageNumber"/>
        <w:rFonts w:eastAsia="Calibri"/>
        <w:sz w:val="20"/>
      </w:rPr>
      <w:t>Section 4. Proposition technique - Tableaux type</w:t>
    </w:r>
  </w:p>
  <w:p w14:paraId="0D967EC0" w14:textId="77777777" w:rsidR="004E5ACC" w:rsidRDefault="004E5A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CF70" w14:textId="77777777" w:rsidR="004E5ACC" w:rsidRDefault="004E5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1DB"/>
    <w:multiLevelType w:val="multilevel"/>
    <w:tmpl w:val="024411DB"/>
    <w:lvl w:ilvl="0">
      <w:start w:val="1"/>
      <w:numFmt w:val="lowerLetter"/>
      <w:lvlText w:val="%1)"/>
      <w:lvlJc w:val="left"/>
      <w:pPr>
        <w:ind w:left="857" w:hanging="360"/>
      </w:pPr>
      <w:rPr>
        <w:rFonts w:hint="default"/>
      </w:rPr>
    </w:lvl>
    <w:lvl w:ilvl="1">
      <w:start w:val="1"/>
      <w:numFmt w:val="lowerLetter"/>
      <w:lvlText w:val="%2."/>
      <w:lvlJc w:val="left"/>
      <w:pPr>
        <w:ind w:left="1577" w:hanging="360"/>
      </w:pPr>
    </w:lvl>
    <w:lvl w:ilvl="2">
      <w:start w:val="1"/>
      <w:numFmt w:val="lowerRoman"/>
      <w:lvlText w:val="%3."/>
      <w:lvlJc w:val="right"/>
      <w:pPr>
        <w:ind w:left="2297" w:hanging="180"/>
      </w:pPr>
    </w:lvl>
    <w:lvl w:ilvl="3">
      <w:start w:val="1"/>
      <w:numFmt w:val="decimal"/>
      <w:lvlText w:val="%4."/>
      <w:lvlJc w:val="left"/>
      <w:pPr>
        <w:ind w:left="3017" w:hanging="360"/>
      </w:pPr>
    </w:lvl>
    <w:lvl w:ilvl="4">
      <w:start w:val="1"/>
      <w:numFmt w:val="lowerLetter"/>
      <w:lvlText w:val="%5."/>
      <w:lvlJc w:val="left"/>
      <w:pPr>
        <w:ind w:left="3737" w:hanging="360"/>
      </w:pPr>
    </w:lvl>
    <w:lvl w:ilvl="5">
      <w:start w:val="1"/>
      <w:numFmt w:val="lowerRoman"/>
      <w:lvlText w:val="%6."/>
      <w:lvlJc w:val="right"/>
      <w:pPr>
        <w:ind w:left="4457" w:hanging="180"/>
      </w:pPr>
    </w:lvl>
    <w:lvl w:ilvl="6">
      <w:start w:val="1"/>
      <w:numFmt w:val="decimal"/>
      <w:lvlText w:val="%7."/>
      <w:lvlJc w:val="left"/>
      <w:pPr>
        <w:ind w:left="5177" w:hanging="360"/>
      </w:pPr>
    </w:lvl>
    <w:lvl w:ilvl="7">
      <w:start w:val="1"/>
      <w:numFmt w:val="lowerLetter"/>
      <w:lvlText w:val="%8."/>
      <w:lvlJc w:val="left"/>
      <w:pPr>
        <w:ind w:left="5897" w:hanging="360"/>
      </w:pPr>
    </w:lvl>
    <w:lvl w:ilvl="8">
      <w:start w:val="1"/>
      <w:numFmt w:val="lowerRoman"/>
      <w:lvlText w:val="%9."/>
      <w:lvlJc w:val="right"/>
      <w:pPr>
        <w:ind w:left="6617" w:hanging="180"/>
      </w:pPr>
    </w:lvl>
  </w:abstractNum>
  <w:abstractNum w:abstractNumId="1" w15:restartNumberingAfterBreak="0">
    <w:nsid w:val="052208FD"/>
    <w:multiLevelType w:val="multilevel"/>
    <w:tmpl w:val="052208F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9EA1999"/>
    <w:multiLevelType w:val="multilevel"/>
    <w:tmpl w:val="09EA1999"/>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85EA1"/>
    <w:multiLevelType w:val="multilevel"/>
    <w:tmpl w:val="0B085EA1"/>
    <w:lvl w:ilvl="0">
      <w:start w:val="1"/>
      <w:numFmt w:val="bullet"/>
      <w:lvlText w:val=""/>
      <w:lvlJc w:val="left"/>
      <w:pPr>
        <w:ind w:left="643" w:hanging="360"/>
      </w:pPr>
      <w:rPr>
        <w:rFonts w:ascii="Symbol" w:hAnsi="Symbol"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4" w15:restartNumberingAfterBreak="0">
    <w:nsid w:val="0D6B77C2"/>
    <w:multiLevelType w:val="multilevel"/>
    <w:tmpl w:val="0D6B77C2"/>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15:restartNumberingAfterBreak="0">
    <w:nsid w:val="0FF25E68"/>
    <w:multiLevelType w:val="multilevel"/>
    <w:tmpl w:val="0FF25E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08C1057"/>
    <w:multiLevelType w:val="multilevel"/>
    <w:tmpl w:val="108C105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F06EA8"/>
    <w:multiLevelType w:val="multilevel"/>
    <w:tmpl w:val="10F06EA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20625B3"/>
    <w:multiLevelType w:val="multilevel"/>
    <w:tmpl w:val="120625B3"/>
    <w:lvl w:ilvl="0">
      <w:start w:val="1"/>
      <w:numFmt w:val="bullet"/>
      <w:lvlText w:val="•"/>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
      <w:lvlJc w:val="left"/>
      <w:pPr>
        <w:ind w:left="766"/>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161"/>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4321"/>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9" w15:restartNumberingAfterBreak="0">
    <w:nsid w:val="12D80B6B"/>
    <w:multiLevelType w:val="multilevel"/>
    <w:tmpl w:val="12D80B6B"/>
    <w:lvl w:ilvl="0">
      <w:start w:val="1"/>
      <w:numFmt w:val="decimal"/>
      <w:lvlText w:val="%1."/>
      <w:lvlJc w:val="left"/>
      <w:pPr>
        <w:ind w:left="37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1.%2."/>
      <w:lvlJc w:val="left"/>
      <w:pPr>
        <w:ind w:left="145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 w15:restartNumberingAfterBreak="0">
    <w:nsid w:val="130269E3"/>
    <w:multiLevelType w:val="multilevel"/>
    <w:tmpl w:val="130269E3"/>
    <w:lvl w:ilvl="0">
      <w:start w:val="2"/>
      <w:numFmt w:val="bullet"/>
      <w:lvlText w:val="-"/>
      <w:lvlJc w:val="left"/>
      <w:pPr>
        <w:ind w:left="720" w:hanging="360"/>
      </w:pPr>
      <w:rPr>
        <w:rFonts w:ascii="Arial" w:eastAsia="Times New Roman" w:hAnsi="Arial" w:cs="Arial" w:hint="default"/>
        <w:b/>
        <w:color w:val="231F20"/>
        <w:w w:val="10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824E3B"/>
    <w:multiLevelType w:val="multilevel"/>
    <w:tmpl w:val="15824E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7432777"/>
    <w:multiLevelType w:val="multilevel"/>
    <w:tmpl w:val="17432777"/>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78921C3"/>
    <w:multiLevelType w:val="multilevel"/>
    <w:tmpl w:val="178921C3"/>
    <w:lvl w:ilvl="0">
      <w:numFmt w:val="bullet"/>
      <w:lvlText w:val="•"/>
      <w:lvlJc w:val="left"/>
      <w:pPr>
        <w:ind w:left="720" w:hanging="360"/>
      </w:pPr>
      <w:rPr>
        <w:rFonts w:hint="default"/>
        <w:lang w:val="fr-F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63274"/>
    <w:multiLevelType w:val="multilevel"/>
    <w:tmpl w:val="1A463274"/>
    <w:lvl w:ilvl="0">
      <w:start w:val="1"/>
      <w:numFmt w:val="lowerLetter"/>
      <w:lvlText w:val="%1)"/>
      <w:lvlJc w:val="left"/>
      <w:pPr>
        <w:ind w:left="720" w:hanging="360"/>
      </w:pPr>
      <w:rPr>
        <w:rFonts w:hint="default"/>
        <w:w w:val="9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B61883"/>
    <w:multiLevelType w:val="multilevel"/>
    <w:tmpl w:val="1CB61883"/>
    <w:lvl w:ilvl="0">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8C0C0C"/>
    <w:multiLevelType w:val="multilevel"/>
    <w:tmpl w:val="1E8C0C0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ED759F4"/>
    <w:multiLevelType w:val="multilevel"/>
    <w:tmpl w:val="1ED759F4"/>
    <w:lvl w:ilvl="0">
      <w:start w:val="2"/>
      <w:numFmt w:val="bullet"/>
      <w:lvlText w:val="-"/>
      <w:lvlJc w:val="left"/>
      <w:pPr>
        <w:ind w:left="1004" w:hanging="360"/>
      </w:pPr>
      <w:rPr>
        <w:rFonts w:ascii="Arial" w:eastAsia="Times New Roman" w:hAnsi="Arial" w:cs="Arial" w:hint="default"/>
        <w:b/>
        <w:sz w:val="24"/>
        <w:szCs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25E75923"/>
    <w:multiLevelType w:val="multilevel"/>
    <w:tmpl w:val="25E75923"/>
    <w:lvl w:ilvl="0">
      <w:start w:val="2"/>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B40464"/>
    <w:multiLevelType w:val="multilevel"/>
    <w:tmpl w:val="26B404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6DB6615"/>
    <w:multiLevelType w:val="multilevel"/>
    <w:tmpl w:val="26DB66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441365"/>
    <w:multiLevelType w:val="multilevel"/>
    <w:tmpl w:val="27441365"/>
    <w:lvl w:ilvl="0">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1322"/>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iCs/>
        <w:strike w:val="0"/>
        <w:dstrike w:val="0"/>
        <w:color w:val="000000"/>
        <w:sz w:val="24"/>
        <w:szCs w:val="24"/>
        <w:u w:val="none" w:color="000000"/>
        <w:shd w:val="clear" w:color="auto" w:fill="auto"/>
        <w:vertAlign w:val="baseline"/>
      </w:rPr>
    </w:lvl>
  </w:abstractNum>
  <w:abstractNum w:abstractNumId="22" w15:restartNumberingAfterBreak="0">
    <w:nsid w:val="284808C4"/>
    <w:multiLevelType w:val="multilevel"/>
    <w:tmpl w:val="284808C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1729DB"/>
    <w:multiLevelType w:val="multilevel"/>
    <w:tmpl w:val="2C1729DB"/>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2C642C15"/>
    <w:multiLevelType w:val="multilevel"/>
    <w:tmpl w:val="2C642C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7222A5"/>
    <w:multiLevelType w:val="multilevel"/>
    <w:tmpl w:val="2D7222A5"/>
    <w:lvl w:ilvl="0">
      <w:start w:val="1"/>
      <w:numFmt w:val="decimal"/>
      <w:pStyle w:val="ADCarticle"/>
      <w:lvlText w:val="%1."/>
      <w:lvlJc w:val="left"/>
      <w:pPr>
        <w:ind w:left="36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735E40"/>
    <w:multiLevelType w:val="multilevel"/>
    <w:tmpl w:val="2D735E40"/>
    <w:lvl w:ilvl="0">
      <w:start w:val="1"/>
      <w:numFmt w:val="lowerLetter"/>
      <w:lvlText w:val="%1)"/>
      <w:lvlJc w:val="left"/>
      <w:pPr>
        <w:ind w:left="720" w:hanging="360"/>
      </w:pPr>
      <w:rPr>
        <w:rFonts w:ascii="Calibri" w:eastAsia="Calibri" w:hAnsi="Calibri" w:cs="Calibri" w:hint="default"/>
        <w:color w:val="231F20"/>
        <w:spacing w:val="-2"/>
        <w:w w:val="1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C6C23"/>
    <w:multiLevelType w:val="multilevel"/>
    <w:tmpl w:val="327C6C23"/>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34625BE3"/>
    <w:multiLevelType w:val="multilevel"/>
    <w:tmpl w:val="34625BE3"/>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6959FE"/>
    <w:multiLevelType w:val="multilevel"/>
    <w:tmpl w:val="34695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70334EC"/>
    <w:multiLevelType w:val="multilevel"/>
    <w:tmpl w:val="370334E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1" w15:restartNumberingAfterBreak="0">
    <w:nsid w:val="381B17B8"/>
    <w:multiLevelType w:val="multilevel"/>
    <w:tmpl w:val="381B17B8"/>
    <w:lvl w:ilvl="0">
      <w:start w:val="1"/>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A0097E"/>
    <w:multiLevelType w:val="multilevel"/>
    <w:tmpl w:val="38A0097E"/>
    <w:lvl w:ilvl="0">
      <w:start w:val="1"/>
      <w:numFmt w:val="lowerLetter"/>
      <w:lvlText w:val="%1."/>
      <w:lvlJc w:val="left"/>
      <w:pPr>
        <w:tabs>
          <w:tab w:val="left" w:pos="730"/>
        </w:tabs>
        <w:ind w:left="730" w:hanging="360"/>
      </w:pPr>
      <w:rPr>
        <w:rFonts w:ascii="Arial" w:eastAsia="Times New Roman" w:hAnsi="Arial" w:cs="Arial"/>
      </w:r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33" w15:restartNumberingAfterBreak="0">
    <w:nsid w:val="3C7A5BA1"/>
    <w:multiLevelType w:val="singleLevel"/>
    <w:tmpl w:val="3C7A5BA1"/>
    <w:lvl w:ilvl="0">
      <w:start w:val="1"/>
      <w:numFmt w:val="lowerLetter"/>
      <w:lvlText w:val="%1)"/>
      <w:lvlJc w:val="left"/>
      <w:pPr>
        <w:tabs>
          <w:tab w:val="left" w:pos="720"/>
        </w:tabs>
        <w:ind w:left="720" w:hanging="360"/>
      </w:pPr>
    </w:lvl>
  </w:abstractNum>
  <w:abstractNum w:abstractNumId="34" w15:restartNumberingAfterBreak="0">
    <w:nsid w:val="3DA050FB"/>
    <w:multiLevelType w:val="multilevel"/>
    <w:tmpl w:val="3DA050F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E0D4753"/>
    <w:multiLevelType w:val="multilevel"/>
    <w:tmpl w:val="3E0D4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7C135B"/>
    <w:multiLevelType w:val="multilevel"/>
    <w:tmpl w:val="407C135B"/>
    <w:lvl w:ilvl="0">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C04D81"/>
    <w:multiLevelType w:val="multilevel"/>
    <w:tmpl w:val="40C04D81"/>
    <w:lvl w:ilvl="0">
      <w:start w:val="1"/>
      <w:numFmt w:val="bullet"/>
      <w:lvlText w:val=""/>
      <w:lvlJc w:val="left"/>
      <w:pPr>
        <w:ind w:left="644"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8" w15:restartNumberingAfterBreak="0">
    <w:nsid w:val="42EE6B21"/>
    <w:multiLevelType w:val="multilevel"/>
    <w:tmpl w:val="42EE6B21"/>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5841C19"/>
    <w:multiLevelType w:val="multilevel"/>
    <w:tmpl w:val="45841C1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58A753F"/>
    <w:multiLevelType w:val="multilevel"/>
    <w:tmpl w:val="458A753F"/>
    <w:lvl w:ilvl="0">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7A71861"/>
    <w:multiLevelType w:val="multilevel"/>
    <w:tmpl w:val="47A71861"/>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2" w15:restartNumberingAfterBreak="0">
    <w:nsid w:val="4D533A6B"/>
    <w:multiLevelType w:val="multilevel"/>
    <w:tmpl w:val="4D533A6B"/>
    <w:lvl w:ilvl="0">
      <w:start w:val="1"/>
      <w:numFmt w:val="lowerLetter"/>
      <w:lvlText w:val="%1)"/>
      <w:lvlJc w:val="left"/>
      <w:pPr>
        <w:ind w:left="786" w:hanging="360"/>
      </w:pPr>
      <w:rPr>
        <w:rFonts w:ascii="Calibri" w:eastAsia="Calibri" w:hAnsi="Calibri" w:cs="Calibri" w:hint="default"/>
        <w:color w:val="231F20"/>
        <w:spacing w:val="-2"/>
        <w:w w:val="1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DB27640"/>
    <w:multiLevelType w:val="multilevel"/>
    <w:tmpl w:val="4DB27640"/>
    <w:lvl w:ilvl="0">
      <w:start w:val="1"/>
      <w:numFmt w:val="decimal"/>
      <w:lvlText w:val="%1."/>
      <w:lvlJc w:val="left"/>
      <w:pPr>
        <w:tabs>
          <w:tab w:val="left" w:pos="370"/>
        </w:tabs>
        <w:ind w:left="370" w:hanging="360"/>
      </w:pPr>
    </w:lvl>
    <w:lvl w:ilvl="1">
      <w:start w:val="1"/>
      <w:numFmt w:val="lowerLetter"/>
      <w:lvlText w:val="%2."/>
      <w:lvlJc w:val="left"/>
      <w:pPr>
        <w:ind w:left="370" w:hanging="360"/>
      </w:pPr>
    </w:lvl>
    <w:lvl w:ilvl="2">
      <w:start w:val="1"/>
      <w:numFmt w:val="lowerRoman"/>
      <w:lvlText w:val="%3."/>
      <w:lvlJc w:val="right"/>
      <w:pPr>
        <w:ind w:left="1090" w:hanging="180"/>
      </w:pPr>
    </w:lvl>
    <w:lvl w:ilvl="3">
      <w:start w:val="1"/>
      <w:numFmt w:val="decimal"/>
      <w:lvlText w:val="%4."/>
      <w:lvlJc w:val="left"/>
      <w:pPr>
        <w:ind w:left="1810" w:hanging="360"/>
      </w:pPr>
    </w:lvl>
    <w:lvl w:ilvl="4">
      <w:start w:val="1"/>
      <w:numFmt w:val="lowerLetter"/>
      <w:lvlText w:val="%5."/>
      <w:lvlJc w:val="left"/>
      <w:pPr>
        <w:ind w:left="2530" w:hanging="360"/>
      </w:pPr>
    </w:lvl>
    <w:lvl w:ilvl="5">
      <w:start w:val="1"/>
      <w:numFmt w:val="lowerRoman"/>
      <w:lvlText w:val="%6."/>
      <w:lvlJc w:val="right"/>
      <w:pPr>
        <w:ind w:left="3250" w:hanging="180"/>
      </w:pPr>
    </w:lvl>
    <w:lvl w:ilvl="6">
      <w:start w:val="1"/>
      <w:numFmt w:val="decimal"/>
      <w:lvlText w:val="%7."/>
      <w:lvlJc w:val="left"/>
      <w:pPr>
        <w:ind w:left="3970" w:hanging="360"/>
      </w:pPr>
    </w:lvl>
    <w:lvl w:ilvl="7">
      <w:start w:val="1"/>
      <w:numFmt w:val="lowerLetter"/>
      <w:lvlText w:val="%8."/>
      <w:lvlJc w:val="left"/>
      <w:pPr>
        <w:ind w:left="4690" w:hanging="360"/>
      </w:pPr>
    </w:lvl>
    <w:lvl w:ilvl="8">
      <w:start w:val="1"/>
      <w:numFmt w:val="lowerRoman"/>
      <w:lvlText w:val="%9."/>
      <w:lvlJc w:val="right"/>
      <w:pPr>
        <w:ind w:left="5410" w:hanging="180"/>
      </w:pPr>
    </w:lvl>
  </w:abstractNum>
  <w:abstractNum w:abstractNumId="44" w15:restartNumberingAfterBreak="0">
    <w:nsid w:val="4ECF25C8"/>
    <w:multiLevelType w:val="multilevel"/>
    <w:tmpl w:val="4ECF25C8"/>
    <w:lvl w:ilvl="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F0D6AC6"/>
    <w:multiLevelType w:val="multilevel"/>
    <w:tmpl w:val="4F0D6AC6"/>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135A10"/>
    <w:multiLevelType w:val="multilevel"/>
    <w:tmpl w:val="4F135A10"/>
    <w:lvl w:ilvl="0">
      <w:start w:val="1"/>
      <w:numFmt w:val="upperLetter"/>
      <w:pStyle w:val="RGAOpartie"/>
      <w:lvlText w:val="%1."/>
      <w:lvlJc w:val="left"/>
      <w:pPr>
        <w:ind w:left="2204"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7371B3"/>
    <w:multiLevelType w:val="multilevel"/>
    <w:tmpl w:val="517371B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3622861"/>
    <w:multiLevelType w:val="multilevel"/>
    <w:tmpl w:val="536228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3D273AF"/>
    <w:multiLevelType w:val="multilevel"/>
    <w:tmpl w:val="53D273AF"/>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 w15:restartNumberingAfterBreak="0">
    <w:nsid w:val="54173AD5"/>
    <w:multiLevelType w:val="multilevel"/>
    <w:tmpl w:val="54173AD5"/>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1" w15:restartNumberingAfterBreak="0">
    <w:nsid w:val="54A6229E"/>
    <w:multiLevelType w:val="multilevel"/>
    <w:tmpl w:val="54A6229E"/>
    <w:lvl w:ilvl="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507287F"/>
    <w:multiLevelType w:val="multilevel"/>
    <w:tmpl w:val="5507287F"/>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15:restartNumberingAfterBreak="0">
    <w:nsid w:val="58160822"/>
    <w:multiLevelType w:val="multilevel"/>
    <w:tmpl w:val="58160822"/>
    <w:lvl w:ilvl="0">
      <w:start w:val="1"/>
      <w:numFmt w:val="lowerLetter"/>
      <w:lvlText w:val="%1."/>
      <w:lvlJc w:val="left"/>
      <w:pPr>
        <w:ind w:left="290" w:hanging="171"/>
      </w:pPr>
      <w:rPr>
        <w:rFonts w:hint="default"/>
        <w:color w:val="231F20"/>
        <w:spacing w:val="-2"/>
        <w:w w:val="100"/>
        <w:sz w:val="26"/>
        <w:szCs w:val="26"/>
      </w:rPr>
    </w:lvl>
    <w:lvl w:ilvl="1">
      <w:numFmt w:val="bullet"/>
      <w:lvlText w:val="•"/>
      <w:lvlJc w:val="left"/>
      <w:pPr>
        <w:ind w:left="752" w:hanging="171"/>
      </w:pPr>
      <w:rPr>
        <w:rFonts w:hint="default"/>
      </w:rPr>
    </w:lvl>
    <w:lvl w:ilvl="2">
      <w:numFmt w:val="bullet"/>
      <w:lvlText w:val="•"/>
      <w:lvlJc w:val="left"/>
      <w:pPr>
        <w:ind w:left="1205" w:hanging="171"/>
      </w:pPr>
      <w:rPr>
        <w:rFonts w:hint="default"/>
      </w:rPr>
    </w:lvl>
    <w:lvl w:ilvl="3">
      <w:numFmt w:val="bullet"/>
      <w:lvlText w:val="•"/>
      <w:lvlJc w:val="left"/>
      <w:pPr>
        <w:ind w:left="1658" w:hanging="171"/>
      </w:pPr>
      <w:rPr>
        <w:rFonts w:hint="default"/>
      </w:rPr>
    </w:lvl>
    <w:lvl w:ilvl="4">
      <w:numFmt w:val="bullet"/>
      <w:lvlText w:val="•"/>
      <w:lvlJc w:val="left"/>
      <w:pPr>
        <w:ind w:left="2111" w:hanging="171"/>
      </w:pPr>
      <w:rPr>
        <w:rFonts w:hint="default"/>
      </w:rPr>
    </w:lvl>
    <w:lvl w:ilvl="5">
      <w:numFmt w:val="bullet"/>
      <w:lvlText w:val="•"/>
      <w:lvlJc w:val="left"/>
      <w:pPr>
        <w:ind w:left="2564" w:hanging="171"/>
      </w:pPr>
      <w:rPr>
        <w:rFonts w:hint="default"/>
      </w:rPr>
    </w:lvl>
    <w:lvl w:ilvl="6">
      <w:numFmt w:val="bullet"/>
      <w:lvlText w:val="•"/>
      <w:lvlJc w:val="left"/>
      <w:pPr>
        <w:ind w:left="3016" w:hanging="171"/>
      </w:pPr>
      <w:rPr>
        <w:rFonts w:hint="default"/>
      </w:rPr>
    </w:lvl>
    <w:lvl w:ilvl="7">
      <w:numFmt w:val="bullet"/>
      <w:lvlText w:val="•"/>
      <w:lvlJc w:val="left"/>
      <w:pPr>
        <w:ind w:left="3469" w:hanging="171"/>
      </w:pPr>
      <w:rPr>
        <w:rFonts w:hint="default"/>
      </w:rPr>
    </w:lvl>
    <w:lvl w:ilvl="8">
      <w:numFmt w:val="bullet"/>
      <w:lvlText w:val="•"/>
      <w:lvlJc w:val="left"/>
      <w:pPr>
        <w:ind w:left="3922" w:hanging="171"/>
      </w:pPr>
      <w:rPr>
        <w:rFonts w:hint="default"/>
      </w:rPr>
    </w:lvl>
  </w:abstractNum>
  <w:abstractNum w:abstractNumId="54" w15:restartNumberingAfterBreak="0">
    <w:nsid w:val="587248C2"/>
    <w:multiLevelType w:val="multilevel"/>
    <w:tmpl w:val="587248C2"/>
    <w:lvl w:ilvl="0">
      <w:start w:val="2"/>
      <w:numFmt w:val="bullet"/>
      <w:lvlText w:val="-"/>
      <w:lvlJc w:val="left"/>
      <w:pPr>
        <w:ind w:left="1080" w:hanging="360"/>
      </w:pPr>
      <w:rPr>
        <w:rFonts w:ascii="Arial" w:eastAsia="Times New Roman" w:hAnsi="Arial" w:cs="Aria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5" w15:restartNumberingAfterBreak="0">
    <w:nsid w:val="5A4C4BF1"/>
    <w:multiLevelType w:val="multilevel"/>
    <w:tmpl w:val="5A4C4BF1"/>
    <w:lvl w:ilvl="0">
      <w:start w:val="1"/>
      <w:numFmt w:val="lowerLetter"/>
      <w:lvlText w:val="%1."/>
      <w:lvlJc w:val="left"/>
      <w:pPr>
        <w:tabs>
          <w:tab w:val="left" w:pos="730"/>
        </w:tabs>
        <w:ind w:left="730" w:hanging="360"/>
      </w:pPr>
      <w:rPr>
        <w:rFonts w:ascii="Arial" w:eastAsia="Times New Roman" w:hAnsi="Arial" w:cs="Arial"/>
      </w:r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56" w15:restartNumberingAfterBreak="0">
    <w:nsid w:val="5C266FE9"/>
    <w:multiLevelType w:val="multilevel"/>
    <w:tmpl w:val="5C266FE9"/>
    <w:lvl w:ilvl="0">
      <w:numFmt w:val="bullet"/>
      <w:lvlText w:val=""/>
      <w:lvlJc w:val="left"/>
      <w:pPr>
        <w:ind w:left="899" w:hanging="360"/>
      </w:pPr>
      <w:rPr>
        <w:rFonts w:ascii="Wingdings" w:eastAsia="Wingdings" w:hAnsi="Wingdings" w:cs="Wingdings" w:hint="default"/>
        <w:b w:val="0"/>
        <w:bCs w:val="0"/>
        <w:i w:val="0"/>
        <w:iCs w:val="0"/>
        <w:spacing w:val="0"/>
        <w:w w:val="100"/>
        <w:sz w:val="24"/>
        <w:szCs w:val="24"/>
        <w:lang w:val="fr-FR" w:eastAsia="en-US" w:bidi="ar-SA"/>
      </w:rPr>
    </w:lvl>
    <w:lvl w:ilvl="1">
      <w:numFmt w:val="bullet"/>
      <w:lvlText w:val="•"/>
      <w:lvlJc w:val="left"/>
      <w:pPr>
        <w:ind w:left="1886" w:hanging="360"/>
      </w:pPr>
      <w:rPr>
        <w:rFonts w:hint="default"/>
        <w:lang w:val="fr-FR" w:eastAsia="en-US" w:bidi="ar-SA"/>
      </w:rPr>
    </w:lvl>
    <w:lvl w:ilvl="2">
      <w:numFmt w:val="bullet"/>
      <w:lvlText w:val="•"/>
      <w:lvlJc w:val="left"/>
      <w:pPr>
        <w:ind w:left="2873" w:hanging="360"/>
      </w:pPr>
      <w:rPr>
        <w:rFonts w:hint="default"/>
        <w:lang w:val="fr-FR" w:eastAsia="en-US" w:bidi="ar-SA"/>
      </w:rPr>
    </w:lvl>
    <w:lvl w:ilvl="3">
      <w:numFmt w:val="bullet"/>
      <w:lvlText w:val="•"/>
      <w:lvlJc w:val="left"/>
      <w:pPr>
        <w:ind w:left="3859" w:hanging="360"/>
      </w:pPr>
      <w:rPr>
        <w:rFonts w:hint="default"/>
        <w:lang w:val="fr-FR" w:eastAsia="en-US" w:bidi="ar-SA"/>
      </w:rPr>
    </w:lvl>
    <w:lvl w:ilvl="4">
      <w:numFmt w:val="bullet"/>
      <w:lvlText w:val="•"/>
      <w:lvlJc w:val="left"/>
      <w:pPr>
        <w:ind w:left="4846" w:hanging="360"/>
      </w:pPr>
      <w:rPr>
        <w:rFonts w:hint="default"/>
        <w:lang w:val="fr-FR" w:eastAsia="en-US" w:bidi="ar-SA"/>
      </w:rPr>
    </w:lvl>
    <w:lvl w:ilvl="5">
      <w:numFmt w:val="bullet"/>
      <w:lvlText w:val="•"/>
      <w:lvlJc w:val="left"/>
      <w:pPr>
        <w:ind w:left="5833" w:hanging="360"/>
      </w:pPr>
      <w:rPr>
        <w:rFonts w:hint="default"/>
        <w:lang w:val="fr-FR" w:eastAsia="en-US" w:bidi="ar-SA"/>
      </w:rPr>
    </w:lvl>
    <w:lvl w:ilvl="6">
      <w:numFmt w:val="bullet"/>
      <w:lvlText w:val="•"/>
      <w:lvlJc w:val="left"/>
      <w:pPr>
        <w:ind w:left="6819" w:hanging="360"/>
      </w:pPr>
      <w:rPr>
        <w:rFonts w:hint="default"/>
        <w:lang w:val="fr-FR" w:eastAsia="en-US" w:bidi="ar-SA"/>
      </w:rPr>
    </w:lvl>
    <w:lvl w:ilvl="7">
      <w:numFmt w:val="bullet"/>
      <w:lvlText w:val="•"/>
      <w:lvlJc w:val="left"/>
      <w:pPr>
        <w:ind w:left="7806" w:hanging="360"/>
      </w:pPr>
      <w:rPr>
        <w:rFonts w:hint="default"/>
        <w:lang w:val="fr-FR" w:eastAsia="en-US" w:bidi="ar-SA"/>
      </w:rPr>
    </w:lvl>
    <w:lvl w:ilvl="8">
      <w:numFmt w:val="bullet"/>
      <w:lvlText w:val="•"/>
      <w:lvlJc w:val="left"/>
      <w:pPr>
        <w:ind w:left="8792" w:hanging="360"/>
      </w:pPr>
      <w:rPr>
        <w:rFonts w:hint="default"/>
        <w:lang w:val="fr-FR" w:eastAsia="en-US" w:bidi="ar-SA"/>
      </w:rPr>
    </w:lvl>
  </w:abstractNum>
  <w:abstractNum w:abstractNumId="57" w15:restartNumberingAfterBreak="0">
    <w:nsid w:val="5F627255"/>
    <w:multiLevelType w:val="multilevel"/>
    <w:tmpl w:val="5F6272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0F4341E"/>
    <w:multiLevelType w:val="multilevel"/>
    <w:tmpl w:val="60F434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1473615"/>
    <w:multiLevelType w:val="multilevel"/>
    <w:tmpl w:val="61473615"/>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C3506C"/>
    <w:multiLevelType w:val="multilevel"/>
    <w:tmpl w:val="61C35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D7475C"/>
    <w:multiLevelType w:val="multilevel"/>
    <w:tmpl w:val="61D7475C"/>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2" w15:restartNumberingAfterBreak="0">
    <w:nsid w:val="63690E42"/>
    <w:multiLevelType w:val="multilevel"/>
    <w:tmpl w:val="63690E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3E51340"/>
    <w:multiLevelType w:val="multilevel"/>
    <w:tmpl w:val="63E51340"/>
    <w:lvl w:ilvl="0">
      <w:start w:val="1"/>
      <w:numFmt w:val="upperLetter"/>
      <w:pStyle w:val="ACpartie"/>
      <w:lvlText w:val="PARTIE %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4AB492A"/>
    <w:multiLevelType w:val="multilevel"/>
    <w:tmpl w:val="64AB492A"/>
    <w:lvl w:ilvl="0">
      <w:start w:val="6"/>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5DD1438"/>
    <w:multiLevelType w:val="multilevel"/>
    <w:tmpl w:val="65DD1438"/>
    <w:lvl w:ilvl="0">
      <w:start w:val="23"/>
      <w:numFmt w:val="bullet"/>
      <w:lvlText w:val="-"/>
      <w:lvlJc w:val="left"/>
      <w:pPr>
        <w:ind w:left="720" w:hanging="360"/>
      </w:pPr>
      <w:rPr>
        <w:rFonts w:ascii="Arial" w:eastAsia="Times New Roman" w:hAnsi="Arial" w:cs="Aria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68D6EF7"/>
    <w:multiLevelType w:val="multilevel"/>
    <w:tmpl w:val="668D6EF7"/>
    <w:lvl w:ilvl="0">
      <w:start w:val="2"/>
      <w:numFmt w:val="bullet"/>
      <w:lvlText w:val="-"/>
      <w:lvlJc w:val="left"/>
      <w:pPr>
        <w:ind w:left="2444" w:hanging="360"/>
      </w:pPr>
      <w:rPr>
        <w:rFonts w:ascii="Arial" w:eastAsia="Times New Roman" w:hAnsi="Arial" w:cs="Arial" w:hint="default"/>
        <w:b/>
        <w:sz w:val="24"/>
        <w:szCs w:val="24"/>
      </w:rPr>
    </w:lvl>
    <w:lvl w:ilvl="1">
      <w:start w:val="1"/>
      <w:numFmt w:val="bullet"/>
      <w:lvlText w:val="o"/>
      <w:lvlJc w:val="left"/>
      <w:pPr>
        <w:ind w:left="3164" w:hanging="360"/>
      </w:pPr>
      <w:rPr>
        <w:rFonts w:ascii="Courier New" w:hAnsi="Courier New" w:cs="Courier New" w:hint="default"/>
      </w:rPr>
    </w:lvl>
    <w:lvl w:ilvl="2">
      <w:start w:val="1"/>
      <w:numFmt w:val="bullet"/>
      <w:lvlText w:val=""/>
      <w:lvlJc w:val="left"/>
      <w:pPr>
        <w:ind w:left="3884" w:hanging="360"/>
      </w:pPr>
      <w:rPr>
        <w:rFonts w:ascii="Wingdings" w:hAnsi="Wingdings" w:hint="default"/>
      </w:rPr>
    </w:lvl>
    <w:lvl w:ilvl="3">
      <w:start w:val="1"/>
      <w:numFmt w:val="bullet"/>
      <w:lvlText w:val=""/>
      <w:lvlJc w:val="left"/>
      <w:pPr>
        <w:ind w:left="4604" w:hanging="360"/>
      </w:pPr>
      <w:rPr>
        <w:rFonts w:ascii="Symbol" w:hAnsi="Symbol" w:hint="default"/>
      </w:rPr>
    </w:lvl>
    <w:lvl w:ilvl="4">
      <w:start w:val="1"/>
      <w:numFmt w:val="bullet"/>
      <w:lvlText w:val="o"/>
      <w:lvlJc w:val="left"/>
      <w:pPr>
        <w:ind w:left="5324" w:hanging="360"/>
      </w:pPr>
      <w:rPr>
        <w:rFonts w:ascii="Courier New" w:hAnsi="Courier New" w:cs="Courier New" w:hint="default"/>
      </w:rPr>
    </w:lvl>
    <w:lvl w:ilvl="5">
      <w:start w:val="1"/>
      <w:numFmt w:val="bullet"/>
      <w:lvlText w:val=""/>
      <w:lvlJc w:val="left"/>
      <w:pPr>
        <w:ind w:left="6044" w:hanging="360"/>
      </w:pPr>
      <w:rPr>
        <w:rFonts w:ascii="Wingdings" w:hAnsi="Wingdings" w:hint="default"/>
      </w:rPr>
    </w:lvl>
    <w:lvl w:ilvl="6">
      <w:start w:val="1"/>
      <w:numFmt w:val="bullet"/>
      <w:lvlText w:val=""/>
      <w:lvlJc w:val="left"/>
      <w:pPr>
        <w:ind w:left="6764" w:hanging="360"/>
      </w:pPr>
      <w:rPr>
        <w:rFonts w:ascii="Symbol" w:hAnsi="Symbol" w:hint="default"/>
      </w:rPr>
    </w:lvl>
    <w:lvl w:ilvl="7">
      <w:start w:val="1"/>
      <w:numFmt w:val="bullet"/>
      <w:lvlText w:val="o"/>
      <w:lvlJc w:val="left"/>
      <w:pPr>
        <w:ind w:left="7484" w:hanging="360"/>
      </w:pPr>
      <w:rPr>
        <w:rFonts w:ascii="Courier New" w:hAnsi="Courier New" w:cs="Courier New" w:hint="default"/>
      </w:rPr>
    </w:lvl>
    <w:lvl w:ilvl="8">
      <w:start w:val="1"/>
      <w:numFmt w:val="bullet"/>
      <w:lvlText w:val=""/>
      <w:lvlJc w:val="left"/>
      <w:pPr>
        <w:ind w:left="8204" w:hanging="360"/>
      </w:pPr>
      <w:rPr>
        <w:rFonts w:ascii="Wingdings" w:hAnsi="Wingdings" w:hint="default"/>
      </w:rPr>
    </w:lvl>
  </w:abstractNum>
  <w:abstractNum w:abstractNumId="67" w15:restartNumberingAfterBreak="0">
    <w:nsid w:val="676D7FDE"/>
    <w:multiLevelType w:val="multilevel"/>
    <w:tmpl w:val="676D7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7EC11E3"/>
    <w:multiLevelType w:val="multilevel"/>
    <w:tmpl w:val="67EC11E3"/>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9" w15:restartNumberingAfterBreak="0">
    <w:nsid w:val="69604ABD"/>
    <w:multiLevelType w:val="multilevel"/>
    <w:tmpl w:val="69604AB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9E37453"/>
    <w:multiLevelType w:val="multilevel"/>
    <w:tmpl w:val="69E374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1C76B6"/>
    <w:multiLevelType w:val="multilevel"/>
    <w:tmpl w:val="6A1C76B6"/>
    <w:lvl w:ilvl="0">
      <w:start w:val="1"/>
      <w:numFmt w:val="upperLetter"/>
      <w:pStyle w:val="RCpartie"/>
      <w:lvlText w:val="PARTIE %1."/>
      <w:lvlJc w:val="center"/>
      <w:pPr>
        <w:ind w:left="8441" w:hanging="360"/>
      </w:pPr>
      <w:rPr>
        <w:rFonts w:hint="default"/>
      </w:rPr>
    </w:lvl>
    <w:lvl w:ilvl="1">
      <w:start w:val="1"/>
      <w:numFmt w:val="lowerLetter"/>
      <w:lvlText w:val="%2."/>
      <w:lvlJc w:val="left"/>
      <w:pPr>
        <w:ind w:left="9161" w:hanging="360"/>
      </w:pPr>
    </w:lvl>
    <w:lvl w:ilvl="2">
      <w:start w:val="1"/>
      <w:numFmt w:val="lowerRoman"/>
      <w:lvlText w:val="%3."/>
      <w:lvlJc w:val="right"/>
      <w:pPr>
        <w:ind w:left="9881" w:hanging="180"/>
      </w:pPr>
    </w:lvl>
    <w:lvl w:ilvl="3">
      <w:start w:val="1"/>
      <w:numFmt w:val="decimal"/>
      <w:lvlText w:val="%4."/>
      <w:lvlJc w:val="left"/>
      <w:pPr>
        <w:ind w:left="10601" w:hanging="360"/>
      </w:pPr>
    </w:lvl>
    <w:lvl w:ilvl="4">
      <w:start w:val="1"/>
      <w:numFmt w:val="lowerLetter"/>
      <w:lvlText w:val="%5."/>
      <w:lvlJc w:val="left"/>
      <w:pPr>
        <w:ind w:left="11321" w:hanging="360"/>
      </w:pPr>
    </w:lvl>
    <w:lvl w:ilvl="5">
      <w:start w:val="1"/>
      <w:numFmt w:val="lowerRoman"/>
      <w:lvlText w:val="%6."/>
      <w:lvlJc w:val="right"/>
      <w:pPr>
        <w:ind w:left="12041" w:hanging="180"/>
      </w:pPr>
    </w:lvl>
    <w:lvl w:ilvl="6">
      <w:start w:val="1"/>
      <w:numFmt w:val="decimal"/>
      <w:lvlText w:val="%7."/>
      <w:lvlJc w:val="left"/>
      <w:pPr>
        <w:ind w:left="12761" w:hanging="360"/>
      </w:pPr>
    </w:lvl>
    <w:lvl w:ilvl="7">
      <w:start w:val="1"/>
      <w:numFmt w:val="lowerLetter"/>
      <w:lvlText w:val="%8."/>
      <w:lvlJc w:val="left"/>
      <w:pPr>
        <w:ind w:left="13481" w:hanging="360"/>
      </w:pPr>
    </w:lvl>
    <w:lvl w:ilvl="8">
      <w:start w:val="1"/>
      <w:numFmt w:val="lowerRoman"/>
      <w:lvlText w:val="%9."/>
      <w:lvlJc w:val="right"/>
      <w:pPr>
        <w:ind w:left="14201" w:hanging="180"/>
      </w:pPr>
    </w:lvl>
  </w:abstractNum>
  <w:abstractNum w:abstractNumId="72" w15:restartNumberingAfterBreak="0">
    <w:nsid w:val="6C0B41D2"/>
    <w:multiLevelType w:val="multilevel"/>
    <w:tmpl w:val="6C0B41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EFC18AC"/>
    <w:multiLevelType w:val="multilevel"/>
    <w:tmpl w:val="6EFC18AC"/>
    <w:lvl w:ilvl="0">
      <w:start w:val="2"/>
      <w:numFmt w:val="bullet"/>
      <w:lvlText w:val="-"/>
      <w:lvlJc w:val="left"/>
      <w:pPr>
        <w:ind w:left="1440" w:hanging="360"/>
      </w:pPr>
      <w:rPr>
        <w:rFonts w:ascii="Arial" w:eastAsia="Times New Roman" w:hAnsi="Arial" w:cs="Aria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4" w15:restartNumberingAfterBreak="0">
    <w:nsid w:val="6FB0725C"/>
    <w:multiLevelType w:val="multilevel"/>
    <w:tmpl w:val="6FB0725C"/>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70332F05"/>
    <w:multiLevelType w:val="multilevel"/>
    <w:tmpl w:val="70332F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71D66DF0"/>
    <w:multiLevelType w:val="multilevel"/>
    <w:tmpl w:val="71D66D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2476AE1"/>
    <w:multiLevelType w:val="multilevel"/>
    <w:tmpl w:val="72476AE1"/>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9" w15:restartNumberingAfterBreak="0">
    <w:nsid w:val="75355294"/>
    <w:multiLevelType w:val="multilevel"/>
    <w:tmpl w:val="75355294"/>
    <w:lvl w:ilvl="0">
      <w:start w:val="6"/>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176DFA"/>
    <w:multiLevelType w:val="multilevel"/>
    <w:tmpl w:val="78176DF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1" w15:restartNumberingAfterBreak="0">
    <w:nsid w:val="7A921287"/>
    <w:multiLevelType w:val="multilevel"/>
    <w:tmpl w:val="7A921287"/>
    <w:lvl w:ilvl="0">
      <w:start w:val="2"/>
      <w:numFmt w:val="lowerRoman"/>
      <w:lvlText w:val="(%1)"/>
      <w:lvlJc w:val="left"/>
      <w:pPr>
        <w:tabs>
          <w:tab w:val="left" w:pos="1140"/>
        </w:tabs>
        <w:ind w:left="1140" w:hanging="720"/>
      </w:pPr>
      <w:rPr>
        <w:rFonts w:ascii="Times New Roman" w:hAnsi="Times New Roman" w:cs="Times New Roman" w:hint="default"/>
        <w:color w:val="auto"/>
      </w:rPr>
    </w:lvl>
    <w:lvl w:ilvl="1">
      <w:start w:val="1"/>
      <w:numFmt w:val="lowerLetter"/>
      <w:lvlText w:val="%2."/>
      <w:lvlJc w:val="left"/>
      <w:pPr>
        <w:tabs>
          <w:tab w:val="left" w:pos="1500"/>
        </w:tabs>
        <w:ind w:left="1500" w:hanging="360"/>
      </w:p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82" w15:restartNumberingAfterBreak="0">
    <w:nsid w:val="7E66515D"/>
    <w:multiLevelType w:val="multilevel"/>
    <w:tmpl w:val="7E66515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F595E1F"/>
    <w:multiLevelType w:val="multilevel"/>
    <w:tmpl w:val="7F595E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7253623">
    <w:abstractNumId w:val="52"/>
  </w:num>
  <w:num w:numId="2" w16cid:durableId="1951737519">
    <w:abstractNumId w:val="41"/>
  </w:num>
  <w:num w:numId="3" w16cid:durableId="1899901161">
    <w:abstractNumId w:val="46"/>
  </w:num>
  <w:num w:numId="4" w16cid:durableId="247428958">
    <w:abstractNumId w:val="40"/>
  </w:num>
  <w:num w:numId="5" w16cid:durableId="1264916195">
    <w:abstractNumId w:val="15"/>
  </w:num>
  <w:num w:numId="6" w16cid:durableId="2083670735">
    <w:abstractNumId w:val="74"/>
  </w:num>
  <w:num w:numId="7" w16cid:durableId="531770448">
    <w:abstractNumId w:val="63"/>
  </w:num>
  <w:num w:numId="8" w16cid:durableId="1453283715">
    <w:abstractNumId w:val="36"/>
  </w:num>
  <w:num w:numId="9" w16cid:durableId="1987122034">
    <w:abstractNumId w:val="25"/>
  </w:num>
  <w:num w:numId="10" w16cid:durableId="1880700994">
    <w:abstractNumId w:val="71"/>
  </w:num>
  <w:num w:numId="11" w16cid:durableId="1519195526">
    <w:abstractNumId w:val="44"/>
  </w:num>
  <w:num w:numId="12" w16cid:durableId="1722440870">
    <w:abstractNumId w:val="31"/>
  </w:num>
  <w:num w:numId="13" w16cid:durableId="1939677822">
    <w:abstractNumId w:val="37"/>
  </w:num>
  <w:num w:numId="14" w16cid:durableId="1637836415">
    <w:abstractNumId w:val="34"/>
  </w:num>
  <w:num w:numId="15" w16cid:durableId="1373727061">
    <w:abstractNumId w:val="28"/>
  </w:num>
  <w:num w:numId="16" w16cid:durableId="365106454">
    <w:abstractNumId w:val="8"/>
  </w:num>
  <w:num w:numId="17" w16cid:durableId="868184931">
    <w:abstractNumId w:val="13"/>
  </w:num>
  <w:num w:numId="18" w16cid:durableId="2096395757">
    <w:abstractNumId w:val="56"/>
  </w:num>
  <w:num w:numId="19" w16cid:durableId="1894729084">
    <w:abstractNumId w:val="61"/>
  </w:num>
  <w:num w:numId="20" w16cid:durableId="1200582034">
    <w:abstractNumId w:val="75"/>
  </w:num>
  <w:num w:numId="21" w16cid:durableId="1618757821">
    <w:abstractNumId w:val="11"/>
  </w:num>
  <w:num w:numId="22" w16cid:durableId="1748376116">
    <w:abstractNumId w:val="5"/>
  </w:num>
  <w:num w:numId="23" w16cid:durableId="543058417">
    <w:abstractNumId w:val="68"/>
  </w:num>
  <w:num w:numId="24" w16cid:durableId="738938606">
    <w:abstractNumId w:val="76"/>
  </w:num>
  <w:num w:numId="25" w16cid:durableId="964502458">
    <w:abstractNumId w:val="65"/>
  </w:num>
  <w:num w:numId="26" w16cid:durableId="742409930">
    <w:abstractNumId w:val="10"/>
  </w:num>
  <w:num w:numId="27" w16cid:durableId="710692744">
    <w:abstractNumId w:val="26"/>
  </w:num>
  <w:num w:numId="28" w16cid:durableId="1092433827">
    <w:abstractNumId w:val="50"/>
  </w:num>
  <w:num w:numId="29" w16cid:durableId="1860310039">
    <w:abstractNumId w:val="17"/>
  </w:num>
  <w:num w:numId="30" w16cid:durableId="2053337310">
    <w:abstractNumId w:val="39"/>
  </w:num>
  <w:num w:numId="31" w16cid:durableId="1955794861">
    <w:abstractNumId w:val="69"/>
  </w:num>
  <w:num w:numId="32" w16cid:durableId="1929121344">
    <w:abstractNumId w:val="0"/>
  </w:num>
  <w:num w:numId="33" w16cid:durableId="600186556">
    <w:abstractNumId w:val="82"/>
  </w:num>
  <w:num w:numId="34" w16cid:durableId="626397833">
    <w:abstractNumId w:val="22"/>
  </w:num>
  <w:num w:numId="35" w16cid:durableId="412167415">
    <w:abstractNumId w:val="62"/>
  </w:num>
  <w:num w:numId="36" w16cid:durableId="1093162106">
    <w:abstractNumId w:val="67"/>
  </w:num>
  <w:num w:numId="37" w16cid:durableId="1386446515">
    <w:abstractNumId w:val="14"/>
  </w:num>
  <w:num w:numId="38" w16cid:durableId="925379507">
    <w:abstractNumId w:val="35"/>
  </w:num>
  <w:num w:numId="39" w16cid:durableId="1909920851">
    <w:abstractNumId w:val="72"/>
  </w:num>
  <w:num w:numId="40" w16cid:durableId="221451177">
    <w:abstractNumId w:val="48"/>
  </w:num>
  <w:num w:numId="41" w16cid:durableId="143087657">
    <w:abstractNumId w:val="4"/>
  </w:num>
  <w:num w:numId="42" w16cid:durableId="1742679908">
    <w:abstractNumId w:val="59"/>
  </w:num>
  <w:num w:numId="43" w16cid:durableId="1888451471">
    <w:abstractNumId w:val="83"/>
  </w:num>
  <w:num w:numId="44" w16cid:durableId="259027151">
    <w:abstractNumId w:val="27"/>
  </w:num>
  <w:num w:numId="45" w16cid:durableId="1322805942">
    <w:abstractNumId w:val="43"/>
  </w:num>
  <w:num w:numId="46" w16cid:durableId="2046785966">
    <w:abstractNumId w:val="32"/>
  </w:num>
  <w:num w:numId="47" w16cid:durableId="1214541816">
    <w:abstractNumId w:val="55"/>
  </w:num>
  <w:num w:numId="48" w16cid:durableId="10871128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6015478">
    <w:abstractNumId w:val="78"/>
  </w:num>
  <w:num w:numId="50" w16cid:durableId="941301714">
    <w:abstractNumId w:val="38"/>
  </w:num>
  <w:num w:numId="51" w16cid:durableId="1148285837">
    <w:abstractNumId w:val="47"/>
  </w:num>
  <w:num w:numId="52" w16cid:durableId="1568415706">
    <w:abstractNumId w:val="80"/>
  </w:num>
  <w:num w:numId="53" w16cid:durableId="1622685362">
    <w:abstractNumId w:val="53"/>
  </w:num>
  <w:num w:numId="54" w16cid:durableId="414937123">
    <w:abstractNumId w:val="58"/>
  </w:num>
  <w:num w:numId="55" w16cid:durableId="873082850">
    <w:abstractNumId w:val="66"/>
  </w:num>
  <w:num w:numId="56" w16cid:durableId="93327019">
    <w:abstractNumId w:val="12"/>
  </w:num>
  <w:num w:numId="57" w16cid:durableId="612053750">
    <w:abstractNumId w:val="24"/>
  </w:num>
  <w:num w:numId="58" w16cid:durableId="555707256">
    <w:abstractNumId w:val="77"/>
  </w:num>
  <w:num w:numId="59" w16cid:durableId="1277758481">
    <w:abstractNumId w:val="73"/>
  </w:num>
  <w:num w:numId="60" w16cid:durableId="475610740">
    <w:abstractNumId w:val="60"/>
  </w:num>
  <w:num w:numId="61" w16cid:durableId="552886295">
    <w:abstractNumId w:val="54"/>
  </w:num>
  <w:num w:numId="62" w16cid:durableId="678821893">
    <w:abstractNumId w:val="70"/>
  </w:num>
  <w:num w:numId="63" w16cid:durableId="1599873987">
    <w:abstractNumId w:val="45"/>
  </w:num>
  <w:num w:numId="64" w16cid:durableId="1215431002">
    <w:abstractNumId w:val="7"/>
  </w:num>
  <w:num w:numId="65" w16cid:durableId="686099607">
    <w:abstractNumId w:val="49"/>
  </w:num>
  <w:num w:numId="66" w16cid:durableId="1854800488">
    <w:abstractNumId w:val="30"/>
  </w:num>
  <w:num w:numId="67" w16cid:durableId="595132928">
    <w:abstractNumId w:val="2"/>
  </w:num>
  <w:num w:numId="68" w16cid:durableId="1339844401">
    <w:abstractNumId w:val="64"/>
  </w:num>
  <w:num w:numId="69" w16cid:durableId="1106466218">
    <w:abstractNumId w:val="79"/>
  </w:num>
  <w:num w:numId="70" w16cid:durableId="1061902699">
    <w:abstractNumId w:val="42"/>
  </w:num>
  <w:num w:numId="71" w16cid:durableId="919366402">
    <w:abstractNumId w:val="51"/>
  </w:num>
  <w:num w:numId="72" w16cid:durableId="893391082">
    <w:abstractNumId w:val="20"/>
  </w:num>
  <w:num w:numId="73" w16cid:durableId="479922831">
    <w:abstractNumId w:val="29"/>
  </w:num>
  <w:num w:numId="74" w16cid:durableId="1081297405">
    <w:abstractNumId w:val="6"/>
  </w:num>
  <w:num w:numId="75" w16cid:durableId="1361585243">
    <w:abstractNumId w:val="16"/>
  </w:num>
  <w:num w:numId="76" w16cid:durableId="1655793302">
    <w:abstractNumId w:val="1"/>
  </w:num>
  <w:num w:numId="77" w16cid:durableId="356128081">
    <w:abstractNumId w:val="3"/>
  </w:num>
  <w:num w:numId="78" w16cid:durableId="1234462253">
    <w:abstractNumId w:val="57"/>
  </w:num>
  <w:num w:numId="79" w16cid:durableId="1694720891">
    <w:abstractNumId w:val="18"/>
  </w:num>
  <w:num w:numId="80" w16cid:durableId="707800341">
    <w:abstractNumId w:val="33"/>
  </w:num>
  <w:num w:numId="81" w16cid:durableId="2077674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242340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16327960">
    <w:abstractNumId w:val="21"/>
  </w:num>
  <w:num w:numId="84" w16cid:durableId="1506364096">
    <w:abstractNumId w:val="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autoHyphenation/>
  <w:hyphenationZone w:val="425"/>
  <w:characterSpacingControl w:val="doNotCompress"/>
  <w:hdrShapeDefaults>
    <o:shapedefaults v:ext="edit" spidmax="2067"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DD0"/>
    <w:rsid w:val="00000E60"/>
    <w:rsid w:val="000028A4"/>
    <w:rsid w:val="00002D18"/>
    <w:rsid w:val="0000341D"/>
    <w:rsid w:val="00003552"/>
    <w:rsid w:val="0000370E"/>
    <w:rsid w:val="00003A76"/>
    <w:rsid w:val="00003D47"/>
    <w:rsid w:val="00004E94"/>
    <w:rsid w:val="00007039"/>
    <w:rsid w:val="00007D75"/>
    <w:rsid w:val="00010340"/>
    <w:rsid w:val="00010A51"/>
    <w:rsid w:val="00010AE9"/>
    <w:rsid w:val="000113CF"/>
    <w:rsid w:val="0001179D"/>
    <w:rsid w:val="00011A91"/>
    <w:rsid w:val="000120FD"/>
    <w:rsid w:val="000134A9"/>
    <w:rsid w:val="0001351B"/>
    <w:rsid w:val="00013614"/>
    <w:rsid w:val="00013B9F"/>
    <w:rsid w:val="00013F41"/>
    <w:rsid w:val="00015534"/>
    <w:rsid w:val="00015980"/>
    <w:rsid w:val="000161C5"/>
    <w:rsid w:val="00017324"/>
    <w:rsid w:val="00017C00"/>
    <w:rsid w:val="00017C8C"/>
    <w:rsid w:val="000209EB"/>
    <w:rsid w:val="00021DD5"/>
    <w:rsid w:val="000221C9"/>
    <w:rsid w:val="00022627"/>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CE9"/>
    <w:rsid w:val="00030F36"/>
    <w:rsid w:val="00031069"/>
    <w:rsid w:val="0003115D"/>
    <w:rsid w:val="0003235D"/>
    <w:rsid w:val="0003292E"/>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5C80"/>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0F7"/>
    <w:rsid w:val="00074A0D"/>
    <w:rsid w:val="0007588F"/>
    <w:rsid w:val="00076C4B"/>
    <w:rsid w:val="000773F8"/>
    <w:rsid w:val="0007783A"/>
    <w:rsid w:val="00077EAA"/>
    <w:rsid w:val="0008181A"/>
    <w:rsid w:val="00082B05"/>
    <w:rsid w:val="000836E8"/>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0DA3"/>
    <w:rsid w:val="000B1902"/>
    <w:rsid w:val="000B2870"/>
    <w:rsid w:val="000B2C20"/>
    <w:rsid w:val="000B439A"/>
    <w:rsid w:val="000B48BA"/>
    <w:rsid w:val="000B57A6"/>
    <w:rsid w:val="000B6653"/>
    <w:rsid w:val="000C11FB"/>
    <w:rsid w:val="000C3CDC"/>
    <w:rsid w:val="000C461E"/>
    <w:rsid w:val="000C521D"/>
    <w:rsid w:val="000C5DF8"/>
    <w:rsid w:val="000C6CAF"/>
    <w:rsid w:val="000C72AD"/>
    <w:rsid w:val="000C78D2"/>
    <w:rsid w:val="000C7979"/>
    <w:rsid w:val="000D02F2"/>
    <w:rsid w:val="000D0377"/>
    <w:rsid w:val="000D03F1"/>
    <w:rsid w:val="000D03FF"/>
    <w:rsid w:val="000D05CB"/>
    <w:rsid w:val="000D07D2"/>
    <w:rsid w:val="000D17F9"/>
    <w:rsid w:val="000D2A8B"/>
    <w:rsid w:val="000D2C8C"/>
    <w:rsid w:val="000D30F2"/>
    <w:rsid w:val="000D44C8"/>
    <w:rsid w:val="000D488E"/>
    <w:rsid w:val="000D5C9C"/>
    <w:rsid w:val="000D6C1B"/>
    <w:rsid w:val="000D7C7E"/>
    <w:rsid w:val="000D7E0C"/>
    <w:rsid w:val="000D7EE6"/>
    <w:rsid w:val="000E09BB"/>
    <w:rsid w:val="000E0EC1"/>
    <w:rsid w:val="000E1797"/>
    <w:rsid w:val="000E27D1"/>
    <w:rsid w:val="000E508B"/>
    <w:rsid w:val="000E51D4"/>
    <w:rsid w:val="000E56A5"/>
    <w:rsid w:val="000E58BA"/>
    <w:rsid w:val="000E5923"/>
    <w:rsid w:val="000E61E4"/>
    <w:rsid w:val="000E673E"/>
    <w:rsid w:val="000E6C42"/>
    <w:rsid w:val="000E7615"/>
    <w:rsid w:val="000E7683"/>
    <w:rsid w:val="000F0041"/>
    <w:rsid w:val="000F0458"/>
    <w:rsid w:val="000F29F1"/>
    <w:rsid w:val="000F3819"/>
    <w:rsid w:val="000F46D9"/>
    <w:rsid w:val="000F4F7E"/>
    <w:rsid w:val="000F5A6C"/>
    <w:rsid w:val="000F5B18"/>
    <w:rsid w:val="000F7413"/>
    <w:rsid w:val="000F76F0"/>
    <w:rsid w:val="00100DA9"/>
    <w:rsid w:val="001013E0"/>
    <w:rsid w:val="00101468"/>
    <w:rsid w:val="001031D8"/>
    <w:rsid w:val="0010360F"/>
    <w:rsid w:val="001036D6"/>
    <w:rsid w:val="00104075"/>
    <w:rsid w:val="0010415F"/>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56A"/>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449C"/>
    <w:rsid w:val="00125B62"/>
    <w:rsid w:val="001265B9"/>
    <w:rsid w:val="00126DEF"/>
    <w:rsid w:val="00126EA7"/>
    <w:rsid w:val="00130336"/>
    <w:rsid w:val="00131156"/>
    <w:rsid w:val="00131168"/>
    <w:rsid w:val="00131667"/>
    <w:rsid w:val="00131A76"/>
    <w:rsid w:val="00132251"/>
    <w:rsid w:val="00132692"/>
    <w:rsid w:val="00133468"/>
    <w:rsid w:val="00135842"/>
    <w:rsid w:val="0013636E"/>
    <w:rsid w:val="001369F6"/>
    <w:rsid w:val="00136AD7"/>
    <w:rsid w:val="00136C89"/>
    <w:rsid w:val="00137667"/>
    <w:rsid w:val="00137DC3"/>
    <w:rsid w:val="00140D1C"/>
    <w:rsid w:val="001418B1"/>
    <w:rsid w:val="00141E3F"/>
    <w:rsid w:val="00141FC7"/>
    <w:rsid w:val="00141FCF"/>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5A22"/>
    <w:rsid w:val="00157058"/>
    <w:rsid w:val="00157088"/>
    <w:rsid w:val="00157B98"/>
    <w:rsid w:val="00157E49"/>
    <w:rsid w:val="00160162"/>
    <w:rsid w:val="00161217"/>
    <w:rsid w:val="0016153A"/>
    <w:rsid w:val="001618A6"/>
    <w:rsid w:val="00161F3C"/>
    <w:rsid w:val="001649CC"/>
    <w:rsid w:val="00164A3A"/>
    <w:rsid w:val="001672D7"/>
    <w:rsid w:val="001675DB"/>
    <w:rsid w:val="001676BA"/>
    <w:rsid w:val="00171983"/>
    <w:rsid w:val="00171A35"/>
    <w:rsid w:val="00171B32"/>
    <w:rsid w:val="00171DBB"/>
    <w:rsid w:val="00172274"/>
    <w:rsid w:val="001723F5"/>
    <w:rsid w:val="00172771"/>
    <w:rsid w:val="00172CA5"/>
    <w:rsid w:val="00173F24"/>
    <w:rsid w:val="00174015"/>
    <w:rsid w:val="00174ED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3AE"/>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5A77"/>
    <w:rsid w:val="001B60F7"/>
    <w:rsid w:val="001B644A"/>
    <w:rsid w:val="001B690F"/>
    <w:rsid w:val="001B7DB3"/>
    <w:rsid w:val="001B7F71"/>
    <w:rsid w:val="001C0B40"/>
    <w:rsid w:val="001C0CFF"/>
    <w:rsid w:val="001C143A"/>
    <w:rsid w:val="001C18C6"/>
    <w:rsid w:val="001C212C"/>
    <w:rsid w:val="001C2C73"/>
    <w:rsid w:val="001C4613"/>
    <w:rsid w:val="001C582F"/>
    <w:rsid w:val="001C68AA"/>
    <w:rsid w:val="001D0082"/>
    <w:rsid w:val="001D46DD"/>
    <w:rsid w:val="001D4E9E"/>
    <w:rsid w:val="001D4F8D"/>
    <w:rsid w:val="001D5DDF"/>
    <w:rsid w:val="001D6E17"/>
    <w:rsid w:val="001D753F"/>
    <w:rsid w:val="001D770C"/>
    <w:rsid w:val="001D776D"/>
    <w:rsid w:val="001E02B6"/>
    <w:rsid w:val="001E1626"/>
    <w:rsid w:val="001E19BE"/>
    <w:rsid w:val="001E2DFB"/>
    <w:rsid w:val="001E2F02"/>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226F"/>
    <w:rsid w:val="001F33CA"/>
    <w:rsid w:val="001F3440"/>
    <w:rsid w:val="001F4320"/>
    <w:rsid w:val="001F48D6"/>
    <w:rsid w:val="001F4C3F"/>
    <w:rsid w:val="001F511E"/>
    <w:rsid w:val="001F5D67"/>
    <w:rsid w:val="001F7327"/>
    <w:rsid w:val="001F7458"/>
    <w:rsid w:val="001F7DD5"/>
    <w:rsid w:val="00200187"/>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3EF3"/>
    <w:rsid w:val="002444BD"/>
    <w:rsid w:val="00244B3C"/>
    <w:rsid w:val="002462CC"/>
    <w:rsid w:val="00246C43"/>
    <w:rsid w:val="00247342"/>
    <w:rsid w:val="00250CE7"/>
    <w:rsid w:val="00250EBD"/>
    <w:rsid w:val="0025110E"/>
    <w:rsid w:val="0025114A"/>
    <w:rsid w:val="00251A41"/>
    <w:rsid w:val="002521C4"/>
    <w:rsid w:val="0025296E"/>
    <w:rsid w:val="00254FD1"/>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9FC"/>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499"/>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1B80"/>
    <w:rsid w:val="002E23FF"/>
    <w:rsid w:val="002E2AD3"/>
    <w:rsid w:val="002E329C"/>
    <w:rsid w:val="002E3EBC"/>
    <w:rsid w:val="002E59A7"/>
    <w:rsid w:val="002E5CA8"/>
    <w:rsid w:val="002E6592"/>
    <w:rsid w:val="002E6659"/>
    <w:rsid w:val="002F1020"/>
    <w:rsid w:val="002F22ED"/>
    <w:rsid w:val="002F2AFE"/>
    <w:rsid w:val="002F2EFF"/>
    <w:rsid w:val="002F3935"/>
    <w:rsid w:val="002F3E39"/>
    <w:rsid w:val="002F477A"/>
    <w:rsid w:val="002F4F13"/>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A5C"/>
    <w:rsid w:val="003268AD"/>
    <w:rsid w:val="00326B93"/>
    <w:rsid w:val="003270BB"/>
    <w:rsid w:val="003272A0"/>
    <w:rsid w:val="003306CB"/>
    <w:rsid w:val="003310C8"/>
    <w:rsid w:val="00331746"/>
    <w:rsid w:val="00331B8D"/>
    <w:rsid w:val="00333C6B"/>
    <w:rsid w:val="00334B90"/>
    <w:rsid w:val="00334DC6"/>
    <w:rsid w:val="00336C20"/>
    <w:rsid w:val="00337FFB"/>
    <w:rsid w:val="00341DC9"/>
    <w:rsid w:val="003420E0"/>
    <w:rsid w:val="003442F5"/>
    <w:rsid w:val="00344B5D"/>
    <w:rsid w:val="00344DEB"/>
    <w:rsid w:val="00346EC3"/>
    <w:rsid w:val="00346F4C"/>
    <w:rsid w:val="00346F63"/>
    <w:rsid w:val="003471C4"/>
    <w:rsid w:val="00347E16"/>
    <w:rsid w:val="00347E94"/>
    <w:rsid w:val="00351712"/>
    <w:rsid w:val="00351B78"/>
    <w:rsid w:val="00352151"/>
    <w:rsid w:val="00352591"/>
    <w:rsid w:val="00352EAA"/>
    <w:rsid w:val="0035315D"/>
    <w:rsid w:val="00353A8F"/>
    <w:rsid w:val="00353DCC"/>
    <w:rsid w:val="00356876"/>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022"/>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3A90"/>
    <w:rsid w:val="003A4133"/>
    <w:rsid w:val="003A4594"/>
    <w:rsid w:val="003A463D"/>
    <w:rsid w:val="003A49DF"/>
    <w:rsid w:val="003A529C"/>
    <w:rsid w:val="003A58CF"/>
    <w:rsid w:val="003A6880"/>
    <w:rsid w:val="003B080B"/>
    <w:rsid w:val="003B2337"/>
    <w:rsid w:val="003B33C6"/>
    <w:rsid w:val="003B40EF"/>
    <w:rsid w:val="003B429C"/>
    <w:rsid w:val="003B48BD"/>
    <w:rsid w:val="003B5DA8"/>
    <w:rsid w:val="003B6EBF"/>
    <w:rsid w:val="003B7900"/>
    <w:rsid w:val="003B7924"/>
    <w:rsid w:val="003C102B"/>
    <w:rsid w:val="003C1F56"/>
    <w:rsid w:val="003C20CB"/>
    <w:rsid w:val="003C23D2"/>
    <w:rsid w:val="003C275E"/>
    <w:rsid w:val="003C3680"/>
    <w:rsid w:val="003C7AEE"/>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301F"/>
    <w:rsid w:val="004031A2"/>
    <w:rsid w:val="004036CD"/>
    <w:rsid w:val="00403FEC"/>
    <w:rsid w:val="004044DB"/>
    <w:rsid w:val="0040580C"/>
    <w:rsid w:val="00407794"/>
    <w:rsid w:val="00407A0C"/>
    <w:rsid w:val="00407A0F"/>
    <w:rsid w:val="0041001A"/>
    <w:rsid w:val="0041045B"/>
    <w:rsid w:val="00411691"/>
    <w:rsid w:val="00411B84"/>
    <w:rsid w:val="00411C13"/>
    <w:rsid w:val="0041270D"/>
    <w:rsid w:val="00412FAA"/>
    <w:rsid w:val="004139AC"/>
    <w:rsid w:val="00414B12"/>
    <w:rsid w:val="00416B86"/>
    <w:rsid w:val="004178E3"/>
    <w:rsid w:val="00421230"/>
    <w:rsid w:val="00421F9F"/>
    <w:rsid w:val="00423AB6"/>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62F1"/>
    <w:rsid w:val="00447564"/>
    <w:rsid w:val="00447F6A"/>
    <w:rsid w:val="00450DE4"/>
    <w:rsid w:val="004510CC"/>
    <w:rsid w:val="00451417"/>
    <w:rsid w:val="00451691"/>
    <w:rsid w:val="00454A36"/>
    <w:rsid w:val="00454C9C"/>
    <w:rsid w:val="004552A1"/>
    <w:rsid w:val="004552FB"/>
    <w:rsid w:val="00456078"/>
    <w:rsid w:val="004576AB"/>
    <w:rsid w:val="00460322"/>
    <w:rsid w:val="00462BB8"/>
    <w:rsid w:val="00463C26"/>
    <w:rsid w:val="00463E2E"/>
    <w:rsid w:val="00464453"/>
    <w:rsid w:val="00465B9C"/>
    <w:rsid w:val="00466200"/>
    <w:rsid w:val="00467E78"/>
    <w:rsid w:val="00467E82"/>
    <w:rsid w:val="004727EC"/>
    <w:rsid w:val="00474B9B"/>
    <w:rsid w:val="00475928"/>
    <w:rsid w:val="00475B8B"/>
    <w:rsid w:val="00475C31"/>
    <w:rsid w:val="00476FB4"/>
    <w:rsid w:val="00480A96"/>
    <w:rsid w:val="00481C41"/>
    <w:rsid w:val="00481DAE"/>
    <w:rsid w:val="00482940"/>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148"/>
    <w:rsid w:val="004955B3"/>
    <w:rsid w:val="00495F57"/>
    <w:rsid w:val="00495FAC"/>
    <w:rsid w:val="00496180"/>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97A"/>
    <w:rsid w:val="004C2EBC"/>
    <w:rsid w:val="004C375A"/>
    <w:rsid w:val="004C4190"/>
    <w:rsid w:val="004C4DFD"/>
    <w:rsid w:val="004C5411"/>
    <w:rsid w:val="004C59A4"/>
    <w:rsid w:val="004C6625"/>
    <w:rsid w:val="004C677A"/>
    <w:rsid w:val="004C6896"/>
    <w:rsid w:val="004C7E5D"/>
    <w:rsid w:val="004D032C"/>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3D70"/>
    <w:rsid w:val="004E573A"/>
    <w:rsid w:val="004E5A0B"/>
    <w:rsid w:val="004E5ACC"/>
    <w:rsid w:val="004E64A1"/>
    <w:rsid w:val="004E66BF"/>
    <w:rsid w:val="004E71B5"/>
    <w:rsid w:val="004E736D"/>
    <w:rsid w:val="004E7A2E"/>
    <w:rsid w:val="004F0001"/>
    <w:rsid w:val="004F0EFD"/>
    <w:rsid w:val="004F1D39"/>
    <w:rsid w:val="004F2B1C"/>
    <w:rsid w:val="004F2CFC"/>
    <w:rsid w:val="004F2FB9"/>
    <w:rsid w:val="004F353E"/>
    <w:rsid w:val="004F44FC"/>
    <w:rsid w:val="004F452E"/>
    <w:rsid w:val="004F5076"/>
    <w:rsid w:val="004F59F0"/>
    <w:rsid w:val="004F63E7"/>
    <w:rsid w:val="004F69AC"/>
    <w:rsid w:val="004F6C24"/>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17B"/>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12A"/>
    <w:rsid w:val="005634E6"/>
    <w:rsid w:val="00563CF0"/>
    <w:rsid w:val="00564106"/>
    <w:rsid w:val="00567195"/>
    <w:rsid w:val="005675E9"/>
    <w:rsid w:val="00570D34"/>
    <w:rsid w:val="00571323"/>
    <w:rsid w:val="005720A4"/>
    <w:rsid w:val="0057335F"/>
    <w:rsid w:val="00574006"/>
    <w:rsid w:val="00575005"/>
    <w:rsid w:val="00577A41"/>
    <w:rsid w:val="00577C39"/>
    <w:rsid w:val="005801F7"/>
    <w:rsid w:val="00580BD9"/>
    <w:rsid w:val="005811D5"/>
    <w:rsid w:val="005813C1"/>
    <w:rsid w:val="00581498"/>
    <w:rsid w:val="00581862"/>
    <w:rsid w:val="0058265F"/>
    <w:rsid w:val="00582FBD"/>
    <w:rsid w:val="005833D4"/>
    <w:rsid w:val="00584F37"/>
    <w:rsid w:val="00585750"/>
    <w:rsid w:val="005867D0"/>
    <w:rsid w:val="00590F7C"/>
    <w:rsid w:val="00591DF0"/>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AD8"/>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B758B"/>
    <w:rsid w:val="005C0344"/>
    <w:rsid w:val="005C0384"/>
    <w:rsid w:val="005C06D0"/>
    <w:rsid w:val="005C0B16"/>
    <w:rsid w:val="005C1F05"/>
    <w:rsid w:val="005C282D"/>
    <w:rsid w:val="005C2FEA"/>
    <w:rsid w:val="005C31D6"/>
    <w:rsid w:val="005C327F"/>
    <w:rsid w:val="005C3A5A"/>
    <w:rsid w:val="005C420A"/>
    <w:rsid w:val="005C4601"/>
    <w:rsid w:val="005C482B"/>
    <w:rsid w:val="005C4AE6"/>
    <w:rsid w:val="005C5263"/>
    <w:rsid w:val="005C5C0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6F9"/>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3D6C"/>
    <w:rsid w:val="006142D8"/>
    <w:rsid w:val="00614881"/>
    <w:rsid w:val="00614C47"/>
    <w:rsid w:val="0061656A"/>
    <w:rsid w:val="00616920"/>
    <w:rsid w:val="00616C31"/>
    <w:rsid w:val="00617323"/>
    <w:rsid w:val="00617603"/>
    <w:rsid w:val="00617866"/>
    <w:rsid w:val="00617910"/>
    <w:rsid w:val="00620EDF"/>
    <w:rsid w:val="00620F83"/>
    <w:rsid w:val="0062122D"/>
    <w:rsid w:val="00622413"/>
    <w:rsid w:val="00622505"/>
    <w:rsid w:val="00622583"/>
    <w:rsid w:val="00622755"/>
    <w:rsid w:val="00622777"/>
    <w:rsid w:val="0062277D"/>
    <w:rsid w:val="00622F99"/>
    <w:rsid w:val="00623559"/>
    <w:rsid w:val="00624958"/>
    <w:rsid w:val="00625220"/>
    <w:rsid w:val="006253D9"/>
    <w:rsid w:val="00625793"/>
    <w:rsid w:val="006269C3"/>
    <w:rsid w:val="00627567"/>
    <w:rsid w:val="006303C3"/>
    <w:rsid w:val="006311E1"/>
    <w:rsid w:val="006318DE"/>
    <w:rsid w:val="006325D0"/>
    <w:rsid w:val="006350DC"/>
    <w:rsid w:val="0063538D"/>
    <w:rsid w:val="006368CB"/>
    <w:rsid w:val="006401F9"/>
    <w:rsid w:val="00640EE4"/>
    <w:rsid w:val="00641880"/>
    <w:rsid w:val="00642218"/>
    <w:rsid w:val="00642267"/>
    <w:rsid w:val="00642A6D"/>
    <w:rsid w:val="006434F1"/>
    <w:rsid w:val="00644A64"/>
    <w:rsid w:val="00645277"/>
    <w:rsid w:val="006452EF"/>
    <w:rsid w:val="0064530C"/>
    <w:rsid w:val="006456DE"/>
    <w:rsid w:val="0064796B"/>
    <w:rsid w:val="00647A65"/>
    <w:rsid w:val="00650144"/>
    <w:rsid w:val="00650261"/>
    <w:rsid w:val="00651E6A"/>
    <w:rsid w:val="006529D9"/>
    <w:rsid w:val="006537FF"/>
    <w:rsid w:val="006539B8"/>
    <w:rsid w:val="0065494E"/>
    <w:rsid w:val="00654C63"/>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0EC7"/>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96CEF"/>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416B"/>
    <w:rsid w:val="006D4E5A"/>
    <w:rsid w:val="006D5093"/>
    <w:rsid w:val="006D51FF"/>
    <w:rsid w:val="006D575F"/>
    <w:rsid w:val="006D5C1E"/>
    <w:rsid w:val="006D6356"/>
    <w:rsid w:val="006D7030"/>
    <w:rsid w:val="006D728D"/>
    <w:rsid w:val="006D7598"/>
    <w:rsid w:val="006D7620"/>
    <w:rsid w:val="006D78C7"/>
    <w:rsid w:val="006E091C"/>
    <w:rsid w:val="006E1610"/>
    <w:rsid w:val="006E27C5"/>
    <w:rsid w:val="006E2B10"/>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06"/>
    <w:rsid w:val="0070673C"/>
    <w:rsid w:val="00706909"/>
    <w:rsid w:val="00707710"/>
    <w:rsid w:val="007105FB"/>
    <w:rsid w:val="00711463"/>
    <w:rsid w:val="007135D6"/>
    <w:rsid w:val="00713C83"/>
    <w:rsid w:val="00714C63"/>
    <w:rsid w:val="00715C65"/>
    <w:rsid w:val="00716E80"/>
    <w:rsid w:val="00717514"/>
    <w:rsid w:val="00717E85"/>
    <w:rsid w:val="0072055A"/>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5E5"/>
    <w:rsid w:val="00747964"/>
    <w:rsid w:val="00747B49"/>
    <w:rsid w:val="00747C0B"/>
    <w:rsid w:val="0075249A"/>
    <w:rsid w:val="00752B26"/>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2D5D"/>
    <w:rsid w:val="00764A83"/>
    <w:rsid w:val="00764FF9"/>
    <w:rsid w:val="0076519D"/>
    <w:rsid w:val="00766564"/>
    <w:rsid w:val="0077096E"/>
    <w:rsid w:val="00770E39"/>
    <w:rsid w:val="007723D8"/>
    <w:rsid w:val="00772A0D"/>
    <w:rsid w:val="00773BD5"/>
    <w:rsid w:val="00774128"/>
    <w:rsid w:val="007741EA"/>
    <w:rsid w:val="007745C0"/>
    <w:rsid w:val="00774A75"/>
    <w:rsid w:val="007750D7"/>
    <w:rsid w:val="00775215"/>
    <w:rsid w:val="00775565"/>
    <w:rsid w:val="00775929"/>
    <w:rsid w:val="00776275"/>
    <w:rsid w:val="007807D7"/>
    <w:rsid w:val="007807EB"/>
    <w:rsid w:val="00780862"/>
    <w:rsid w:val="00781565"/>
    <w:rsid w:val="007819D9"/>
    <w:rsid w:val="00782172"/>
    <w:rsid w:val="00782451"/>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09D"/>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6845"/>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02B"/>
    <w:rsid w:val="007E7284"/>
    <w:rsid w:val="007E7EF6"/>
    <w:rsid w:val="007F0693"/>
    <w:rsid w:val="007F2522"/>
    <w:rsid w:val="007F5120"/>
    <w:rsid w:val="007F5D41"/>
    <w:rsid w:val="007F5EA8"/>
    <w:rsid w:val="008004DC"/>
    <w:rsid w:val="008006ED"/>
    <w:rsid w:val="008012C2"/>
    <w:rsid w:val="00801F08"/>
    <w:rsid w:val="00803167"/>
    <w:rsid w:val="00803F4B"/>
    <w:rsid w:val="00804138"/>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2B37"/>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631"/>
    <w:rsid w:val="00844A94"/>
    <w:rsid w:val="008450C9"/>
    <w:rsid w:val="008464D7"/>
    <w:rsid w:val="00847B4D"/>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22D3"/>
    <w:rsid w:val="0087335A"/>
    <w:rsid w:val="008738A4"/>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0D15"/>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0A88"/>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5108"/>
    <w:rsid w:val="008E64DA"/>
    <w:rsid w:val="008E6D1C"/>
    <w:rsid w:val="008E6D80"/>
    <w:rsid w:val="008E7571"/>
    <w:rsid w:val="008E7B7F"/>
    <w:rsid w:val="008F0C10"/>
    <w:rsid w:val="008F1172"/>
    <w:rsid w:val="008F2091"/>
    <w:rsid w:val="008F2876"/>
    <w:rsid w:val="008F5325"/>
    <w:rsid w:val="008F536C"/>
    <w:rsid w:val="008F6D9F"/>
    <w:rsid w:val="009004CD"/>
    <w:rsid w:val="00901B58"/>
    <w:rsid w:val="00902E7A"/>
    <w:rsid w:val="009044F7"/>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17CD6"/>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3338"/>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570C"/>
    <w:rsid w:val="0097672D"/>
    <w:rsid w:val="00981450"/>
    <w:rsid w:val="00981897"/>
    <w:rsid w:val="009829E2"/>
    <w:rsid w:val="00982A65"/>
    <w:rsid w:val="00982FFF"/>
    <w:rsid w:val="009843AF"/>
    <w:rsid w:val="00985831"/>
    <w:rsid w:val="009862FF"/>
    <w:rsid w:val="00986DB7"/>
    <w:rsid w:val="00987BCA"/>
    <w:rsid w:val="00987D44"/>
    <w:rsid w:val="009916F2"/>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3B0C"/>
    <w:rsid w:val="009D4383"/>
    <w:rsid w:val="009D47E8"/>
    <w:rsid w:val="009D4E91"/>
    <w:rsid w:val="009D53DA"/>
    <w:rsid w:val="009D5B8D"/>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BB3"/>
    <w:rsid w:val="009E3F76"/>
    <w:rsid w:val="009E4A32"/>
    <w:rsid w:val="009E4E08"/>
    <w:rsid w:val="009E4FBC"/>
    <w:rsid w:val="009E5636"/>
    <w:rsid w:val="009E5F40"/>
    <w:rsid w:val="009E67CD"/>
    <w:rsid w:val="009E7636"/>
    <w:rsid w:val="009E7D99"/>
    <w:rsid w:val="009F05F7"/>
    <w:rsid w:val="009F218F"/>
    <w:rsid w:val="009F291E"/>
    <w:rsid w:val="009F30A5"/>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5C01"/>
    <w:rsid w:val="00A060DD"/>
    <w:rsid w:val="00A07ABE"/>
    <w:rsid w:val="00A1033E"/>
    <w:rsid w:val="00A113F6"/>
    <w:rsid w:val="00A1190A"/>
    <w:rsid w:val="00A12C78"/>
    <w:rsid w:val="00A132A0"/>
    <w:rsid w:val="00A14D97"/>
    <w:rsid w:val="00A150ED"/>
    <w:rsid w:val="00A153C0"/>
    <w:rsid w:val="00A200EC"/>
    <w:rsid w:val="00A20787"/>
    <w:rsid w:val="00A209D6"/>
    <w:rsid w:val="00A20C46"/>
    <w:rsid w:val="00A20F21"/>
    <w:rsid w:val="00A22000"/>
    <w:rsid w:val="00A221A4"/>
    <w:rsid w:val="00A22A4C"/>
    <w:rsid w:val="00A22ABB"/>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349C3"/>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1D49"/>
    <w:rsid w:val="00A82FDA"/>
    <w:rsid w:val="00A835B3"/>
    <w:rsid w:val="00A83E2E"/>
    <w:rsid w:val="00A84B31"/>
    <w:rsid w:val="00A8594F"/>
    <w:rsid w:val="00A85CAC"/>
    <w:rsid w:val="00A85D30"/>
    <w:rsid w:val="00A85DA7"/>
    <w:rsid w:val="00A86003"/>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1C55"/>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1A9"/>
    <w:rsid w:val="00AC33F9"/>
    <w:rsid w:val="00AC3EC7"/>
    <w:rsid w:val="00AC5515"/>
    <w:rsid w:val="00AC60F6"/>
    <w:rsid w:val="00AC6192"/>
    <w:rsid w:val="00AC6668"/>
    <w:rsid w:val="00AC66F4"/>
    <w:rsid w:val="00AC6C10"/>
    <w:rsid w:val="00AC6CB1"/>
    <w:rsid w:val="00AC6DFA"/>
    <w:rsid w:val="00AC6F89"/>
    <w:rsid w:val="00AC7669"/>
    <w:rsid w:val="00AC7D32"/>
    <w:rsid w:val="00AD283E"/>
    <w:rsid w:val="00AD2AAE"/>
    <w:rsid w:val="00AD453B"/>
    <w:rsid w:val="00AD4BF7"/>
    <w:rsid w:val="00AD4E47"/>
    <w:rsid w:val="00AD538A"/>
    <w:rsid w:val="00AD59C6"/>
    <w:rsid w:val="00AD59C9"/>
    <w:rsid w:val="00AD65BC"/>
    <w:rsid w:val="00AE031A"/>
    <w:rsid w:val="00AE0875"/>
    <w:rsid w:val="00AE14AA"/>
    <w:rsid w:val="00AE1891"/>
    <w:rsid w:val="00AE20CF"/>
    <w:rsid w:val="00AE22B0"/>
    <w:rsid w:val="00AE3130"/>
    <w:rsid w:val="00AE4733"/>
    <w:rsid w:val="00AE4789"/>
    <w:rsid w:val="00AE4CBB"/>
    <w:rsid w:val="00AE5A78"/>
    <w:rsid w:val="00AE5C6F"/>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4669"/>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2DB"/>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28D"/>
    <w:rsid w:val="00B5055B"/>
    <w:rsid w:val="00B5105D"/>
    <w:rsid w:val="00B52127"/>
    <w:rsid w:val="00B530E4"/>
    <w:rsid w:val="00B53196"/>
    <w:rsid w:val="00B536CE"/>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7C4"/>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300"/>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57D"/>
    <w:rsid w:val="00BB4F37"/>
    <w:rsid w:val="00BB5D6C"/>
    <w:rsid w:val="00BB66F8"/>
    <w:rsid w:val="00BB6D49"/>
    <w:rsid w:val="00BB710D"/>
    <w:rsid w:val="00BB7EC4"/>
    <w:rsid w:val="00BC12D7"/>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2312"/>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4D2B"/>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479"/>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5ACD"/>
    <w:rsid w:val="00C564DA"/>
    <w:rsid w:val="00C56F06"/>
    <w:rsid w:val="00C57FDA"/>
    <w:rsid w:val="00C6006F"/>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B20"/>
    <w:rsid w:val="00C72C4A"/>
    <w:rsid w:val="00C73B20"/>
    <w:rsid w:val="00C73B71"/>
    <w:rsid w:val="00C76054"/>
    <w:rsid w:val="00C76094"/>
    <w:rsid w:val="00C76A71"/>
    <w:rsid w:val="00C806F9"/>
    <w:rsid w:val="00C81597"/>
    <w:rsid w:val="00C82744"/>
    <w:rsid w:val="00C83989"/>
    <w:rsid w:val="00C8428D"/>
    <w:rsid w:val="00C84460"/>
    <w:rsid w:val="00C847F9"/>
    <w:rsid w:val="00C84D24"/>
    <w:rsid w:val="00C84EE3"/>
    <w:rsid w:val="00C8564A"/>
    <w:rsid w:val="00C858B9"/>
    <w:rsid w:val="00C86586"/>
    <w:rsid w:val="00C87075"/>
    <w:rsid w:val="00C9031F"/>
    <w:rsid w:val="00C90C2D"/>
    <w:rsid w:val="00C90CF8"/>
    <w:rsid w:val="00C9208F"/>
    <w:rsid w:val="00C95C00"/>
    <w:rsid w:val="00C95D68"/>
    <w:rsid w:val="00C96159"/>
    <w:rsid w:val="00C97128"/>
    <w:rsid w:val="00C978B4"/>
    <w:rsid w:val="00CA05FB"/>
    <w:rsid w:val="00CA120E"/>
    <w:rsid w:val="00CA184C"/>
    <w:rsid w:val="00CA1FB6"/>
    <w:rsid w:val="00CA2043"/>
    <w:rsid w:val="00CA2ABA"/>
    <w:rsid w:val="00CA46E7"/>
    <w:rsid w:val="00CA512C"/>
    <w:rsid w:val="00CA6117"/>
    <w:rsid w:val="00CA774B"/>
    <w:rsid w:val="00CB15A4"/>
    <w:rsid w:val="00CB1ADE"/>
    <w:rsid w:val="00CB2110"/>
    <w:rsid w:val="00CB2A76"/>
    <w:rsid w:val="00CB2E37"/>
    <w:rsid w:val="00CB35F8"/>
    <w:rsid w:val="00CB360C"/>
    <w:rsid w:val="00CB3643"/>
    <w:rsid w:val="00CB457E"/>
    <w:rsid w:val="00CB4C64"/>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0791"/>
    <w:rsid w:val="00CE17BB"/>
    <w:rsid w:val="00CE1A0D"/>
    <w:rsid w:val="00CE1BFB"/>
    <w:rsid w:val="00CE302E"/>
    <w:rsid w:val="00CE3E8B"/>
    <w:rsid w:val="00CE42AE"/>
    <w:rsid w:val="00CE58EF"/>
    <w:rsid w:val="00CE6D4B"/>
    <w:rsid w:val="00CE6D61"/>
    <w:rsid w:val="00CE7655"/>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4A"/>
    <w:rsid w:val="00D01ADF"/>
    <w:rsid w:val="00D02F56"/>
    <w:rsid w:val="00D0333E"/>
    <w:rsid w:val="00D03F74"/>
    <w:rsid w:val="00D04402"/>
    <w:rsid w:val="00D04579"/>
    <w:rsid w:val="00D04624"/>
    <w:rsid w:val="00D04BA0"/>
    <w:rsid w:val="00D04E31"/>
    <w:rsid w:val="00D06218"/>
    <w:rsid w:val="00D0656F"/>
    <w:rsid w:val="00D06B49"/>
    <w:rsid w:val="00D10ACB"/>
    <w:rsid w:val="00D117FA"/>
    <w:rsid w:val="00D12077"/>
    <w:rsid w:val="00D1317E"/>
    <w:rsid w:val="00D13BED"/>
    <w:rsid w:val="00D149E8"/>
    <w:rsid w:val="00D14DC6"/>
    <w:rsid w:val="00D154B7"/>
    <w:rsid w:val="00D158C7"/>
    <w:rsid w:val="00D15E0D"/>
    <w:rsid w:val="00D16E80"/>
    <w:rsid w:val="00D16F16"/>
    <w:rsid w:val="00D170CD"/>
    <w:rsid w:val="00D17344"/>
    <w:rsid w:val="00D20BF8"/>
    <w:rsid w:val="00D20EE4"/>
    <w:rsid w:val="00D21118"/>
    <w:rsid w:val="00D218A1"/>
    <w:rsid w:val="00D24759"/>
    <w:rsid w:val="00D24FF1"/>
    <w:rsid w:val="00D256BD"/>
    <w:rsid w:val="00D25C20"/>
    <w:rsid w:val="00D25E90"/>
    <w:rsid w:val="00D263C1"/>
    <w:rsid w:val="00D30FB1"/>
    <w:rsid w:val="00D31BA6"/>
    <w:rsid w:val="00D3375B"/>
    <w:rsid w:val="00D33AE5"/>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C61"/>
    <w:rsid w:val="00D64FD2"/>
    <w:rsid w:val="00D6535A"/>
    <w:rsid w:val="00D66CA1"/>
    <w:rsid w:val="00D66F4D"/>
    <w:rsid w:val="00D66FE0"/>
    <w:rsid w:val="00D70408"/>
    <w:rsid w:val="00D7047E"/>
    <w:rsid w:val="00D745B0"/>
    <w:rsid w:val="00D75603"/>
    <w:rsid w:val="00D75B88"/>
    <w:rsid w:val="00D764A4"/>
    <w:rsid w:val="00D76CFA"/>
    <w:rsid w:val="00D77369"/>
    <w:rsid w:val="00D77790"/>
    <w:rsid w:val="00D805FD"/>
    <w:rsid w:val="00D8120F"/>
    <w:rsid w:val="00D8186D"/>
    <w:rsid w:val="00D81BF9"/>
    <w:rsid w:val="00D81EDB"/>
    <w:rsid w:val="00D84475"/>
    <w:rsid w:val="00D84796"/>
    <w:rsid w:val="00D867BE"/>
    <w:rsid w:val="00D86947"/>
    <w:rsid w:val="00D871CF"/>
    <w:rsid w:val="00D8722F"/>
    <w:rsid w:val="00D875E6"/>
    <w:rsid w:val="00D879C2"/>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38FC"/>
    <w:rsid w:val="00DD4905"/>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409D"/>
    <w:rsid w:val="00DF48F1"/>
    <w:rsid w:val="00DF4F06"/>
    <w:rsid w:val="00DF5105"/>
    <w:rsid w:val="00DF5D40"/>
    <w:rsid w:val="00DF5F25"/>
    <w:rsid w:val="00DF613A"/>
    <w:rsid w:val="00DF653D"/>
    <w:rsid w:val="00DF6B5A"/>
    <w:rsid w:val="00DF6E03"/>
    <w:rsid w:val="00DF7B79"/>
    <w:rsid w:val="00DF7FCE"/>
    <w:rsid w:val="00E019ED"/>
    <w:rsid w:val="00E01B0F"/>
    <w:rsid w:val="00E02A07"/>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1EBD"/>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0E1E"/>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3BFD"/>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080"/>
    <w:rsid w:val="00EA0198"/>
    <w:rsid w:val="00EA04B6"/>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C7D77"/>
    <w:rsid w:val="00ED03AB"/>
    <w:rsid w:val="00ED0D12"/>
    <w:rsid w:val="00ED1F9D"/>
    <w:rsid w:val="00ED31C1"/>
    <w:rsid w:val="00ED357E"/>
    <w:rsid w:val="00ED3FF4"/>
    <w:rsid w:val="00ED44CC"/>
    <w:rsid w:val="00ED4E00"/>
    <w:rsid w:val="00ED5A47"/>
    <w:rsid w:val="00ED5B2B"/>
    <w:rsid w:val="00ED694E"/>
    <w:rsid w:val="00EE0345"/>
    <w:rsid w:val="00EE094E"/>
    <w:rsid w:val="00EE2CAF"/>
    <w:rsid w:val="00EE2E10"/>
    <w:rsid w:val="00EE38F2"/>
    <w:rsid w:val="00EE3C42"/>
    <w:rsid w:val="00EE3EA9"/>
    <w:rsid w:val="00EE42E7"/>
    <w:rsid w:val="00EE46E0"/>
    <w:rsid w:val="00EE5DF5"/>
    <w:rsid w:val="00EE667A"/>
    <w:rsid w:val="00EE66AF"/>
    <w:rsid w:val="00EF0886"/>
    <w:rsid w:val="00EF10FE"/>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19B0"/>
    <w:rsid w:val="00F11C63"/>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B4B"/>
    <w:rsid w:val="00F27E26"/>
    <w:rsid w:val="00F3146D"/>
    <w:rsid w:val="00F3172C"/>
    <w:rsid w:val="00F3176D"/>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6BED"/>
    <w:rsid w:val="00F672E6"/>
    <w:rsid w:val="00F673FA"/>
    <w:rsid w:val="00F67EB2"/>
    <w:rsid w:val="00F715A3"/>
    <w:rsid w:val="00F7230E"/>
    <w:rsid w:val="00F727EC"/>
    <w:rsid w:val="00F7307F"/>
    <w:rsid w:val="00F73304"/>
    <w:rsid w:val="00F73C1F"/>
    <w:rsid w:val="00F73CCC"/>
    <w:rsid w:val="00F73E3E"/>
    <w:rsid w:val="00F73EE5"/>
    <w:rsid w:val="00F757B3"/>
    <w:rsid w:val="00F758F6"/>
    <w:rsid w:val="00F77C85"/>
    <w:rsid w:val="00F8011C"/>
    <w:rsid w:val="00F80EA5"/>
    <w:rsid w:val="00F836AA"/>
    <w:rsid w:val="00F85260"/>
    <w:rsid w:val="00F859E7"/>
    <w:rsid w:val="00F86EBE"/>
    <w:rsid w:val="00F9000C"/>
    <w:rsid w:val="00F90795"/>
    <w:rsid w:val="00F90E9A"/>
    <w:rsid w:val="00F91545"/>
    <w:rsid w:val="00F92090"/>
    <w:rsid w:val="00F92283"/>
    <w:rsid w:val="00F92837"/>
    <w:rsid w:val="00F94910"/>
    <w:rsid w:val="00F956FE"/>
    <w:rsid w:val="00F97936"/>
    <w:rsid w:val="00FA032C"/>
    <w:rsid w:val="00FA0E03"/>
    <w:rsid w:val="00FA0FB4"/>
    <w:rsid w:val="00FA2D7F"/>
    <w:rsid w:val="00FA2EE3"/>
    <w:rsid w:val="00FA3EAD"/>
    <w:rsid w:val="00FA40BF"/>
    <w:rsid w:val="00FA4280"/>
    <w:rsid w:val="00FA4333"/>
    <w:rsid w:val="00FA5218"/>
    <w:rsid w:val="00FA59D1"/>
    <w:rsid w:val="00FA65E6"/>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B1E"/>
    <w:rsid w:val="00FC4684"/>
    <w:rsid w:val="00FC6487"/>
    <w:rsid w:val="00FC6659"/>
    <w:rsid w:val="00FC6B93"/>
    <w:rsid w:val="00FC6D29"/>
    <w:rsid w:val="00FC7408"/>
    <w:rsid w:val="00FC79A9"/>
    <w:rsid w:val="00FC7D7E"/>
    <w:rsid w:val="00FD0AD8"/>
    <w:rsid w:val="00FD174D"/>
    <w:rsid w:val="00FD2D05"/>
    <w:rsid w:val="00FD2FA4"/>
    <w:rsid w:val="00FD3AFA"/>
    <w:rsid w:val="00FD3D44"/>
    <w:rsid w:val="00FD4844"/>
    <w:rsid w:val="00FD515E"/>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6D1"/>
    <w:rsid w:val="00FF1B47"/>
    <w:rsid w:val="00FF1C56"/>
    <w:rsid w:val="00FF2633"/>
    <w:rsid w:val="00FF2A9C"/>
    <w:rsid w:val="00FF2FEA"/>
    <w:rsid w:val="00FF3080"/>
    <w:rsid w:val="00FF3F96"/>
    <w:rsid w:val="00FF52A6"/>
    <w:rsid w:val="00FF61CC"/>
    <w:rsid w:val="00FF67EE"/>
    <w:rsid w:val="00FF78DB"/>
    <w:rsid w:val="00FF79DB"/>
    <w:rsid w:val="02385327"/>
    <w:rsid w:val="03805A4B"/>
    <w:rsid w:val="047D246A"/>
    <w:rsid w:val="04D04473"/>
    <w:rsid w:val="08BC3E50"/>
    <w:rsid w:val="0AD911C4"/>
    <w:rsid w:val="0F4D5CD7"/>
    <w:rsid w:val="0FDB51C7"/>
    <w:rsid w:val="112430F9"/>
    <w:rsid w:val="11E12C61"/>
    <w:rsid w:val="1300693C"/>
    <w:rsid w:val="15414FF8"/>
    <w:rsid w:val="1AD515EA"/>
    <w:rsid w:val="1D954D97"/>
    <w:rsid w:val="1F832BE0"/>
    <w:rsid w:val="25B40068"/>
    <w:rsid w:val="27711845"/>
    <w:rsid w:val="2AEC6278"/>
    <w:rsid w:val="32E86094"/>
    <w:rsid w:val="336F51AA"/>
    <w:rsid w:val="389F2071"/>
    <w:rsid w:val="38E41003"/>
    <w:rsid w:val="44651EC3"/>
    <w:rsid w:val="44670C49"/>
    <w:rsid w:val="48D6720F"/>
    <w:rsid w:val="4A610F14"/>
    <w:rsid w:val="4D420FCC"/>
    <w:rsid w:val="528817F3"/>
    <w:rsid w:val="544F49E2"/>
    <w:rsid w:val="580F0885"/>
    <w:rsid w:val="5C6462A1"/>
    <w:rsid w:val="5D2F6C6E"/>
    <w:rsid w:val="5DFD63C2"/>
    <w:rsid w:val="60A6277D"/>
    <w:rsid w:val="61421E3A"/>
    <w:rsid w:val="626A3683"/>
    <w:rsid w:val="64C33883"/>
    <w:rsid w:val="69490748"/>
    <w:rsid w:val="6B467C3A"/>
    <w:rsid w:val="6B814EF0"/>
    <w:rsid w:val="740F09F7"/>
    <w:rsid w:val="75CB1FD1"/>
    <w:rsid w:val="77195CB7"/>
    <w:rsid w:val="77220915"/>
    <w:rsid w:val="79971C87"/>
    <w:rsid w:val="7EF97BE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67" fillcolor="white">
      <v:fill color="white"/>
    </o:shapedefaults>
    <o:shapelayout v:ext="edit">
      <o:idmap v:ext="edit" data="2"/>
      <o:rules v:ext="edit">
        <o:r id="V:Rule1" type="connector" idref="#Connecteur droit avec flèche 28"/>
        <o:r id="V:Rule2" type="connector" idref="#Connecteur droit avec flèche 29"/>
        <o:r id="V:Rule3" type="connector" idref="#Connecteur droit avec flèche 10"/>
        <o:r id="V:Rule4" type="connector" idref="#Connecteur droit avec flèche 9"/>
      </o:rules>
    </o:shapelayout>
  </w:shapeDefaults>
  <w:decimalSymbol w:val="."/>
  <w:listSeparator w:val=","/>
  <w14:docId w14:val="1A0EE1B0"/>
  <w15:docId w15:val="{684F19C7-A5FE-4E27-A0B7-5C20FAB4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unhideWhenUsed="1" w:qFormat="1"/>
    <w:lsdException w:name="heading 3" w:uiPriority="0" w:unhideWhenUsed="1"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qFormat="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uiPriority="0"/>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3BFD"/>
    <w:pPr>
      <w:suppressAutoHyphens/>
      <w:autoSpaceDN w:val="0"/>
      <w:textAlignment w:val="baseline"/>
    </w:pPr>
    <w:rPr>
      <w:sz w:val="24"/>
      <w:szCs w:val="24"/>
      <w:lang w:val="fr-FR" w:eastAsia="fr-FR"/>
    </w:rPr>
  </w:style>
  <w:style w:type="paragraph" w:styleId="Heading1">
    <w:name w:val="heading 1"/>
    <w:basedOn w:val="Normal"/>
    <w:next w:val="Normal"/>
    <w:qFormat/>
    <w:rsid w:val="00E83BF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E83B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83BFD"/>
    <w:pPr>
      <w:keepNext/>
      <w:spacing w:before="240" w:after="60"/>
      <w:outlineLvl w:val="2"/>
    </w:pPr>
    <w:rPr>
      <w:rFonts w:ascii="Cambria" w:hAnsi="Cambria"/>
      <w:b/>
      <w:bCs/>
      <w:sz w:val="26"/>
      <w:szCs w:val="26"/>
    </w:rPr>
  </w:style>
  <w:style w:type="paragraph" w:styleId="Heading4">
    <w:name w:val="heading 4"/>
    <w:basedOn w:val="Normal"/>
    <w:next w:val="Normal"/>
    <w:qFormat/>
    <w:rsid w:val="00E83BFD"/>
    <w:pPr>
      <w:keepNext/>
      <w:jc w:val="center"/>
      <w:outlineLvl w:val="3"/>
    </w:pPr>
    <w:rPr>
      <w:b/>
      <w:sz w:val="28"/>
      <w:szCs w:val="20"/>
    </w:rPr>
  </w:style>
  <w:style w:type="paragraph" w:styleId="Heading5">
    <w:name w:val="heading 5"/>
    <w:basedOn w:val="Normal"/>
    <w:next w:val="Normal"/>
    <w:link w:val="Heading5Char"/>
    <w:semiHidden/>
    <w:unhideWhenUsed/>
    <w:qFormat/>
    <w:rsid w:val="00E83BF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3BFD"/>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E83BFD"/>
    <w:pPr>
      <w:keepNext/>
      <w:suppressAutoHyphens w:val="0"/>
      <w:autoSpaceDN/>
      <w:ind w:left="1296" w:hanging="1296"/>
      <w:jc w:val="both"/>
      <w:textAlignment w:val="auto"/>
      <w:outlineLvl w:val="6"/>
    </w:pPr>
    <w:rPr>
      <w:b/>
      <w:szCs w:val="20"/>
      <w:u w:val="single"/>
    </w:rPr>
  </w:style>
  <w:style w:type="paragraph" w:styleId="Heading8">
    <w:name w:val="heading 8"/>
    <w:basedOn w:val="Normal"/>
    <w:next w:val="Normal"/>
    <w:link w:val="Heading8Char"/>
    <w:uiPriority w:val="9"/>
    <w:semiHidden/>
    <w:unhideWhenUsed/>
    <w:qFormat/>
    <w:rsid w:val="00E83BFD"/>
    <w:pPr>
      <w:keepNext/>
      <w:suppressAutoHyphens w:val="0"/>
      <w:autoSpaceDN/>
      <w:ind w:left="1440" w:hanging="1440"/>
      <w:jc w:val="center"/>
      <w:textAlignment w:val="auto"/>
      <w:outlineLvl w:val="7"/>
    </w:pPr>
    <w:rPr>
      <w:b/>
      <w:sz w:val="16"/>
      <w:szCs w:val="20"/>
    </w:rPr>
  </w:style>
  <w:style w:type="paragraph" w:styleId="Heading9">
    <w:name w:val="heading 9"/>
    <w:basedOn w:val="Normal"/>
    <w:next w:val="Normal"/>
    <w:link w:val="Heading9Char"/>
    <w:uiPriority w:val="9"/>
    <w:semiHidden/>
    <w:unhideWhenUsed/>
    <w:qFormat/>
    <w:rsid w:val="00E83BFD"/>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E83BFD"/>
  </w:style>
  <w:style w:type="character" w:styleId="Hyperlink">
    <w:name w:val="Hyperlink"/>
    <w:basedOn w:val="DefaultParagraphFont"/>
    <w:uiPriority w:val="99"/>
    <w:rsid w:val="00E83BFD"/>
    <w:rPr>
      <w:color w:val="0000FF"/>
      <w:u w:val="single"/>
    </w:rPr>
  </w:style>
  <w:style w:type="character" w:styleId="FootnoteReference">
    <w:name w:val="footnote reference"/>
    <w:uiPriority w:val="99"/>
    <w:unhideWhenUsed/>
    <w:rsid w:val="00E83BFD"/>
    <w:rPr>
      <w:vertAlign w:val="superscript"/>
    </w:rPr>
  </w:style>
  <w:style w:type="character" w:styleId="EndnoteReference">
    <w:name w:val="endnote reference"/>
    <w:uiPriority w:val="99"/>
    <w:unhideWhenUsed/>
    <w:qFormat/>
    <w:rsid w:val="00E83BFD"/>
    <w:rPr>
      <w:vertAlign w:val="superscript"/>
    </w:rPr>
  </w:style>
  <w:style w:type="character" w:styleId="Strong">
    <w:name w:val="Strong"/>
    <w:basedOn w:val="DefaultParagraphFont"/>
    <w:uiPriority w:val="22"/>
    <w:qFormat/>
    <w:rsid w:val="00E83BFD"/>
    <w:rPr>
      <w:b/>
      <w:bCs/>
    </w:rPr>
  </w:style>
  <w:style w:type="character" w:styleId="CommentReference">
    <w:name w:val="annotation reference"/>
    <w:basedOn w:val="DefaultParagraphFont"/>
    <w:uiPriority w:val="99"/>
    <w:semiHidden/>
    <w:unhideWhenUsed/>
    <w:qFormat/>
    <w:rsid w:val="00E83BFD"/>
    <w:rPr>
      <w:sz w:val="16"/>
      <w:szCs w:val="16"/>
    </w:rPr>
  </w:style>
  <w:style w:type="character" w:styleId="PageNumber">
    <w:name w:val="page number"/>
    <w:basedOn w:val="DefaultParagraphFont"/>
    <w:qFormat/>
    <w:rsid w:val="00E83BFD"/>
  </w:style>
  <w:style w:type="character" w:styleId="FollowedHyperlink">
    <w:name w:val="FollowedHyperlink"/>
    <w:basedOn w:val="DefaultParagraphFont"/>
    <w:uiPriority w:val="99"/>
    <w:semiHidden/>
    <w:unhideWhenUsed/>
    <w:qFormat/>
    <w:rsid w:val="00E83BFD"/>
    <w:rPr>
      <w:color w:val="954F72" w:themeColor="followedHyperlink"/>
      <w:u w:val="single"/>
    </w:rPr>
  </w:style>
  <w:style w:type="paragraph" w:styleId="TOC9">
    <w:name w:val="toc 9"/>
    <w:basedOn w:val="Normal"/>
    <w:next w:val="Normal"/>
    <w:autoRedefine/>
    <w:uiPriority w:val="39"/>
    <w:unhideWhenUsed/>
    <w:rsid w:val="00E83BFD"/>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83BFD"/>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qFormat/>
    <w:rsid w:val="00E83BFD"/>
    <w:rPr>
      <w:rFonts w:ascii="Tahoma" w:hAnsi="Tahoma" w:cs="Tahoma"/>
      <w:sz w:val="16"/>
      <w:szCs w:val="16"/>
    </w:rPr>
  </w:style>
  <w:style w:type="paragraph" w:styleId="Subtitle">
    <w:name w:val="Subtitle"/>
    <w:basedOn w:val="Normal"/>
    <w:next w:val="Normal"/>
    <w:link w:val="SubtitleChar"/>
    <w:qFormat/>
    <w:rsid w:val="00E83BFD"/>
    <w:pPr>
      <w:spacing w:after="60"/>
      <w:jc w:val="center"/>
      <w:outlineLvl w:val="1"/>
    </w:pPr>
    <w:rPr>
      <w:rFonts w:ascii="Calibri Light" w:hAnsi="Calibri Light"/>
    </w:rPr>
  </w:style>
  <w:style w:type="paragraph" w:styleId="EndnoteText">
    <w:name w:val="endnote text"/>
    <w:basedOn w:val="Normal"/>
    <w:link w:val="EndnoteTextChar"/>
    <w:uiPriority w:val="99"/>
    <w:unhideWhenUsed/>
    <w:qFormat/>
    <w:rsid w:val="00E83BFD"/>
    <w:rPr>
      <w:sz w:val="20"/>
      <w:szCs w:val="20"/>
    </w:rPr>
  </w:style>
  <w:style w:type="paragraph" w:styleId="FootnoteText">
    <w:name w:val="footnote text"/>
    <w:basedOn w:val="Normal"/>
    <w:link w:val="FootnoteTextChar"/>
    <w:uiPriority w:val="99"/>
    <w:unhideWhenUsed/>
    <w:rsid w:val="00E83BFD"/>
    <w:rPr>
      <w:sz w:val="20"/>
      <w:szCs w:val="20"/>
    </w:rPr>
  </w:style>
  <w:style w:type="paragraph" w:styleId="CommentSubject">
    <w:name w:val="annotation subject"/>
    <w:basedOn w:val="CommentText"/>
    <w:next w:val="CommentText"/>
    <w:link w:val="CommentSubjectChar"/>
    <w:uiPriority w:val="99"/>
    <w:semiHidden/>
    <w:unhideWhenUsed/>
    <w:qFormat/>
    <w:rsid w:val="00E83BFD"/>
    <w:rPr>
      <w:b/>
      <w:bCs/>
    </w:rPr>
  </w:style>
  <w:style w:type="paragraph" w:styleId="CommentText">
    <w:name w:val="annotation text"/>
    <w:basedOn w:val="Normal"/>
    <w:link w:val="CommentTextChar"/>
    <w:unhideWhenUsed/>
    <w:qFormat/>
    <w:rsid w:val="00E83BFD"/>
    <w:rPr>
      <w:sz w:val="20"/>
      <w:szCs w:val="20"/>
    </w:rPr>
  </w:style>
  <w:style w:type="paragraph" w:styleId="BodyText">
    <w:name w:val="Body Text"/>
    <w:basedOn w:val="Normal"/>
    <w:link w:val="BodyTextChar"/>
    <w:uiPriority w:val="99"/>
    <w:unhideWhenUsed/>
    <w:rsid w:val="00E83BFD"/>
    <w:pPr>
      <w:spacing w:after="120"/>
    </w:pPr>
  </w:style>
  <w:style w:type="paragraph" w:styleId="BalloonText">
    <w:name w:val="Balloon Text"/>
    <w:basedOn w:val="Normal"/>
    <w:qFormat/>
    <w:rsid w:val="00E83BFD"/>
    <w:rPr>
      <w:rFonts w:ascii="Tahoma" w:hAnsi="Tahoma"/>
      <w:sz w:val="16"/>
      <w:szCs w:val="16"/>
    </w:rPr>
  </w:style>
  <w:style w:type="paragraph" w:styleId="BodyTextFirstIndent">
    <w:name w:val="Body Text First Indent"/>
    <w:basedOn w:val="BodyText"/>
    <w:link w:val="BodyTextFirstIndentChar"/>
    <w:uiPriority w:val="99"/>
    <w:qFormat/>
    <w:rsid w:val="00E83BFD"/>
    <w:pPr>
      <w:overflowPunct w:val="0"/>
      <w:autoSpaceDE w:val="0"/>
      <w:adjustRightInd w:val="0"/>
      <w:ind w:firstLine="210"/>
      <w:jc w:val="both"/>
    </w:pPr>
    <w:rPr>
      <w:rFonts w:ascii="Tahoma" w:hAnsi="Tahoma"/>
      <w:b/>
      <w:szCs w:val="20"/>
      <w:lang w:val="en-US" w:eastAsia="en-US"/>
    </w:rPr>
  </w:style>
  <w:style w:type="paragraph" w:styleId="TOC8">
    <w:name w:val="toc 8"/>
    <w:basedOn w:val="Normal"/>
    <w:next w:val="Normal"/>
    <w:autoRedefine/>
    <w:uiPriority w:val="39"/>
    <w:unhideWhenUsed/>
    <w:rsid w:val="00E83BFD"/>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OAHeading">
    <w:name w:val="toa heading"/>
    <w:basedOn w:val="Normal"/>
    <w:next w:val="Normal"/>
    <w:semiHidden/>
    <w:qFormat/>
    <w:rsid w:val="00E83BFD"/>
    <w:pPr>
      <w:tabs>
        <w:tab w:val="left" w:pos="9000"/>
        <w:tab w:val="right" w:pos="9360"/>
      </w:tabs>
      <w:autoSpaceDN/>
      <w:ind w:left="578" w:hanging="578"/>
      <w:jc w:val="both"/>
      <w:textAlignment w:val="auto"/>
    </w:pPr>
    <w:rPr>
      <w:szCs w:val="20"/>
    </w:rPr>
  </w:style>
  <w:style w:type="paragraph" w:styleId="TOC4">
    <w:name w:val="toc 4"/>
    <w:basedOn w:val="Normal"/>
    <w:next w:val="Normal"/>
    <w:autoRedefine/>
    <w:uiPriority w:val="39"/>
    <w:unhideWhenUsed/>
    <w:qFormat/>
    <w:rsid w:val="00E83BFD"/>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BodyText2">
    <w:name w:val="Body Text 2"/>
    <w:basedOn w:val="Normal"/>
    <w:link w:val="BodyText2Char"/>
    <w:unhideWhenUsed/>
    <w:qFormat/>
    <w:rsid w:val="00E83BFD"/>
    <w:pPr>
      <w:spacing w:after="120" w:line="480" w:lineRule="auto"/>
    </w:pPr>
  </w:style>
  <w:style w:type="paragraph" w:styleId="TOC7">
    <w:name w:val="toc 7"/>
    <w:basedOn w:val="Normal"/>
    <w:next w:val="Normal"/>
    <w:autoRedefine/>
    <w:uiPriority w:val="39"/>
    <w:unhideWhenUsed/>
    <w:rsid w:val="00E83BFD"/>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E83BFD"/>
    <w:pPr>
      <w:ind w:left="480"/>
    </w:pPr>
  </w:style>
  <w:style w:type="paragraph" w:styleId="NormalWeb">
    <w:name w:val="Normal (Web)"/>
    <w:basedOn w:val="Normal"/>
    <w:uiPriority w:val="99"/>
    <w:semiHidden/>
    <w:unhideWhenUsed/>
    <w:rsid w:val="00E83BFD"/>
    <w:pPr>
      <w:suppressAutoHyphens w:val="0"/>
      <w:autoSpaceDN/>
      <w:spacing w:before="100" w:beforeAutospacing="1" w:after="100" w:afterAutospacing="1"/>
      <w:textAlignment w:val="auto"/>
    </w:pPr>
    <w:rPr>
      <w:rFonts w:eastAsiaTheme="minorEastAsia"/>
    </w:rPr>
  </w:style>
  <w:style w:type="paragraph" w:styleId="Footer">
    <w:name w:val="footer"/>
    <w:basedOn w:val="Normal"/>
    <w:link w:val="FooterChar"/>
    <w:qFormat/>
    <w:rsid w:val="00E83BFD"/>
    <w:pPr>
      <w:tabs>
        <w:tab w:val="center" w:pos="4536"/>
        <w:tab w:val="right" w:pos="9072"/>
      </w:tabs>
    </w:pPr>
  </w:style>
  <w:style w:type="paragraph" w:styleId="Header">
    <w:name w:val="header"/>
    <w:basedOn w:val="Normal"/>
    <w:qFormat/>
    <w:rsid w:val="00E83BFD"/>
    <w:pPr>
      <w:tabs>
        <w:tab w:val="center" w:pos="4536"/>
        <w:tab w:val="right" w:pos="9072"/>
      </w:tabs>
    </w:pPr>
  </w:style>
  <w:style w:type="paragraph" w:styleId="TOC6">
    <w:name w:val="toc 6"/>
    <w:basedOn w:val="Normal"/>
    <w:next w:val="Normal"/>
    <w:autoRedefine/>
    <w:uiPriority w:val="39"/>
    <w:unhideWhenUsed/>
    <w:rsid w:val="00E83BFD"/>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E83BFD"/>
    <w:pPr>
      <w:tabs>
        <w:tab w:val="left" w:pos="1540"/>
        <w:tab w:val="right" w:leader="dot" w:pos="9622"/>
      </w:tabs>
      <w:spacing w:after="120" w:line="360" w:lineRule="auto"/>
      <w:ind w:left="1560" w:hanging="1320"/>
    </w:pPr>
    <w:rPr>
      <w:rFonts w:ascii="Arial" w:hAnsi="Arial" w:cs="Arial"/>
    </w:rPr>
  </w:style>
  <w:style w:type="paragraph" w:styleId="TOC1">
    <w:name w:val="toc 1"/>
    <w:basedOn w:val="Normal"/>
    <w:next w:val="Normal"/>
    <w:autoRedefine/>
    <w:uiPriority w:val="39"/>
    <w:qFormat/>
    <w:rsid w:val="00E83BFD"/>
    <w:pPr>
      <w:tabs>
        <w:tab w:val="left" w:pos="1560"/>
        <w:tab w:val="right" w:leader="dot" w:pos="9622"/>
      </w:tabs>
      <w:spacing w:after="100" w:line="360" w:lineRule="auto"/>
      <w:ind w:left="1560" w:hanging="1276"/>
    </w:pPr>
  </w:style>
  <w:style w:type="character" w:customStyle="1" w:styleId="Titre4Car">
    <w:name w:val="Titre 4 Car"/>
    <w:rsid w:val="00E83BFD"/>
    <w:rPr>
      <w:b/>
      <w:sz w:val="28"/>
    </w:rPr>
  </w:style>
  <w:style w:type="character" w:customStyle="1" w:styleId="TextedebullesCar">
    <w:name w:val="Texte de bulles Car"/>
    <w:qFormat/>
    <w:rsid w:val="00E83BFD"/>
    <w:rPr>
      <w:rFonts w:ascii="Tahoma" w:hAnsi="Tahoma" w:cs="Tahoma"/>
      <w:sz w:val="16"/>
      <w:szCs w:val="16"/>
    </w:rPr>
  </w:style>
  <w:style w:type="paragraph" w:styleId="ListParagraph">
    <w:name w:val="List Paragraph"/>
    <w:basedOn w:val="Normal"/>
    <w:link w:val="ListParagraphChar"/>
    <w:uiPriority w:val="1"/>
    <w:qFormat/>
    <w:rsid w:val="00E83BFD"/>
    <w:pPr>
      <w:spacing w:after="160" w:line="244" w:lineRule="auto"/>
      <w:ind w:left="720"/>
    </w:pPr>
    <w:rPr>
      <w:rFonts w:ascii="Calibri" w:eastAsia="Calibri" w:hAnsi="Calibri"/>
      <w:sz w:val="22"/>
      <w:szCs w:val="22"/>
      <w:lang w:eastAsia="en-US"/>
    </w:rPr>
  </w:style>
  <w:style w:type="paragraph" w:customStyle="1" w:styleId="Revision1">
    <w:name w:val="Revision1"/>
    <w:rsid w:val="00E83BFD"/>
    <w:pPr>
      <w:suppressAutoHyphens/>
      <w:autoSpaceDN w:val="0"/>
      <w:textAlignment w:val="baseline"/>
    </w:pPr>
    <w:rPr>
      <w:sz w:val="24"/>
      <w:szCs w:val="24"/>
      <w:lang w:val="fr-FR" w:eastAsia="fr-FR"/>
    </w:rPr>
  </w:style>
  <w:style w:type="character" w:customStyle="1" w:styleId="En-tteCar">
    <w:name w:val="En-tête Car"/>
    <w:qFormat/>
    <w:rsid w:val="00E83BFD"/>
    <w:rPr>
      <w:sz w:val="24"/>
      <w:szCs w:val="24"/>
    </w:rPr>
  </w:style>
  <w:style w:type="paragraph" w:styleId="NoSpacing">
    <w:name w:val="No Spacing"/>
    <w:link w:val="NoSpacingChar"/>
    <w:rsid w:val="00E83BFD"/>
    <w:pPr>
      <w:suppressAutoHyphens/>
      <w:autoSpaceDN w:val="0"/>
      <w:textAlignment w:val="baseline"/>
    </w:pPr>
    <w:rPr>
      <w:sz w:val="24"/>
      <w:szCs w:val="24"/>
      <w:lang w:val="fr-FR" w:eastAsia="fr-FR"/>
    </w:rPr>
  </w:style>
  <w:style w:type="paragraph" w:customStyle="1" w:styleId="TitrePieceDAO">
    <w:name w:val="TitrePieceDAO"/>
    <w:basedOn w:val="ListParagraph"/>
    <w:link w:val="TitrePieceDAOCar1"/>
    <w:rsid w:val="00E83BFD"/>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qFormat/>
    <w:rsid w:val="00E83BFD"/>
    <w:rPr>
      <w:rFonts w:ascii="Cambria" w:eastAsia="Times New Roman" w:hAnsi="Cambria" w:cs="Times New Roman"/>
      <w:b/>
      <w:bCs/>
      <w:color w:val="365F91"/>
      <w:sz w:val="28"/>
      <w:szCs w:val="28"/>
    </w:rPr>
  </w:style>
  <w:style w:type="character" w:customStyle="1" w:styleId="ParagraphedelisteCar">
    <w:name w:val="Paragraphe de liste Car"/>
    <w:uiPriority w:val="1"/>
    <w:rsid w:val="00E83BFD"/>
    <w:rPr>
      <w:rFonts w:ascii="Calibri" w:eastAsia="Calibri" w:hAnsi="Calibri"/>
      <w:sz w:val="22"/>
      <w:szCs w:val="22"/>
      <w:lang w:eastAsia="en-US"/>
    </w:rPr>
  </w:style>
  <w:style w:type="character" w:customStyle="1" w:styleId="TitrePieceDAOCar">
    <w:name w:val="TitrePieceDAO Car"/>
    <w:rsid w:val="00E83BFD"/>
    <w:rPr>
      <w:rFonts w:ascii="Arial" w:eastAsia="Calibri" w:hAnsi="Arial" w:cs="Arial"/>
      <w:spacing w:val="45"/>
      <w:position w:val="0"/>
      <w:sz w:val="60"/>
      <w:szCs w:val="60"/>
      <w:vertAlign w:val="baseline"/>
      <w:lang w:eastAsia="en-US"/>
    </w:rPr>
  </w:style>
  <w:style w:type="character" w:customStyle="1" w:styleId="SansinterligneCar">
    <w:name w:val="Sans interligne Car"/>
    <w:qFormat/>
    <w:rsid w:val="00E83BFD"/>
    <w:rPr>
      <w:sz w:val="24"/>
      <w:szCs w:val="24"/>
    </w:rPr>
  </w:style>
  <w:style w:type="character" w:customStyle="1" w:styleId="BodyTextChar">
    <w:name w:val="Body Text Char"/>
    <w:link w:val="BodyText"/>
    <w:uiPriority w:val="99"/>
    <w:qFormat/>
    <w:rsid w:val="00E83BFD"/>
    <w:rPr>
      <w:sz w:val="24"/>
      <w:szCs w:val="24"/>
    </w:rPr>
  </w:style>
  <w:style w:type="character" w:customStyle="1" w:styleId="BodyTextFirstIndentChar">
    <w:name w:val="Body Text First Indent Char"/>
    <w:link w:val="BodyTextFirstIndent"/>
    <w:uiPriority w:val="99"/>
    <w:qFormat/>
    <w:rsid w:val="00E83BFD"/>
    <w:rPr>
      <w:rFonts w:ascii="Tahoma" w:hAnsi="Tahoma"/>
      <w:b/>
      <w:sz w:val="24"/>
      <w:szCs w:val="24"/>
      <w:lang w:val="en-US" w:eastAsia="en-US"/>
    </w:rPr>
  </w:style>
  <w:style w:type="character" w:customStyle="1" w:styleId="Heading6Char">
    <w:name w:val="Heading 6 Char"/>
    <w:link w:val="Heading6"/>
    <w:uiPriority w:val="99"/>
    <w:qFormat/>
    <w:rsid w:val="00E83BFD"/>
    <w:rPr>
      <w:rFonts w:ascii="Cambria" w:eastAsia="Times New Roman" w:hAnsi="Cambria" w:cs="Times New Roman"/>
      <w:i/>
      <w:iCs/>
      <w:color w:val="243F60"/>
      <w:sz w:val="24"/>
      <w:szCs w:val="24"/>
    </w:rPr>
  </w:style>
  <w:style w:type="character" w:customStyle="1" w:styleId="FootnoteTextChar">
    <w:name w:val="Footnote Text Char"/>
    <w:basedOn w:val="DefaultParagraphFont"/>
    <w:link w:val="FootnoteText"/>
    <w:uiPriority w:val="99"/>
    <w:qFormat/>
    <w:rsid w:val="00E83BFD"/>
  </w:style>
  <w:style w:type="character" w:customStyle="1" w:styleId="EndnoteTextChar">
    <w:name w:val="Endnote Text Char"/>
    <w:basedOn w:val="DefaultParagraphFont"/>
    <w:link w:val="EndnoteText"/>
    <w:uiPriority w:val="99"/>
    <w:qFormat/>
    <w:rsid w:val="00E83BFD"/>
  </w:style>
  <w:style w:type="paragraph" w:customStyle="1" w:styleId="i">
    <w:name w:val="(i)"/>
    <w:basedOn w:val="Normal"/>
    <w:rsid w:val="00E83BFD"/>
    <w:pPr>
      <w:autoSpaceDN/>
      <w:jc w:val="both"/>
      <w:textAlignment w:val="auto"/>
    </w:pPr>
    <w:rPr>
      <w:rFonts w:ascii="Tms Rmn" w:hAnsi="Tms Rmn"/>
      <w:szCs w:val="20"/>
      <w:lang w:val="en-US"/>
    </w:rPr>
  </w:style>
  <w:style w:type="character" w:customStyle="1" w:styleId="Heading2Char">
    <w:name w:val="Heading 2 Char"/>
    <w:link w:val="Heading2"/>
    <w:qFormat/>
    <w:rsid w:val="00E83BFD"/>
    <w:rPr>
      <w:rFonts w:ascii="Cambria" w:hAnsi="Cambria"/>
      <w:b/>
      <w:bCs/>
      <w:i/>
      <w:iCs/>
      <w:sz w:val="28"/>
      <w:szCs w:val="28"/>
    </w:rPr>
  </w:style>
  <w:style w:type="character" w:customStyle="1" w:styleId="Heading3Char">
    <w:name w:val="Heading 3 Char"/>
    <w:link w:val="Heading3"/>
    <w:qFormat/>
    <w:rsid w:val="00E83BFD"/>
    <w:rPr>
      <w:rFonts w:ascii="Cambria" w:eastAsia="Times New Roman" w:hAnsi="Cambria" w:cs="Times New Roman"/>
      <w:b/>
      <w:bCs/>
      <w:sz w:val="26"/>
      <w:szCs w:val="26"/>
    </w:rPr>
  </w:style>
  <w:style w:type="paragraph" w:customStyle="1" w:styleId="ParagrapheNormalDAO">
    <w:name w:val="ParagrapheNormalDAO"/>
    <w:basedOn w:val="Normal"/>
    <w:rsid w:val="00E83BFD"/>
    <w:pPr>
      <w:jc w:val="both"/>
    </w:pPr>
    <w:rPr>
      <w:rFonts w:ascii="Arial" w:hAnsi="Arial" w:cs="Arial"/>
      <w:bCs/>
      <w:spacing w:val="2"/>
      <w:sz w:val="22"/>
      <w:szCs w:val="22"/>
    </w:rPr>
  </w:style>
  <w:style w:type="character" w:customStyle="1" w:styleId="Mentionnonrsolue1">
    <w:name w:val="Mention non résolue1"/>
    <w:uiPriority w:val="99"/>
    <w:semiHidden/>
    <w:unhideWhenUsed/>
    <w:qFormat/>
    <w:rsid w:val="00E83BFD"/>
    <w:rPr>
      <w:color w:val="605E5C"/>
      <w:shd w:val="clear" w:color="auto" w:fill="E1DFDD"/>
    </w:rPr>
  </w:style>
  <w:style w:type="paragraph" w:customStyle="1" w:styleId="ydpad5ffae3msonormal">
    <w:name w:val="ydpad5ffae3msonormal"/>
    <w:basedOn w:val="Normal"/>
    <w:rsid w:val="00E83BFD"/>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E83BFD"/>
    <w:rPr>
      <w:rFonts w:ascii="Calibri" w:hAnsi="Calibri"/>
      <w:sz w:val="22"/>
      <w:szCs w:val="22"/>
    </w:rPr>
    <w:tblPr>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E83BFD"/>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customStyle="1" w:styleId="DTAOtitre">
    <w:name w:val="DTAO titre"/>
    <w:basedOn w:val="Normal"/>
    <w:link w:val="DTAOtitreCar"/>
    <w:autoRedefine/>
    <w:qFormat/>
    <w:rsid w:val="00E83BFD"/>
    <w:pPr>
      <w:widowControl w:val="0"/>
      <w:autoSpaceDE w:val="0"/>
      <w:spacing w:line="360" w:lineRule="auto"/>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E83BFD"/>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DefaultParagraphFont"/>
    <w:link w:val="DTAOtitre"/>
    <w:rsid w:val="00E83BFD"/>
    <w:rPr>
      <w:b/>
      <w:bCs/>
      <w:caps/>
      <w:spacing w:val="36"/>
      <w:w w:val="80"/>
      <w:position w:val="-1"/>
      <w:sz w:val="36"/>
      <w:szCs w:val="60"/>
    </w:rPr>
  </w:style>
  <w:style w:type="paragraph" w:customStyle="1" w:styleId="AAOarticles">
    <w:name w:val="AAO articles"/>
    <w:basedOn w:val="Normal"/>
    <w:link w:val="AAOarticlesCar"/>
    <w:autoRedefine/>
    <w:qFormat/>
    <w:rsid w:val="00E83BFD"/>
    <w:pPr>
      <w:widowControl w:val="0"/>
      <w:numPr>
        <w:numId w:val="2"/>
      </w:numPr>
      <w:autoSpaceDE w:val="0"/>
      <w:spacing w:before="120" w:after="120"/>
    </w:pPr>
    <w:rPr>
      <w:rFonts w:ascii="Arial Narrow" w:hAnsi="Arial Narrow" w:cs="Arial"/>
      <w:b/>
      <w:bCs/>
      <w:sz w:val="28"/>
    </w:rPr>
  </w:style>
  <w:style w:type="character" w:customStyle="1" w:styleId="ListParagraphChar">
    <w:name w:val="List Paragraph Char"/>
    <w:basedOn w:val="DefaultParagraphFont"/>
    <w:link w:val="ListParagraph"/>
    <w:uiPriority w:val="1"/>
    <w:qFormat/>
    <w:rsid w:val="00E83BFD"/>
    <w:rPr>
      <w:rFonts w:ascii="Calibri" w:eastAsia="Calibri" w:hAnsi="Calibri"/>
      <w:sz w:val="22"/>
      <w:szCs w:val="22"/>
      <w:lang w:eastAsia="en-US"/>
    </w:rPr>
  </w:style>
  <w:style w:type="character" w:customStyle="1" w:styleId="TitrePieceDAOCar1">
    <w:name w:val="TitrePieceDAO Car1"/>
    <w:basedOn w:val="ListParagraphChar"/>
    <w:link w:val="TitrePieceDAO"/>
    <w:qFormat/>
    <w:rsid w:val="00E83BFD"/>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E83BFD"/>
    <w:rPr>
      <w:rFonts w:ascii="Arial" w:eastAsia="Calibri" w:hAnsi="Arial" w:cs="Arial"/>
      <w:b/>
      <w:caps/>
      <w:spacing w:val="45"/>
      <w:sz w:val="36"/>
      <w:szCs w:val="36"/>
      <w:lang w:eastAsia="en-US"/>
    </w:rPr>
  </w:style>
  <w:style w:type="paragraph" w:customStyle="1" w:styleId="RGAOpartie">
    <w:name w:val="RGAO partie"/>
    <w:basedOn w:val="Heading2"/>
    <w:link w:val="RGAOpartieCar"/>
    <w:autoRedefine/>
    <w:qFormat/>
    <w:rsid w:val="00E83BFD"/>
    <w:pPr>
      <w:numPr>
        <w:numId w:val="3"/>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DefaultParagraphFont"/>
    <w:link w:val="AAOarticles"/>
    <w:qFormat/>
    <w:rsid w:val="00E83BFD"/>
    <w:rPr>
      <w:rFonts w:ascii="Arial Narrow" w:hAnsi="Arial Narrow" w:cs="Arial"/>
      <w:b/>
      <w:bCs/>
      <w:sz w:val="28"/>
      <w:szCs w:val="24"/>
    </w:rPr>
  </w:style>
  <w:style w:type="paragraph" w:customStyle="1" w:styleId="RGAOarticles">
    <w:name w:val="RGAO articles"/>
    <w:basedOn w:val="Heading3"/>
    <w:link w:val="RGAOarticlesCar"/>
    <w:autoRedefine/>
    <w:qFormat/>
    <w:rsid w:val="00E83BFD"/>
    <w:pPr>
      <w:numPr>
        <w:numId w:val="4"/>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Heading2Char"/>
    <w:link w:val="RGAOpartie"/>
    <w:qFormat/>
    <w:rsid w:val="00E83BFD"/>
    <w:rPr>
      <w:rFonts w:ascii="Cambria" w:hAnsi="Cambria"/>
      <w:b/>
      <w:bCs w:val="0"/>
      <w:i w:val="0"/>
      <w:iCs/>
      <w:caps/>
      <w:sz w:val="32"/>
      <w:szCs w:val="24"/>
    </w:rPr>
  </w:style>
  <w:style w:type="paragraph" w:customStyle="1" w:styleId="CCAPchapitre">
    <w:name w:val="CCAP chapitre"/>
    <w:basedOn w:val="Heading2"/>
    <w:link w:val="CCAPchapitreCar"/>
    <w:autoRedefine/>
    <w:qFormat/>
    <w:rsid w:val="00E83BFD"/>
    <w:pPr>
      <w:numPr>
        <w:numId w:val="5"/>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Heading3Char"/>
    <w:link w:val="RGAOarticles"/>
    <w:qFormat/>
    <w:rsid w:val="00E83BFD"/>
    <w:rPr>
      <w:rFonts w:ascii="Cambria" w:eastAsia="Times New Roman" w:hAnsi="Cambria" w:cs="Times New Roman"/>
      <w:b/>
      <w:bCs w:val="0"/>
      <w:sz w:val="28"/>
      <w:szCs w:val="24"/>
    </w:rPr>
  </w:style>
  <w:style w:type="paragraph" w:customStyle="1" w:styleId="CCAParticle">
    <w:name w:val="CCAP article"/>
    <w:basedOn w:val="Heading3"/>
    <w:link w:val="CCAParticleCar"/>
    <w:autoRedefine/>
    <w:qFormat/>
    <w:rsid w:val="00E83BF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Heading2Char"/>
    <w:link w:val="CCAPchapitre"/>
    <w:qFormat/>
    <w:rsid w:val="00E83BFD"/>
    <w:rPr>
      <w:rFonts w:ascii="Cambria" w:hAnsi="Cambria"/>
      <w:b/>
      <w:bCs w:val="0"/>
      <w:i w:val="0"/>
      <w:iCs/>
      <w:caps/>
      <w:sz w:val="32"/>
      <w:szCs w:val="24"/>
    </w:rPr>
  </w:style>
  <w:style w:type="character" w:customStyle="1" w:styleId="CCAParticleCar">
    <w:name w:val="CCAP article Car"/>
    <w:basedOn w:val="Heading3Char"/>
    <w:link w:val="CCAParticle"/>
    <w:qFormat/>
    <w:rsid w:val="00E83BFD"/>
    <w:rPr>
      <w:rFonts w:ascii="Cambria" w:eastAsia="Times New Roman" w:hAnsi="Cambria" w:cs="Times New Roman"/>
      <w:b/>
      <w:bCs w:val="0"/>
      <w:color w:val="000000" w:themeColor="text1"/>
      <w:sz w:val="24"/>
      <w:szCs w:val="24"/>
    </w:rPr>
  </w:style>
  <w:style w:type="character" w:customStyle="1" w:styleId="Mentionnonrsolue2">
    <w:name w:val="Mention non résolue2"/>
    <w:basedOn w:val="DefaultParagraphFont"/>
    <w:uiPriority w:val="99"/>
    <w:semiHidden/>
    <w:unhideWhenUsed/>
    <w:qFormat/>
    <w:rsid w:val="00E83BFD"/>
    <w:rPr>
      <w:color w:val="605E5C"/>
      <w:shd w:val="clear" w:color="auto" w:fill="E1DFDD"/>
    </w:rPr>
  </w:style>
  <w:style w:type="paragraph" w:customStyle="1" w:styleId="DTAOTitres">
    <w:name w:val="DTAO Titres"/>
    <w:basedOn w:val="Normal"/>
    <w:link w:val="DTAOTitresCar"/>
    <w:autoRedefine/>
    <w:qFormat/>
    <w:rsid w:val="00E83BFD"/>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DefaultParagraphFont"/>
    <w:link w:val="DTAOTitres"/>
    <w:qFormat/>
    <w:rsid w:val="00E83BFD"/>
    <w:rPr>
      <w:rFonts w:ascii="Arial Narrow" w:hAnsi="Arial Narrow" w:cs="Arial"/>
      <w:b/>
      <w:bCs/>
      <w:caps/>
      <w:spacing w:val="36"/>
      <w:w w:val="80"/>
      <w:position w:val="-1"/>
      <w:sz w:val="36"/>
      <w:szCs w:val="60"/>
    </w:rPr>
  </w:style>
  <w:style w:type="table" w:styleId="TableGrid">
    <w:name w:val="Table Grid"/>
    <w:basedOn w:val="TableNormal"/>
    <w:uiPriority w:val="59"/>
    <w:qFormat/>
    <w:rsid w:val="00E8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sid w:val="00E83BFD"/>
    <w:rPr>
      <w:sz w:val="24"/>
      <w:szCs w:val="24"/>
    </w:rPr>
  </w:style>
  <w:style w:type="character" w:customStyle="1" w:styleId="Mentionnonrsolue3">
    <w:name w:val="Mention non résolue3"/>
    <w:basedOn w:val="DefaultParagraphFont"/>
    <w:uiPriority w:val="99"/>
    <w:semiHidden/>
    <w:unhideWhenUsed/>
    <w:qFormat/>
    <w:rsid w:val="00E83BFD"/>
    <w:rPr>
      <w:color w:val="605E5C"/>
      <w:shd w:val="clear" w:color="auto" w:fill="E1DFDD"/>
    </w:rPr>
  </w:style>
  <w:style w:type="character" w:customStyle="1" w:styleId="Heading5Char">
    <w:name w:val="Heading 5 Char"/>
    <w:basedOn w:val="DefaultParagraphFont"/>
    <w:link w:val="Heading5"/>
    <w:semiHidden/>
    <w:qFormat/>
    <w:rsid w:val="00E83BFD"/>
    <w:rPr>
      <w:rFonts w:asciiTheme="majorHAnsi" w:eastAsiaTheme="majorEastAsia" w:hAnsiTheme="majorHAnsi" w:cstheme="majorBidi"/>
      <w:color w:val="2F5496" w:themeColor="accent1" w:themeShade="BF"/>
      <w:sz w:val="24"/>
      <w:szCs w:val="24"/>
    </w:rPr>
  </w:style>
  <w:style w:type="character" w:customStyle="1" w:styleId="Heading7Char">
    <w:name w:val="Heading 7 Char"/>
    <w:basedOn w:val="DefaultParagraphFont"/>
    <w:link w:val="Heading7"/>
    <w:semiHidden/>
    <w:qFormat/>
    <w:rsid w:val="00E83BFD"/>
    <w:rPr>
      <w:b/>
      <w:sz w:val="24"/>
      <w:u w:val="single"/>
    </w:rPr>
  </w:style>
  <w:style w:type="character" w:customStyle="1" w:styleId="Heading8Char">
    <w:name w:val="Heading 8 Char"/>
    <w:basedOn w:val="DefaultParagraphFont"/>
    <w:link w:val="Heading8"/>
    <w:uiPriority w:val="9"/>
    <w:semiHidden/>
    <w:qFormat/>
    <w:rsid w:val="00E83BFD"/>
    <w:rPr>
      <w:b/>
      <w:sz w:val="16"/>
    </w:rPr>
  </w:style>
  <w:style w:type="character" w:customStyle="1" w:styleId="Heading9Char">
    <w:name w:val="Heading 9 Char"/>
    <w:basedOn w:val="DefaultParagraphFont"/>
    <w:link w:val="Heading9"/>
    <w:uiPriority w:val="9"/>
    <w:semiHidden/>
    <w:qFormat/>
    <w:rsid w:val="00E83BFD"/>
    <w:rPr>
      <w:rFonts w:ascii="Comic Sans MS" w:hAnsi="Comic Sans MS"/>
      <w:b/>
      <w:caps/>
      <w:sz w:val="40"/>
    </w:rPr>
  </w:style>
  <w:style w:type="paragraph" w:customStyle="1" w:styleId="TitrePiece">
    <w:name w:val="TitrePiece"/>
    <w:basedOn w:val="NoSpacing"/>
    <w:link w:val="TitrePieceCar1"/>
    <w:qFormat/>
    <w:rsid w:val="00E83BFD"/>
    <w:pPr>
      <w:jc w:val="center"/>
    </w:pPr>
    <w:rPr>
      <w:rFonts w:ascii="Arial" w:hAnsi="Arial" w:cs="Arial"/>
      <w:w w:val="90"/>
      <w:sz w:val="60"/>
      <w:szCs w:val="60"/>
    </w:rPr>
  </w:style>
  <w:style w:type="table" w:customStyle="1" w:styleId="TableGrid0">
    <w:name w:val="TableGrid"/>
    <w:qFormat/>
    <w:rsid w:val="00E83BF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qFormat/>
    <w:rsid w:val="00E83BFD"/>
    <w:pPr>
      <w:spacing w:line="259" w:lineRule="auto"/>
    </w:pPr>
    <w:rPr>
      <w:color w:val="000000"/>
      <w:szCs w:val="22"/>
      <w:lang w:val="fr-FR" w:eastAsia="fr-FR"/>
    </w:rPr>
  </w:style>
  <w:style w:type="character" w:customStyle="1" w:styleId="footnotedescriptionChar">
    <w:name w:val="footnote description Char"/>
    <w:link w:val="footnotedescription"/>
    <w:qFormat/>
    <w:rsid w:val="00E83BFD"/>
    <w:rPr>
      <w:color w:val="000000"/>
      <w:szCs w:val="22"/>
    </w:rPr>
  </w:style>
  <w:style w:type="character" w:customStyle="1" w:styleId="footnotemark">
    <w:name w:val="footnote mark"/>
    <w:qFormat/>
    <w:rsid w:val="00E83BFD"/>
    <w:rPr>
      <w:rFonts w:ascii="Times New Roman" w:eastAsia="Times New Roman" w:hAnsi="Times New Roman" w:cs="Times New Roman"/>
      <w:color w:val="000000"/>
      <w:sz w:val="20"/>
      <w:vertAlign w:val="superscript"/>
    </w:rPr>
  </w:style>
  <w:style w:type="character" w:customStyle="1" w:styleId="FooterChar">
    <w:name w:val="Footer Char"/>
    <w:basedOn w:val="DefaultParagraphFont"/>
    <w:link w:val="Footer"/>
    <w:qFormat/>
    <w:rsid w:val="00E83BFD"/>
    <w:rPr>
      <w:sz w:val="24"/>
      <w:szCs w:val="24"/>
    </w:rPr>
  </w:style>
  <w:style w:type="paragraph" w:customStyle="1" w:styleId="Default">
    <w:name w:val="Default"/>
    <w:qFormat/>
    <w:rsid w:val="00E83BFD"/>
    <w:pPr>
      <w:autoSpaceDE w:val="0"/>
      <w:autoSpaceDN w:val="0"/>
      <w:adjustRightInd w:val="0"/>
    </w:pPr>
    <w:rPr>
      <w:rFonts w:ascii="Tahoma" w:hAnsi="Tahoma" w:cs="Tahoma"/>
      <w:color w:val="000000"/>
      <w:sz w:val="24"/>
      <w:szCs w:val="24"/>
      <w:lang w:val="fr-FR" w:eastAsia="fr-FR"/>
    </w:rPr>
  </w:style>
  <w:style w:type="paragraph" w:customStyle="1" w:styleId="Head21">
    <w:name w:val="Head 2.1"/>
    <w:basedOn w:val="Normal"/>
    <w:qFormat/>
    <w:rsid w:val="00E83BFD"/>
    <w:pPr>
      <w:autoSpaceDN/>
      <w:ind w:left="578" w:hanging="578"/>
      <w:jc w:val="center"/>
      <w:textAlignment w:val="auto"/>
    </w:pPr>
    <w:rPr>
      <w:b/>
      <w:szCs w:val="20"/>
    </w:rPr>
  </w:style>
  <w:style w:type="paragraph" w:customStyle="1" w:styleId="Head22">
    <w:name w:val="Head 2.2"/>
    <w:basedOn w:val="Normal"/>
    <w:qFormat/>
    <w:rsid w:val="00E83BFD"/>
    <w:pPr>
      <w:autoSpaceDN/>
      <w:ind w:left="360" w:hanging="360"/>
      <w:textAlignment w:val="auto"/>
    </w:pPr>
    <w:rPr>
      <w:b/>
      <w:szCs w:val="20"/>
    </w:rPr>
  </w:style>
  <w:style w:type="character" w:customStyle="1" w:styleId="SubtitleChar">
    <w:name w:val="Subtitle Char"/>
    <w:basedOn w:val="DefaultParagraphFont"/>
    <w:link w:val="Subtitle"/>
    <w:qFormat/>
    <w:rsid w:val="00E83BFD"/>
    <w:rPr>
      <w:rFonts w:ascii="Calibri Light" w:hAnsi="Calibri Light"/>
      <w:sz w:val="24"/>
      <w:szCs w:val="24"/>
    </w:rPr>
  </w:style>
  <w:style w:type="character" w:customStyle="1" w:styleId="TitrePieceCar">
    <w:name w:val="TitrePiece Car"/>
    <w:qFormat/>
    <w:rsid w:val="00E83BFD"/>
    <w:rPr>
      <w:rFonts w:ascii="Arial" w:hAnsi="Arial" w:cs="Arial"/>
      <w:w w:val="90"/>
      <w:sz w:val="60"/>
      <w:szCs w:val="60"/>
    </w:rPr>
  </w:style>
  <w:style w:type="character" w:customStyle="1" w:styleId="CommentTextChar">
    <w:name w:val="Comment Text Char"/>
    <w:basedOn w:val="DefaultParagraphFont"/>
    <w:link w:val="CommentText"/>
    <w:qFormat/>
    <w:rsid w:val="00E83BFD"/>
  </w:style>
  <w:style w:type="character" w:customStyle="1" w:styleId="CommentSubjectChar">
    <w:name w:val="Comment Subject Char"/>
    <w:basedOn w:val="CommentTextChar"/>
    <w:link w:val="CommentSubject"/>
    <w:uiPriority w:val="99"/>
    <w:semiHidden/>
    <w:qFormat/>
    <w:rsid w:val="00E83BFD"/>
    <w:rPr>
      <w:b/>
      <w:bCs/>
    </w:rPr>
  </w:style>
  <w:style w:type="paragraph" w:customStyle="1" w:styleId="NormalDAO">
    <w:name w:val="NormalDAO"/>
    <w:basedOn w:val="Normal"/>
    <w:qFormat/>
    <w:rsid w:val="00E83BFD"/>
    <w:pPr>
      <w:widowControl w:val="0"/>
      <w:autoSpaceDE w:val="0"/>
      <w:jc w:val="both"/>
    </w:pPr>
    <w:rPr>
      <w:rFonts w:ascii="Arial" w:hAnsi="Arial" w:cs="Arial"/>
    </w:rPr>
  </w:style>
  <w:style w:type="paragraph" w:customStyle="1" w:styleId="xl41">
    <w:name w:val="xl41"/>
    <w:basedOn w:val="Normal"/>
    <w:qFormat/>
    <w:rsid w:val="00E83BFD"/>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qFormat/>
    <w:rsid w:val="00E83BFD"/>
    <w:rPr>
      <w:rFonts w:ascii="Arial" w:hAnsi="Arial" w:cs="Arial"/>
      <w:sz w:val="24"/>
      <w:szCs w:val="24"/>
    </w:rPr>
  </w:style>
  <w:style w:type="paragraph" w:customStyle="1" w:styleId="TitrePiece1">
    <w:name w:val="TitrePiece1"/>
    <w:basedOn w:val="TitrePieceDAO"/>
    <w:autoRedefine/>
    <w:qFormat/>
    <w:rsid w:val="00E83BFD"/>
    <w:pPr>
      <w:numPr>
        <w:numId w:val="6"/>
      </w:numPr>
      <w:spacing w:after="0" w:line="240" w:lineRule="auto"/>
    </w:pPr>
    <w:rPr>
      <w:rFonts w:eastAsia="Times New Roman"/>
      <w:szCs w:val="52"/>
      <w:lang w:eastAsia="fr-FR"/>
    </w:rPr>
  </w:style>
  <w:style w:type="character" w:customStyle="1" w:styleId="TitrePiece1Car">
    <w:name w:val="TitrePiece1 Car"/>
    <w:qFormat/>
    <w:rsid w:val="00E83BFD"/>
    <w:rPr>
      <w:rFonts w:ascii="Arial" w:hAnsi="Arial" w:cs="Arial"/>
      <w:spacing w:val="45"/>
      <w:sz w:val="60"/>
      <w:szCs w:val="52"/>
    </w:rPr>
  </w:style>
  <w:style w:type="character" w:customStyle="1" w:styleId="IntenseEmphasis1">
    <w:name w:val="Intense Emphasis1"/>
    <w:uiPriority w:val="21"/>
    <w:qFormat/>
    <w:rsid w:val="00E83BFD"/>
    <w:rPr>
      <w:b/>
      <w:bCs/>
      <w:i/>
      <w:iCs/>
      <w:color w:val="4F81BD"/>
    </w:rPr>
  </w:style>
  <w:style w:type="character" w:customStyle="1" w:styleId="DocumentMapChar">
    <w:name w:val="Document Map Char"/>
    <w:basedOn w:val="DefaultParagraphFont"/>
    <w:link w:val="DocumentMap"/>
    <w:uiPriority w:val="99"/>
    <w:semiHidden/>
    <w:qFormat/>
    <w:rsid w:val="00E83BFD"/>
    <w:rPr>
      <w:rFonts w:ascii="Tahoma" w:hAnsi="Tahoma" w:cs="Tahoma"/>
      <w:sz w:val="16"/>
      <w:szCs w:val="16"/>
    </w:rPr>
  </w:style>
  <w:style w:type="paragraph" w:customStyle="1" w:styleId="Outline">
    <w:name w:val="Outline"/>
    <w:basedOn w:val="Normal"/>
    <w:qFormat/>
    <w:rsid w:val="00E83BFD"/>
    <w:pPr>
      <w:suppressAutoHyphens w:val="0"/>
      <w:autoSpaceDN/>
      <w:spacing w:before="240"/>
      <w:ind w:left="578" w:hanging="578"/>
      <w:textAlignment w:val="auto"/>
    </w:pPr>
    <w:rPr>
      <w:kern w:val="28"/>
      <w:szCs w:val="20"/>
    </w:rPr>
  </w:style>
  <w:style w:type="character" w:customStyle="1" w:styleId="Titre2Car1">
    <w:name w:val="Titre 2 Car1"/>
    <w:basedOn w:val="DefaultParagraphFont"/>
    <w:qFormat/>
    <w:rsid w:val="00E83BFD"/>
    <w:rPr>
      <w:rFonts w:ascii="Cambria" w:hAnsi="Cambria"/>
      <w:b/>
      <w:bCs/>
      <w:color w:val="4F81BD"/>
      <w:sz w:val="26"/>
      <w:szCs w:val="26"/>
    </w:rPr>
  </w:style>
  <w:style w:type="table" w:customStyle="1" w:styleId="TableNormal2">
    <w:name w:val="Table Normal2"/>
    <w:uiPriority w:val="99"/>
    <w:semiHidden/>
    <w:qFormat/>
    <w:rsid w:val="00E83BFD"/>
    <w:rPr>
      <w:rFonts w:ascii="Calibri" w:hAnsi="Calibri"/>
      <w:sz w:val="22"/>
      <w:szCs w:val="22"/>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83BFD"/>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E83BFD"/>
    <w:pPr>
      <w:widowControl w:val="0"/>
      <w:numPr>
        <w:numId w:val="7"/>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DefaultParagraphFont"/>
    <w:link w:val="ACTitre"/>
    <w:qFormat/>
    <w:rsid w:val="00E83BFD"/>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E83BF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DefaultParagraphFont"/>
    <w:link w:val="ACpartie"/>
    <w:qFormat/>
    <w:rsid w:val="00E83BFD"/>
    <w:rPr>
      <w:rFonts w:ascii="Arial Narrow" w:hAnsi="Arial Narrow"/>
      <w:b/>
      <w:caps/>
      <w:color w:val="000000" w:themeColor="text1"/>
      <w:sz w:val="36"/>
      <w:szCs w:val="24"/>
    </w:rPr>
  </w:style>
  <w:style w:type="character" w:customStyle="1" w:styleId="NoSpacingChar">
    <w:name w:val="No Spacing Char"/>
    <w:basedOn w:val="DefaultParagraphFont"/>
    <w:link w:val="NoSpacing"/>
    <w:qFormat/>
    <w:rsid w:val="00E83BFD"/>
    <w:rPr>
      <w:sz w:val="24"/>
      <w:szCs w:val="24"/>
    </w:rPr>
  </w:style>
  <w:style w:type="character" w:customStyle="1" w:styleId="TitrePieceCar1">
    <w:name w:val="TitrePiece Car1"/>
    <w:basedOn w:val="NoSpacingChar"/>
    <w:link w:val="TitrePiece"/>
    <w:qFormat/>
    <w:rsid w:val="00E83BFD"/>
    <w:rPr>
      <w:rFonts w:ascii="Arial" w:hAnsi="Arial" w:cs="Arial"/>
      <w:w w:val="90"/>
      <w:sz w:val="60"/>
      <w:szCs w:val="60"/>
    </w:rPr>
  </w:style>
  <w:style w:type="character" w:customStyle="1" w:styleId="ACPiceCar">
    <w:name w:val="AC Pièce Car"/>
    <w:basedOn w:val="TitrePieceCar1"/>
    <w:link w:val="ACPice"/>
    <w:qFormat/>
    <w:rsid w:val="00E83BFD"/>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E83BFD"/>
    <w:pPr>
      <w:widowControl w:val="0"/>
      <w:numPr>
        <w:numId w:val="8"/>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E83BFD"/>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DefaultParagraphFont"/>
    <w:link w:val="MACChapitre"/>
    <w:rsid w:val="00E83BFD"/>
    <w:rPr>
      <w:rFonts w:ascii="Arial Narrow" w:hAnsi="Arial Narrow" w:cs="Tahoma"/>
      <w:b/>
      <w:bCs/>
      <w:caps/>
      <w:sz w:val="32"/>
      <w:szCs w:val="24"/>
    </w:rPr>
  </w:style>
  <w:style w:type="paragraph" w:customStyle="1" w:styleId="ADCarticle">
    <w:name w:val="ADC article"/>
    <w:basedOn w:val="Normal"/>
    <w:link w:val="ADCarticleCar"/>
    <w:autoRedefine/>
    <w:qFormat/>
    <w:rsid w:val="00E83BFD"/>
    <w:pPr>
      <w:numPr>
        <w:numId w:val="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DefaultParagraphFont"/>
    <w:link w:val="MACarticle"/>
    <w:rsid w:val="00E83BFD"/>
    <w:rPr>
      <w:rFonts w:ascii="Arial Narrow" w:hAnsi="Arial Narrow" w:cs="Tahoma"/>
      <w:b/>
      <w:bCs/>
      <w:sz w:val="24"/>
      <w:szCs w:val="24"/>
    </w:rPr>
  </w:style>
  <w:style w:type="paragraph" w:customStyle="1" w:styleId="RCpartie">
    <w:name w:val="RC partie"/>
    <w:basedOn w:val="Heading3"/>
    <w:link w:val="RCpartieCar"/>
    <w:autoRedefine/>
    <w:qFormat/>
    <w:rsid w:val="00E83BFD"/>
    <w:pPr>
      <w:numPr>
        <w:numId w:val="1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DefaultParagraphFont"/>
    <w:link w:val="ADCarticle"/>
    <w:rsid w:val="00E83BFD"/>
    <w:rPr>
      <w:rFonts w:ascii="Arial Narrow" w:hAnsi="Arial Narrow" w:cs="Arial"/>
      <w:b/>
      <w:sz w:val="28"/>
      <w:szCs w:val="24"/>
    </w:rPr>
  </w:style>
  <w:style w:type="paragraph" w:customStyle="1" w:styleId="RCarticle">
    <w:name w:val="RC article"/>
    <w:basedOn w:val="Heading5"/>
    <w:link w:val="RCarticleCar"/>
    <w:autoRedefine/>
    <w:qFormat/>
    <w:rsid w:val="00E83BFD"/>
    <w:pPr>
      <w:numPr>
        <w:numId w:val="11"/>
      </w:numPr>
      <w:spacing w:before="120" w:after="120" w:line="360" w:lineRule="auto"/>
    </w:pPr>
    <w:rPr>
      <w:rFonts w:ascii="Arial Narrow" w:hAnsi="Arial Narrow"/>
      <w:b/>
      <w:bCs/>
      <w:sz w:val="28"/>
    </w:rPr>
  </w:style>
  <w:style w:type="character" w:customStyle="1" w:styleId="RCpartieCar">
    <w:name w:val="RC partie Car"/>
    <w:basedOn w:val="Heading3Char"/>
    <w:link w:val="RCpartie"/>
    <w:rsid w:val="00E83BFD"/>
    <w:rPr>
      <w:rFonts w:ascii="Arial Narrow" w:eastAsia="Times New Roman" w:hAnsi="Arial Narrow" w:cs="Times New Roman"/>
      <w:b/>
      <w:bCs/>
      <w:caps/>
      <w:sz w:val="32"/>
      <w:szCs w:val="24"/>
    </w:rPr>
  </w:style>
  <w:style w:type="character" w:customStyle="1" w:styleId="RCarticleCar">
    <w:name w:val="RC article Car"/>
    <w:basedOn w:val="Heading5Char"/>
    <w:link w:val="RCarticle"/>
    <w:qFormat/>
    <w:rsid w:val="00E83BFD"/>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Heading3"/>
    <w:link w:val="CCAPArticleCar0"/>
    <w:autoRedefine/>
    <w:qFormat/>
    <w:rsid w:val="00E83BFD"/>
    <w:pPr>
      <w:spacing w:before="120" w:after="120" w:line="360" w:lineRule="auto"/>
    </w:pPr>
    <w:rPr>
      <w:rFonts w:ascii="Arial Narrow" w:hAnsi="Arial Narrow" w:cs="Arial"/>
      <w:bCs w:val="0"/>
      <w:sz w:val="24"/>
      <w:szCs w:val="28"/>
    </w:rPr>
  </w:style>
  <w:style w:type="character" w:customStyle="1" w:styleId="CCAPArticleCar0">
    <w:name w:val="CCAP Article Car"/>
    <w:basedOn w:val="Heading3Char"/>
    <w:link w:val="CCAPArticle0"/>
    <w:qFormat/>
    <w:rsid w:val="00E83BFD"/>
    <w:rPr>
      <w:rFonts w:ascii="Arial Narrow" w:eastAsia="Times New Roman" w:hAnsi="Arial Narrow" w:cs="Arial"/>
      <w:b/>
      <w:bCs w:val="0"/>
      <w:sz w:val="24"/>
      <w:szCs w:val="28"/>
    </w:rPr>
  </w:style>
  <w:style w:type="paragraph" w:customStyle="1" w:styleId="ArticleAC">
    <w:name w:val="Article AC"/>
    <w:basedOn w:val="Normal"/>
    <w:link w:val="ArticleACCar"/>
    <w:autoRedefine/>
    <w:qFormat/>
    <w:rsid w:val="00E83BFD"/>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DefaultParagraphFont"/>
    <w:link w:val="ArticleAC"/>
    <w:qFormat/>
    <w:rsid w:val="00E83BFD"/>
    <w:rPr>
      <w:rFonts w:ascii="Arial Narrow" w:hAnsi="Arial Narrow" w:cs="Tahoma"/>
      <w:b/>
      <w:bCs/>
      <w:sz w:val="28"/>
      <w:szCs w:val="24"/>
    </w:rPr>
  </w:style>
  <w:style w:type="paragraph" w:customStyle="1" w:styleId="ARTICLECCAG">
    <w:name w:val="ARTICLE CCAG"/>
    <w:basedOn w:val="Normal"/>
    <w:link w:val="ARTICLECCAGCar"/>
    <w:autoRedefine/>
    <w:qFormat/>
    <w:rsid w:val="00E83BFD"/>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DefaultParagraphFont"/>
    <w:link w:val="ARTICLECCAG"/>
    <w:rsid w:val="00E83BFD"/>
    <w:rPr>
      <w:rFonts w:ascii="Arial Narrow" w:hAnsi="Arial Narrow" w:cs="Tahoma"/>
      <w:b/>
      <w:bCs/>
      <w:sz w:val="28"/>
      <w:szCs w:val="24"/>
    </w:rPr>
  </w:style>
  <w:style w:type="table" w:customStyle="1" w:styleId="TableNormal11">
    <w:name w:val="Table Normal11"/>
    <w:uiPriority w:val="2"/>
    <w:semiHidden/>
    <w:unhideWhenUsed/>
    <w:qFormat/>
    <w:rsid w:val="00E83BFD"/>
    <w:pPr>
      <w:widowControl w:val="0"/>
      <w:autoSpaceDE w:val="0"/>
      <w:autoSpaceDN w:val="0"/>
    </w:pPr>
    <w:rPr>
      <w:rFonts w:ascii="Calibri" w:eastAsia="Calibri" w:hAnsi="Calibri"/>
      <w:sz w:val="22"/>
      <w:szCs w:val="22"/>
    </w:rPr>
    <w:tblPr>
      <w:tblCellMar>
        <w:top w:w="0" w:type="dxa"/>
        <w:left w:w="0" w:type="dxa"/>
        <w:bottom w:w="0" w:type="dxa"/>
        <w:right w:w="0" w:type="dxa"/>
      </w:tblCellMar>
    </w:tblPr>
  </w:style>
  <w:style w:type="character" w:customStyle="1" w:styleId="hgkelc">
    <w:name w:val="hgkelc"/>
    <w:basedOn w:val="DefaultParagraphFont"/>
    <w:rsid w:val="00E8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hespublics.cm"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www.armp.c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contracts.cm/"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armp.cm" TargetMode="External"/><Relationship Id="rId23" Type="http://schemas.openxmlformats.org/officeDocument/2006/relationships/image" Target="media/image3.jpeg"/><Relationship Id="rId10" Type="http://schemas.openxmlformats.org/officeDocument/2006/relationships/hyperlink" Target="http://www.marchespublics.c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publiccontracts.cm" TargetMode="External"/><Relationship Id="rId22"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C7FEF-970E-4CA2-B578-E3508490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149</Pages>
  <Words>41900</Words>
  <Characters>238836</Characters>
  <Application>Microsoft Office Word</Application>
  <DocSecurity>0</DocSecurity>
  <Lines>1990</Lines>
  <Paragraphs>560</Paragraphs>
  <ScaleCrop>false</ScaleCrop>
  <HeadingPairs>
    <vt:vector size="2" baseType="variant">
      <vt:variant>
        <vt:lpstr>Title</vt:lpstr>
      </vt:variant>
      <vt:variant>
        <vt:i4>1</vt:i4>
      </vt:variant>
    </vt:vector>
  </HeadingPairs>
  <TitlesOfParts>
    <vt:vector size="1" baseType="lpstr">
      <vt:lpstr>5</vt:lpstr>
    </vt:vector>
  </TitlesOfParts>
  <Company/>
  <LinksUpToDate>false</LinksUpToDate>
  <CharactersWithSpaces>280176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fotem beatric</cp:lastModifiedBy>
  <cp:revision>88</cp:revision>
  <cp:lastPrinted>2026-02-23T17:17:00Z</cp:lastPrinted>
  <dcterms:created xsi:type="dcterms:W3CDTF">2025-01-31T11:35:00Z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848F8180AB5E4DD5B79549E8C3AE028D_12</vt:lpwstr>
  </property>
</Properties>
</file>